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F8B" w:rsidRDefault="00251F8B" w:rsidP="00251F8B">
      <w:pPr>
        <w:pStyle w:val="a5"/>
        <w:spacing w:line="360" w:lineRule="atLeast"/>
        <w:jc w:val="center"/>
        <w:rPr>
          <w:rFonts w:hint="eastAsia"/>
          <w:color w:val="303030"/>
        </w:rPr>
      </w:pPr>
      <w:r>
        <w:rPr>
          <w:rStyle w:val="a6"/>
          <w:color w:val="303030"/>
        </w:rPr>
        <w:t>国务院办公厅关于支持铁路建设实施土地综合开发的意见</w:t>
      </w:r>
    </w:p>
    <w:p w:rsidR="00251F8B" w:rsidRDefault="00251F8B" w:rsidP="00251F8B">
      <w:pPr>
        <w:pStyle w:val="a5"/>
        <w:spacing w:line="360" w:lineRule="atLeast"/>
        <w:jc w:val="center"/>
        <w:rPr>
          <w:rFonts w:ascii="ˎ̥" w:hAnsi="ˎ̥"/>
          <w:color w:val="303030"/>
        </w:rPr>
      </w:pPr>
      <w:r>
        <w:rPr>
          <w:color w:val="303030"/>
        </w:rPr>
        <w:t>国办发〔2014〕37号</w:t>
      </w:r>
    </w:p>
    <w:p w:rsidR="00251F8B" w:rsidRDefault="00251F8B" w:rsidP="00251F8B">
      <w:pPr>
        <w:pStyle w:val="a5"/>
        <w:spacing w:line="360" w:lineRule="atLeast"/>
        <w:rPr>
          <w:rFonts w:ascii="ˎ̥" w:hAnsi="ˎ̥"/>
          <w:color w:val="303030"/>
        </w:rPr>
      </w:pPr>
      <w:r>
        <w:rPr>
          <w:color w:val="303030"/>
        </w:rPr>
        <w:t>各省、自治区、直辖市人民政府，国务院各部委、各直属机构：</w:t>
      </w:r>
    </w:p>
    <w:p w:rsidR="00251F8B" w:rsidRDefault="00251F8B" w:rsidP="00251F8B">
      <w:pPr>
        <w:pStyle w:val="a5"/>
        <w:spacing w:line="360" w:lineRule="atLeast"/>
        <w:rPr>
          <w:rFonts w:ascii="ˎ̥" w:hAnsi="ˎ̥"/>
          <w:color w:val="303030"/>
        </w:rPr>
      </w:pPr>
      <w:r>
        <w:rPr>
          <w:color w:val="303030"/>
        </w:rPr>
        <w:t xml:space="preserve">　　为落实《国务院关于改革铁路投融资体制加快推进铁路建设的意见》（国发〔2013〕33号），实施铁路用地及站场毗邻区域土地综合开发利用政策，支持铁路建设，经国务院同意，现提出以下意见：</w:t>
      </w:r>
    </w:p>
    <w:p w:rsidR="00251F8B" w:rsidRDefault="00251F8B" w:rsidP="00251F8B">
      <w:pPr>
        <w:pStyle w:val="a5"/>
        <w:spacing w:line="360" w:lineRule="atLeast"/>
        <w:rPr>
          <w:rFonts w:ascii="ˎ̥" w:hAnsi="ˎ̥"/>
          <w:color w:val="303030"/>
        </w:rPr>
      </w:pPr>
      <w:r>
        <w:rPr>
          <w:color w:val="303030"/>
        </w:rPr>
        <w:t xml:space="preserve">　　一、土地综合开发的基本原则</w:t>
      </w:r>
    </w:p>
    <w:p w:rsidR="00251F8B" w:rsidRDefault="00251F8B" w:rsidP="00251F8B">
      <w:pPr>
        <w:pStyle w:val="a5"/>
        <w:spacing w:line="360" w:lineRule="atLeast"/>
        <w:rPr>
          <w:rFonts w:ascii="ˎ̥" w:hAnsi="ˎ̥"/>
          <w:color w:val="303030"/>
        </w:rPr>
      </w:pPr>
      <w:r>
        <w:rPr>
          <w:color w:val="303030"/>
        </w:rPr>
        <w:t xml:space="preserve">　　（一）支持铁路建设与新型城镇化相结合。按照新型城镇化要求，在保障铁路运输功能和运营安全的前提下，坚持“多式衔接、立体开发、功能融合、节约集约”的原则，对铁路站场及毗邻地区特定范围内的土地实施综合开发利用。通过市场方式供应土地，一体设计、统一联建方式开发利用土地，促进铁路站场及相关设施用地布局协调、交通设施无缝衔接、地上地下空间充分利用、铁路运输功能和城市综合服务功能大幅提高，形成铁路建设和城镇及相关产业发展的良性互动机制，促进铁路和城镇化可持续发展。</w:t>
      </w:r>
    </w:p>
    <w:p w:rsidR="00251F8B" w:rsidRDefault="00251F8B" w:rsidP="00251F8B">
      <w:pPr>
        <w:pStyle w:val="a5"/>
        <w:spacing w:line="360" w:lineRule="atLeast"/>
        <w:rPr>
          <w:rFonts w:ascii="ˎ̥" w:hAnsi="ˎ̥"/>
          <w:color w:val="303030"/>
        </w:rPr>
      </w:pPr>
      <w:r>
        <w:rPr>
          <w:color w:val="303030"/>
        </w:rPr>
        <w:t xml:space="preserve">　　（二）政府引导与市场自主开发相结合。相关部门和地方政府要遵循铁路建设发展规律，坚持依法行政，完善土地综合开发相关管理制度，建立公平公开、有序竞争的市场环境。地方政府要在符合土地利用总体规划和城乡规划的前提下，统筹铁路站场及毗邻地区相关规划，合理确定土地综合开发的边界和规模，通过综合开发用地供应与铁路建设联动等措施，引导市场主体实施铁路用地及站场毗邻区域土地综合开发，有力有序推进铁路建设。</w:t>
      </w:r>
    </w:p>
    <w:p w:rsidR="00251F8B" w:rsidRDefault="00251F8B" w:rsidP="00251F8B">
      <w:pPr>
        <w:pStyle w:val="a5"/>
        <w:spacing w:line="360" w:lineRule="atLeast"/>
        <w:rPr>
          <w:rFonts w:ascii="ˎ̥" w:hAnsi="ˎ̥"/>
          <w:color w:val="303030"/>
        </w:rPr>
      </w:pPr>
      <w:r>
        <w:rPr>
          <w:color w:val="303030"/>
        </w:rPr>
        <w:t xml:space="preserve">　　（三）盘活存量铁路用地与综合开发新老站场用地相结合。支持铁路运输企业以自主开发、转让、租赁等多种方式盘活利用现有建设用地，鼓励铁路运输企业对既有铁路站场及毗邻地区实施土地综合开发，促进铁路建设投资等主体对新建铁路站场及毗邻地区实施土地综合开发，提高铁路建设项目的资金筹集能力和收益水平。</w:t>
      </w:r>
    </w:p>
    <w:p w:rsidR="00251F8B" w:rsidRDefault="00251F8B" w:rsidP="00251F8B">
      <w:pPr>
        <w:pStyle w:val="a5"/>
        <w:spacing w:line="360" w:lineRule="atLeast"/>
        <w:rPr>
          <w:rFonts w:ascii="ˎ̥" w:hAnsi="ˎ̥"/>
          <w:color w:val="303030"/>
        </w:rPr>
      </w:pPr>
      <w:r>
        <w:rPr>
          <w:color w:val="303030"/>
        </w:rPr>
        <w:t xml:space="preserve">　　二、支持盘活现有铁路用地推动土地综合开发</w:t>
      </w:r>
    </w:p>
    <w:p w:rsidR="00251F8B" w:rsidRDefault="00251F8B" w:rsidP="00251F8B">
      <w:pPr>
        <w:pStyle w:val="a5"/>
        <w:spacing w:line="360" w:lineRule="atLeast"/>
        <w:rPr>
          <w:rFonts w:ascii="ˎ̥" w:hAnsi="ˎ̥"/>
          <w:color w:val="303030"/>
        </w:rPr>
      </w:pPr>
      <w:r>
        <w:rPr>
          <w:color w:val="303030"/>
        </w:rPr>
        <w:t xml:space="preserve">　　（四）科学编制既有铁路站场及周边地区改建规划。地方政府应主动与铁路运输企业协商，统筹编制既有铁路站场及毗邻地区相关规划，加强功能调整和空间优化，完善交通组织、用地布局和设施条件，增强铁路站场和周边地区的承载能力和服务功能，指导站场改建及周边地区土地综合开发，促进地上地下统一规划、统筹开发建设，实现对外交通与城市道路、公共交通一体化。</w:t>
      </w:r>
    </w:p>
    <w:p w:rsidR="00251F8B" w:rsidRDefault="00251F8B" w:rsidP="00251F8B">
      <w:pPr>
        <w:pStyle w:val="a5"/>
        <w:spacing w:line="360" w:lineRule="atLeast"/>
        <w:rPr>
          <w:rFonts w:ascii="ˎ̥" w:hAnsi="ˎ̥"/>
          <w:color w:val="303030"/>
        </w:rPr>
      </w:pPr>
      <w:r>
        <w:rPr>
          <w:color w:val="303030"/>
        </w:rPr>
        <w:lastRenderedPageBreak/>
        <w:t xml:space="preserve">　　（五）给予既有铁路站场综合开发用地政策支持。支持铁路运输企业利用自有土地、平等协商收购相邻土地、依法取得政府供应土地或与其他市场主体合作，对既有铁路站场地区进行综合开发。市、县国土资源部门要依法为铁路运输企业利用自有土地进行土地产权整合和宗地合并、分拆等提供服务。政府供应既有铁路站场综合开发范围内的用地，应将综合开发的规划要求和铁路建设要求一并纳入土地供应的前提条件。</w:t>
      </w:r>
    </w:p>
    <w:p w:rsidR="00251F8B" w:rsidRDefault="00251F8B" w:rsidP="00251F8B">
      <w:pPr>
        <w:pStyle w:val="a5"/>
        <w:spacing w:line="360" w:lineRule="atLeast"/>
        <w:rPr>
          <w:rFonts w:ascii="ˎ̥" w:hAnsi="ˎ̥"/>
          <w:color w:val="303030"/>
        </w:rPr>
      </w:pPr>
      <w:r>
        <w:rPr>
          <w:color w:val="303030"/>
        </w:rPr>
        <w:t xml:space="preserve">　　（六）促进铁路运输企业盘活各</w:t>
      </w:r>
      <w:proofErr w:type="gramStart"/>
      <w:r>
        <w:rPr>
          <w:color w:val="303030"/>
        </w:rPr>
        <w:t>类现有</w:t>
      </w:r>
      <w:proofErr w:type="gramEnd"/>
      <w:r>
        <w:rPr>
          <w:color w:val="303030"/>
        </w:rPr>
        <w:t>土地资源。铁路运输企业依法取得的划拨用地，因转让或改变用途不再符合《划拨用地目录》的，可依法采取协议方式办理用地手续。经国家授权经营的土地，铁路运输企业在使用年限内可依法作价出资（入股）、租赁或在集团公司直属企业、控股公司、参股企业之间转让。</w:t>
      </w:r>
    </w:p>
    <w:p w:rsidR="00251F8B" w:rsidRDefault="00251F8B" w:rsidP="00251F8B">
      <w:pPr>
        <w:pStyle w:val="a5"/>
        <w:spacing w:line="360" w:lineRule="atLeast"/>
        <w:rPr>
          <w:rFonts w:ascii="ˎ̥" w:hAnsi="ˎ̥"/>
          <w:color w:val="303030"/>
        </w:rPr>
      </w:pPr>
      <w:r>
        <w:rPr>
          <w:color w:val="303030"/>
        </w:rPr>
        <w:t xml:space="preserve">　　（七）鼓励提高铁路用地节约集约利用水平。利用铁路用地进行地上、地下空间开发的，在符合规划的前提下，可兼容一定比例其他功能，并可分层设立建设用地使用权。分层设立的建设用地使用权，符合《划拨用地目录》的，可按划拨方式办理用地手续；不符合《划拨用地目录》的，可按协议方式办理有偿用地手续。</w:t>
      </w:r>
    </w:p>
    <w:p w:rsidR="00251F8B" w:rsidRDefault="00251F8B" w:rsidP="00251F8B">
      <w:pPr>
        <w:pStyle w:val="a5"/>
        <w:spacing w:line="360" w:lineRule="atLeast"/>
        <w:rPr>
          <w:rFonts w:ascii="ˎ̥" w:hAnsi="ˎ̥"/>
          <w:color w:val="303030"/>
        </w:rPr>
      </w:pPr>
      <w:r>
        <w:rPr>
          <w:color w:val="303030"/>
        </w:rPr>
        <w:t xml:space="preserve">　　三、鼓励新建铁路站场实施土地综合开发</w:t>
      </w:r>
    </w:p>
    <w:p w:rsidR="00251F8B" w:rsidRDefault="00251F8B" w:rsidP="00251F8B">
      <w:pPr>
        <w:pStyle w:val="a5"/>
        <w:spacing w:line="360" w:lineRule="atLeast"/>
        <w:rPr>
          <w:rFonts w:ascii="ˎ̥" w:hAnsi="ˎ̥"/>
          <w:color w:val="303030"/>
        </w:rPr>
      </w:pPr>
      <w:r>
        <w:rPr>
          <w:color w:val="303030"/>
        </w:rPr>
        <w:t xml:space="preserve">　　（八）支持新建铁路站场与土地综合开发项目统一联建。新建铁路建设项目的投资主管部门、机构应与沿线地方政府按照一体规划、联动供应、立体开发、统筹建设的原则，协商确定铁路站场建设需配套安排的土地综合开发事项，明确土地综合开发项目与对应铁路站场、线路工程统一联建等相关事宜。</w:t>
      </w:r>
    </w:p>
    <w:p w:rsidR="00251F8B" w:rsidRDefault="00251F8B" w:rsidP="00251F8B">
      <w:pPr>
        <w:pStyle w:val="a5"/>
        <w:spacing w:line="360" w:lineRule="atLeast"/>
        <w:rPr>
          <w:rFonts w:ascii="ˎ̥" w:hAnsi="ˎ̥"/>
          <w:color w:val="303030"/>
        </w:rPr>
      </w:pPr>
      <w:r>
        <w:rPr>
          <w:color w:val="303030"/>
        </w:rPr>
        <w:t xml:space="preserve">　　（九）合理确定土地综合开发的边界和规模。地方政府应按照新建铁路站场地区土地综合开发的基本要求，综合考虑建设用地供给能力、市场容纳能力、铁路建设投融资规模等因素，依据土地利用总体规划和城市、镇规划，合理划定综合开发用地边界。扣除站场用地后，同</w:t>
      </w:r>
      <w:proofErr w:type="gramStart"/>
      <w:r>
        <w:rPr>
          <w:color w:val="303030"/>
        </w:rPr>
        <w:t>一铁路</w:t>
      </w:r>
      <w:proofErr w:type="gramEnd"/>
      <w:r>
        <w:rPr>
          <w:color w:val="303030"/>
        </w:rPr>
        <w:t>建设项目的综合开发用地总量按单个站场平均规模不超过50公顷控制，少数站场综合开发用地规模不超过100公顷。</w:t>
      </w:r>
    </w:p>
    <w:p w:rsidR="00251F8B" w:rsidRDefault="00251F8B" w:rsidP="00251F8B">
      <w:pPr>
        <w:pStyle w:val="a5"/>
        <w:spacing w:line="360" w:lineRule="atLeast"/>
        <w:rPr>
          <w:rFonts w:ascii="ˎ̥" w:hAnsi="ˎ̥"/>
          <w:color w:val="303030"/>
        </w:rPr>
      </w:pPr>
      <w:r>
        <w:rPr>
          <w:color w:val="303030"/>
        </w:rPr>
        <w:t xml:space="preserve">　　（十）明确站场建设和土地综合开发的规划要求。地方政府在编制土地利用总体规划和城市总体规划时，要根据新建铁路线路和站场的选址，做好用地控制和预留。城乡规划部门要加强对站场建设与土地综合开发的规划管理，在编制铁路站场及周边地区的控制性详细规划时，应同步组织开展修建性详细规划编制或城市设计工作，深化建筑空间组织、道路交通规划、开发强度、建设时序等要求，大力推进铁路与城市轨道交通、公共交通、出租车等各类交通方式的无缝衔接，促进综合交通枢纽建设，方便乘客出行和换乘。在综合开发用地供应前，城乡规</w:t>
      </w:r>
      <w:r>
        <w:rPr>
          <w:color w:val="303030"/>
        </w:rPr>
        <w:lastRenderedPageBreak/>
        <w:t>划部门应依据控制性详细规划提出规划设计条件。未确定规划条件的地块，不得供应。</w:t>
      </w:r>
    </w:p>
    <w:p w:rsidR="00251F8B" w:rsidRDefault="00251F8B" w:rsidP="00251F8B">
      <w:pPr>
        <w:pStyle w:val="a5"/>
        <w:spacing w:line="360" w:lineRule="atLeast"/>
        <w:rPr>
          <w:rFonts w:ascii="ˎ̥" w:hAnsi="ˎ̥"/>
          <w:color w:val="303030"/>
        </w:rPr>
      </w:pPr>
      <w:r>
        <w:rPr>
          <w:color w:val="303030"/>
        </w:rPr>
        <w:t xml:space="preserve">　　（十一）采用市场化方式供应综合开发用地。新建铁路站场地区综合开发用地采用市场化方式供应，供地公告时间不得少于60个工作日。新建铁路项目未确定投资主体的，可在项目招标时，将土地综合开发权一并招标，新建铁路项目中标人同时取得土地综合开发权，相应用地可按开发分期约定一次或分期提供，供地价格按出让时的市场价确定。新建铁路项目已确定投资主体但未确定土地综合开发权的，综合开发用地采用招标拍卖挂牌方式供应，并将统一联建的铁路站场、线路工程及相关规划条件、铁路建设要求作为取得土地的前提条件。土地由铁路建设投资主体取得的，铁路建设和土地综合开发应统筹推进；土地由其他市场主体取得的，其他市场主体应与铁路建设投资主体协商安排铁路建设与土地综合开发相关事宜，确保铁路等各项建设按规划有序进行。</w:t>
      </w:r>
    </w:p>
    <w:p w:rsidR="00251F8B" w:rsidRDefault="00251F8B" w:rsidP="00251F8B">
      <w:pPr>
        <w:pStyle w:val="a5"/>
        <w:spacing w:line="360" w:lineRule="atLeast"/>
        <w:rPr>
          <w:rFonts w:ascii="ˎ̥" w:hAnsi="ˎ̥"/>
          <w:color w:val="303030"/>
        </w:rPr>
      </w:pPr>
      <w:r>
        <w:rPr>
          <w:color w:val="303030"/>
        </w:rPr>
        <w:t xml:space="preserve">　　四、完善土地综合开发配套政策</w:t>
      </w:r>
    </w:p>
    <w:p w:rsidR="00251F8B" w:rsidRDefault="00251F8B" w:rsidP="00251F8B">
      <w:pPr>
        <w:pStyle w:val="a5"/>
        <w:spacing w:line="360" w:lineRule="atLeast"/>
        <w:rPr>
          <w:rFonts w:ascii="ˎ̥" w:hAnsi="ˎ̥"/>
          <w:color w:val="303030"/>
        </w:rPr>
      </w:pPr>
      <w:r>
        <w:rPr>
          <w:color w:val="303030"/>
        </w:rPr>
        <w:t xml:space="preserve">　　（十二）统筹土地综合开发相关规划管理。地方政府应在编制土地利用总体规划和城市规划时，统筹考虑铁路用地及站场毗邻区域土地综合开发利用需求，并据此及时组织编制土地综合开发相关规划。如确需调整既有法定规划的，应按程序报批。严格建设工程设计总平面图审查。相关部门要完善土地综合开发规划管理方式，促进土地综合开发规范有序进行。</w:t>
      </w:r>
    </w:p>
    <w:p w:rsidR="00251F8B" w:rsidRDefault="00251F8B" w:rsidP="00251F8B">
      <w:pPr>
        <w:pStyle w:val="a5"/>
        <w:spacing w:line="360" w:lineRule="atLeast"/>
        <w:rPr>
          <w:rFonts w:ascii="ˎ̥" w:hAnsi="ˎ̥"/>
          <w:color w:val="303030"/>
        </w:rPr>
      </w:pPr>
      <w:r>
        <w:rPr>
          <w:color w:val="303030"/>
        </w:rPr>
        <w:t xml:space="preserve">　　（十三）完善综合开发用地供应模式。土地综合开发可分期供应，分期供应的土地可成片提供，成片供应的土地应根据城市规划和实际情况进行分宗，按宗地用途和有关规定，核发划拨决定书或签订有偿使用合同。</w:t>
      </w:r>
    </w:p>
    <w:p w:rsidR="00251F8B" w:rsidRDefault="00251F8B" w:rsidP="00251F8B">
      <w:pPr>
        <w:pStyle w:val="a5"/>
        <w:spacing w:line="360" w:lineRule="atLeast"/>
        <w:rPr>
          <w:rFonts w:ascii="ˎ̥" w:hAnsi="ˎ̥"/>
          <w:color w:val="303030"/>
        </w:rPr>
      </w:pPr>
      <w:r>
        <w:rPr>
          <w:color w:val="303030"/>
        </w:rPr>
        <w:t xml:space="preserve">　　（十四）落实综合开发用地指标支持政策。铁路建设项目配套安排的土地综合开发所需新增建设用地指标，经省级人民政府严格审核后，暂由国土资源部予以计划单列。</w:t>
      </w:r>
    </w:p>
    <w:p w:rsidR="00251F8B" w:rsidRDefault="00251F8B" w:rsidP="00251F8B">
      <w:pPr>
        <w:pStyle w:val="a5"/>
        <w:spacing w:line="360" w:lineRule="atLeast"/>
        <w:rPr>
          <w:rFonts w:ascii="ˎ̥" w:hAnsi="ˎ̥"/>
          <w:color w:val="303030"/>
        </w:rPr>
      </w:pPr>
      <w:r>
        <w:rPr>
          <w:color w:val="303030"/>
        </w:rPr>
        <w:t xml:space="preserve">　　（十五）完善相关工程建设标准规范。有关部门要根据铁路与其他交通运输方式接驳、综合交通枢纽建设、站场设施功能混合、地上地下立体开发等需要，梳理、完善有关标准规范，加强各类标准的衔接协调。</w:t>
      </w:r>
    </w:p>
    <w:p w:rsidR="00251F8B" w:rsidRDefault="00251F8B" w:rsidP="00251F8B">
      <w:pPr>
        <w:pStyle w:val="a5"/>
        <w:spacing w:line="360" w:lineRule="atLeast"/>
        <w:rPr>
          <w:rFonts w:ascii="ˎ̥" w:hAnsi="ˎ̥"/>
          <w:color w:val="303030"/>
        </w:rPr>
      </w:pPr>
      <w:r>
        <w:rPr>
          <w:color w:val="303030"/>
        </w:rPr>
        <w:t xml:space="preserve">　　五、加强土地综合开发的监管和协调</w:t>
      </w:r>
    </w:p>
    <w:p w:rsidR="00251F8B" w:rsidRDefault="00251F8B" w:rsidP="00251F8B">
      <w:pPr>
        <w:pStyle w:val="a5"/>
        <w:spacing w:line="360" w:lineRule="atLeast"/>
        <w:rPr>
          <w:rFonts w:ascii="ˎ̥" w:hAnsi="ˎ̥"/>
          <w:color w:val="303030"/>
        </w:rPr>
      </w:pPr>
      <w:r>
        <w:rPr>
          <w:color w:val="303030"/>
        </w:rPr>
        <w:t xml:space="preserve">　　（十六）实行备案管理制度。供应与新建铁路站场统一联建的综合开发用地前，市、县国土资源部门应将土地综合开发的位置、规模、用地需求、规划条件及拟安排的供应分期等向国土资源部备案，并抄送住房城乡建设部。</w:t>
      </w:r>
    </w:p>
    <w:p w:rsidR="00251F8B" w:rsidRDefault="00251F8B" w:rsidP="00251F8B">
      <w:pPr>
        <w:pStyle w:val="a5"/>
        <w:spacing w:line="360" w:lineRule="atLeast"/>
        <w:rPr>
          <w:rFonts w:ascii="ˎ̥" w:hAnsi="ˎ̥"/>
          <w:color w:val="303030"/>
        </w:rPr>
      </w:pPr>
      <w:r>
        <w:rPr>
          <w:color w:val="303030"/>
        </w:rPr>
        <w:lastRenderedPageBreak/>
        <w:t xml:space="preserve">　　（十七）严格土地开发利用管理。相关市、县国土资源部门应与取得综合开发用地使用权的主体签订土地综合开发利用协议，明确约定铁路站场、线路工程应先于土地综合开发项目建设。取得综合开发用地的主体未按约定优先建设铁路站场、线路工程的，不得为其办理土地、房产手续。</w:t>
      </w:r>
    </w:p>
    <w:p w:rsidR="00251F8B" w:rsidRDefault="00251F8B" w:rsidP="00251F8B">
      <w:pPr>
        <w:pStyle w:val="a5"/>
        <w:spacing w:line="360" w:lineRule="atLeast"/>
        <w:rPr>
          <w:rFonts w:ascii="ˎ̥" w:hAnsi="ˎ̥"/>
          <w:color w:val="303030"/>
        </w:rPr>
      </w:pPr>
      <w:r>
        <w:rPr>
          <w:color w:val="303030"/>
        </w:rPr>
        <w:t xml:space="preserve">　　（十八）切实加强建设管理。对铁路站场、线路工程建设及土地综合开发涉及的各类建设项目，相关政府部门应加强项目资本金、土地使用标准及建设标准、质量和施工安全等方面的监督管理工作。取得综合开发用地使用权的主体应严格遵守房地产开发项目建设管理等相关规定。</w:t>
      </w:r>
    </w:p>
    <w:p w:rsidR="00251F8B" w:rsidRDefault="00251F8B" w:rsidP="00251F8B">
      <w:pPr>
        <w:pStyle w:val="a5"/>
        <w:spacing w:line="360" w:lineRule="atLeast"/>
        <w:rPr>
          <w:rFonts w:ascii="ˎ̥" w:hAnsi="ˎ̥"/>
          <w:color w:val="303030"/>
        </w:rPr>
      </w:pPr>
      <w:r>
        <w:rPr>
          <w:color w:val="303030"/>
        </w:rPr>
        <w:t xml:space="preserve">　　实施铁路用地及站场毗邻区域土地综合开发利用，是加快铁路投融资体制改革和铁路建设的重要举措，是促进新型城镇化发展和节约集约用地的有力抓手，各地区、各有关部门要高度重视，认真落实本意见精神，在严格管理的前提下，积极稳妥予以推进。</w:t>
      </w:r>
    </w:p>
    <w:p w:rsidR="00251F8B" w:rsidRDefault="00251F8B" w:rsidP="00251F8B">
      <w:pPr>
        <w:pStyle w:val="a5"/>
        <w:spacing w:line="360" w:lineRule="atLeast"/>
        <w:jc w:val="right"/>
        <w:rPr>
          <w:rFonts w:hint="eastAsia"/>
          <w:color w:val="303030"/>
        </w:rPr>
      </w:pPr>
      <w:r>
        <w:rPr>
          <w:color w:val="303030"/>
        </w:rPr>
        <w:t>国务院办公厅</w:t>
      </w:r>
    </w:p>
    <w:p w:rsidR="00251F8B" w:rsidRDefault="00251F8B" w:rsidP="00251F8B">
      <w:pPr>
        <w:pStyle w:val="a5"/>
        <w:spacing w:line="360" w:lineRule="atLeast"/>
        <w:jc w:val="right"/>
        <w:rPr>
          <w:rFonts w:ascii="ˎ̥" w:hAnsi="ˎ̥"/>
          <w:color w:val="303030"/>
        </w:rPr>
      </w:pPr>
      <w:r>
        <w:rPr>
          <w:color w:val="303030"/>
        </w:rPr>
        <w:t>2014年7月29日</w:t>
      </w:r>
    </w:p>
    <w:p w:rsidR="00D07846" w:rsidRDefault="00D07846"/>
    <w:sectPr w:rsidR="00D07846" w:rsidSect="000960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8F5" w:rsidRDefault="00DC58F5" w:rsidP="00251F8B">
      <w:r>
        <w:separator/>
      </w:r>
    </w:p>
  </w:endnote>
  <w:endnote w:type="continuationSeparator" w:id="0">
    <w:p w:rsidR="00DC58F5" w:rsidRDefault="00DC58F5" w:rsidP="00251F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8F5" w:rsidRDefault="00DC58F5" w:rsidP="00251F8B">
      <w:r>
        <w:separator/>
      </w:r>
    </w:p>
  </w:footnote>
  <w:footnote w:type="continuationSeparator" w:id="0">
    <w:p w:rsidR="00DC58F5" w:rsidRDefault="00DC58F5" w:rsidP="00251F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1F8B"/>
    <w:rsid w:val="000100B4"/>
    <w:rsid w:val="00094057"/>
    <w:rsid w:val="00096028"/>
    <w:rsid w:val="00097274"/>
    <w:rsid w:val="000D645F"/>
    <w:rsid w:val="000E6497"/>
    <w:rsid w:val="00116606"/>
    <w:rsid w:val="00147AE4"/>
    <w:rsid w:val="00165BFA"/>
    <w:rsid w:val="0021520E"/>
    <w:rsid w:val="00226F05"/>
    <w:rsid w:val="00236760"/>
    <w:rsid w:val="00251F8B"/>
    <w:rsid w:val="00332DF9"/>
    <w:rsid w:val="004365B5"/>
    <w:rsid w:val="0047093E"/>
    <w:rsid w:val="00524E00"/>
    <w:rsid w:val="00527024"/>
    <w:rsid w:val="00542903"/>
    <w:rsid w:val="00636C9E"/>
    <w:rsid w:val="00660865"/>
    <w:rsid w:val="006D7A86"/>
    <w:rsid w:val="00791788"/>
    <w:rsid w:val="007949DD"/>
    <w:rsid w:val="0081433B"/>
    <w:rsid w:val="008206B2"/>
    <w:rsid w:val="00904D82"/>
    <w:rsid w:val="00915182"/>
    <w:rsid w:val="009725FC"/>
    <w:rsid w:val="00986F42"/>
    <w:rsid w:val="00A46276"/>
    <w:rsid w:val="00AB5A0A"/>
    <w:rsid w:val="00AD3A57"/>
    <w:rsid w:val="00B37DB5"/>
    <w:rsid w:val="00B925EB"/>
    <w:rsid w:val="00B95A53"/>
    <w:rsid w:val="00BD4F66"/>
    <w:rsid w:val="00C077AE"/>
    <w:rsid w:val="00C112FA"/>
    <w:rsid w:val="00C13EC6"/>
    <w:rsid w:val="00C20865"/>
    <w:rsid w:val="00C33AEC"/>
    <w:rsid w:val="00C45B07"/>
    <w:rsid w:val="00C61EE1"/>
    <w:rsid w:val="00C773CB"/>
    <w:rsid w:val="00CE5049"/>
    <w:rsid w:val="00D0104C"/>
    <w:rsid w:val="00D0607E"/>
    <w:rsid w:val="00D07846"/>
    <w:rsid w:val="00D22195"/>
    <w:rsid w:val="00D510DC"/>
    <w:rsid w:val="00D55784"/>
    <w:rsid w:val="00D76F64"/>
    <w:rsid w:val="00DC58F5"/>
    <w:rsid w:val="00E20150"/>
    <w:rsid w:val="00E64AFC"/>
    <w:rsid w:val="00F1507B"/>
    <w:rsid w:val="00F31A91"/>
    <w:rsid w:val="00F544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0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1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1F8B"/>
    <w:rPr>
      <w:sz w:val="18"/>
      <w:szCs w:val="18"/>
    </w:rPr>
  </w:style>
  <w:style w:type="paragraph" w:styleId="a4">
    <w:name w:val="footer"/>
    <w:basedOn w:val="a"/>
    <w:link w:val="Char0"/>
    <w:uiPriority w:val="99"/>
    <w:semiHidden/>
    <w:unhideWhenUsed/>
    <w:rsid w:val="00251F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1F8B"/>
    <w:rPr>
      <w:sz w:val="18"/>
      <w:szCs w:val="18"/>
    </w:rPr>
  </w:style>
  <w:style w:type="paragraph" w:styleId="a5">
    <w:name w:val="Normal (Web)"/>
    <w:basedOn w:val="a"/>
    <w:uiPriority w:val="99"/>
    <w:semiHidden/>
    <w:unhideWhenUsed/>
    <w:rsid w:val="00251F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51F8B"/>
    <w:rPr>
      <w:b/>
      <w:bCs/>
    </w:rPr>
  </w:style>
</w:styles>
</file>

<file path=word/webSettings.xml><?xml version="1.0" encoding="utf-8"?>
<w:webSettings xmlns:r="http://schemas.openxmlformats.org/officeDocument/2006/relationships" xmlns:w="http://schemas.openxmlformats.org/wordprocessingml/2006/main">
  <w:divs>
    <w:div w:id="1150900480">
      <w:bodyDiv w:val="1"/>
      <w:marLeft w:val="0"/>
      <w:marRight w:val="0"/>
      <w:marTop w:val="0"/>
      <w:marBottom w:val="0"/>
      <w:divBdr>
        <w:top w:val="none" w:sz="0" w:space="0" w:color="auto"/>
        <w:left w:val="none" w:sz="0" w:space="0" w:color="auto"/>
        <w:bottom w:val="none" w:sz="0" w:space="0" w:color="auto"/>
        <w:right w:val="none" w:sz="0" w:space="0" w:color="auto"/>
      </w:divBdr>
      <w:divsChild>
        <w:div w:id="2046178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liu.jianping</dc:creator>
  <cp:keywords/>
  <dc:description/>
  <cp:lastModifiedBy>liu.jianping</cp:lastModifiedBy>
  <cp:revision>2</cp:revision>
  <dcterms:created xsi:type="dcterms:W3CDTF">2014-08-12T03:57:00Z</dcterms:created>
  <dcterms:modified xsi:type="dcterms:W3CDTF">2014-08-12T03:58:00Z</dcterms:modified>
</cp:coreProperties>
</file>