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B3A6B"/>
          <w:sz w:val="56"/>
          <w:szCs w:val="56"/>
        </w:rPr>
        <w:t xml:space="preserve">PROJECT ORION OS</w:t>
      </w:r>
    </w:p>
    <w:p>
      <w:pPr>
        <w:spacing w:after="40" w:before="0"/>
        <w:jc w:val="center"/>
      </w:pPr>
      <w:r>
        <w:rPr>
          <w:rFonts w:ascii="Arial" w:cs="Arial" w:eastAsia="Arial" w:hAnsi="Arial"/>
          <w:b/>
          <w:bCs/>
          <w:color w:val="2563EB"/>
          <w:sz w:val="34"/>
          <w:szCs w:val="34"/>
        </w:rPr>
        <w:t xml:space="preserve">Vol 1 Supplement — Governance, Philosophy &amp; Embedded Config</w:t>
      </w:r>
    </w:p>
    <w:p>
      <w:pPr>
        <w:spacing w:after="60" w:before="0"/>
        <w:jc w:val="center"/>
      </w:pPr>
      <w:r>
        <w:rPr>
          <w:rFonts w:ascii="Arial" w:cs="Arial" w:eastAsia="Arial" w:hAnsi="Arial"/>
          <w:i/>
          <w:iCs/>
          <w:color w:val="475569"/>
          <w:sz w:val="22"/>
          <w:szCs w:val="22"/>
        </w:rPr>
        <w:t xml:space="preserve">§22 Governance (RFC, CLA, Voting) • §23–26 Philosophy Deep Dives • §27 Orion Micro Build Config</w:t>
      </w:r>
    </w:p>
    <w:p>
      <w:pPr>
        <w:pBdr>
          <w:bottom w:val="single" w:color="1B3A6B" w:sz="6" w:space="1"/>
        </w:pBdr>
        <w:spacing w:after="160" w:before="160"/>
      </w:pPr>
    </w:p>
    <w:p>
      <w:pPr>
        <w:spacing w:after="80" w:before="80"/>
        <w:jc w:val="center"/>
      </w:pPr>
      <w:r>
        <w:rPr>
          <w:rFonts w:ascii="Arial" w:cs="Arial" w:eastAsia="Arial" w:hAnsi="Arial"/>
          <w:color w:val="475569"/>
          <w:sz w:val="20"/>
          <w:szCs w:val="20"/>
        </w:rPr>
        <w:t xml:space="preserve">Revision 1.0  •  May 2025  •  Merge into Vol 1</w:t>
      </w:r>
    </w:p>
    <w:p>
      <w:r>
        <w:br w:type="page"/>
      </w:r>
    </w:p>
    <w:p>
      <w:pPr>
        <w:pStyle w:val="Heading1"/>
        <w:spacing w:after="180" w:before="360"/>
      </w:pPr>
      <w:r>
        <w:rPr>
          <w:rFonts w:ascii="Arial" w:cs="Arial" w:eastAsia="Arial" w:hAnsi="Arial"/>
          <w:b/>
          <w:bCs/>
          <w:color w:val="1B3A6B"/>
          <w:sz w:val="42"/>
          <w:szCs w:val="42"/>
        </w:rPr>
        <w:t xml:space="preserve">Purpose</w:t>
      </w:r>
    </w:p>
    <w:p>
      <w:pPr>
        <w:spacing w:after="80" w:before="80"/>
      </w:pPr>
      <w:r>
        <w:rPr>
          <w:rFonts w:ascii="Arial" w:cs="Arial" w:eastAsia="Arial" w:hAnsi="Arial"/>
          <w:b w:val="false"/>
          <w:bCs w:val="false"/>
          <w:i w:val="false"/>
          <w:iCs w:val="false"/>
          <w:color w:val="475569"/>
          <w:sz w:val="21"/>
          <w:szCs w:val="21"/>
        </w:rPr>
        <w:t xml:space="preserve">This document fills the remaining governance and philosophy gaps from the suggestions report. It is designed to be merged directly into Vol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6"/>
              <w:left w:val="single" w:color="2563EB" w:sz="28"/>
              <w:bottom w:val="single" w:color="2563EB" w:sz="4"/>
              <w:right w:val="single" w:color="2563EB" w:sz="4"/>
            </w:tcBorders>
            <w:shd w:fill="DBEAFE" w:val="clear"/>
            <w:tcMar>
              <w:top w:type="dxa" w:w="120"/>
              <w:left w:type="dxa" w:w="200"/>
              <w:bottom w:type="dxa" w:w="120"/>
              <w:right w:type="dxa" w:w="160"/>
            </w:tcMar>
          </w:tcPr>
          <w:p>
            <w:pPr>
              <w:spacing w:after="60" w:before="0"/>
            </w:pPr>
            <w:r>
              <w:rPr>
                <w:rFonts w:ascii="Arial" w:cs="Arial" w:eastAsia="Arial" w:hAnsi="Arial"/>
                <w:b/>
                <w:bCs/>
                <w:color w:val="2563EB"/>
                <w:sz w:val="22"/>
                <w:szCs w:val="22"/>
              </w:rPr>
              <w:t xml:space="preserve">Merge Instructions</w:t>
            </w:r>
          </w:p>
          <w:p>
            <w:pPr>
              <w:spacing w:after="0" w:before="0"/>
            </w:pPr>
            <w:r>
              <w:rPr>
                <w:rFonts w:ascii="Arial" w:cs="Arial" w:eastAsia="Arial" w:hAnsi="Arial"/>
                <w:color w:val="475569"/>
                <w:sz w:val="20"/>
                <w:szCs w:val="20"/>
              </w:rPr>
              <w:t xml:space="preserve">§22.1–§22.5 → extend Vol 1 §22 (Governance). §23–§26 → add after Vol 1 §24 (Lightweight Philosophy). §27 → cross-reference from Vol 3 (Orion Micro build config lives here until Vol 3 is updated).</w:t>
            </w:r>
          </w:p>
        </w:tc>
      </w:tr>
    </w:tbl>
    <w:p>
      <w:pPr>
        <w:spacing w:after="60" w:before="60"/>
      </w:pPr>
    </w:p>
    <w:p>
      <w:r>
        <w:br w:type="page"/>
      </w:r>
    </w:p>
    <w:p>
      <w:pPr>
        <w:pStyle w:val="Heading1"/>
        <w:spacing w:after="180" w:before="360"/>
      </w:pPr>
      <w:r>
        <w:rPr>
          <w:rFonts w:ascii="Arial" w:cs="Arial" w:eastAsia="Arial" w:hAnsi="Arial"/>
          <w:b/>
          <w:bCs/>
          <w:color w:val="1B3A6B"/>
          <w:sz w:val="42"/>
          <w:szCs w:val="42"/>
        </w:rPr>
        <w:t xml:space="preserve">§22 — Community Governance (Full Specification)</w:t>
      </w:r>
    </w:p>
    <w:p>
      <w:pPr>
        <w:spacing w:after="60" w:before="60"/>
      </w:pPr>
    </w:p>
    <w:p>
      <w:pPr>
        <w:pStyle w:val="Heading2"/>
        <w:spacing w:after="120" w:before="280"/>
      </w:pPr>
      <w:r>
        <w:rPr>
          <w:rFonts w:ascii="Arial" w:cs="Arial" w:eastAsia="Arial" w:hAnsi="Arial"/>
          <w:b/>
          <w:bCs/>
          <w:color w:val="2563EB"/>
          <w:sz w:val="32"/>
          <w:szCs w:val="32"/>
        </w:rPr>
        <w:t xml:space="preserve">§22.1 — Code of Conduct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6"/>
              <w:left w:val="single" w:color="DC2626" w:sz="28"/>
              <w:bottom w:val="single" w:color="DC2626" w:sz="4"/>
              <w:right w:val="single" w:color="DC2626" w:sz="4"/>
            </w:tcBorders>
            <w:shd w:fill="FEE2E2" w:val="clear"/>
            <w:tcMar>
              <w:top w:type="dxa" w:w="120"/>
              <w:left w:type="dxa" w:w="200"/>
              <w:bottom w:type="dxa" w:w="120"/>
              <w:right w:type="dxa" w:w="160"/>
            </w:tcMar>
          </w:tcPr>
          <w:p>
            <w:pPr>
              <w:spacing w:after="60" w:before="0"/>
            </w:pPr>
            <w:r>
              <w:rPr>
                <w:rFonts w:ascii="Arial" w:cs="Arial" w:eastAsia="Arial" w:hAnsi="Arial"/>
                <w:b/>
                <w:bCs/>
                <w:color w:val="DC2626"/>
                <w:sz w:val="22"/>
                <w:szCs w:val="22"/>
              </w:rPr>
              <w:t xml:space="preserve">Adopted: Contributor Covenant v2.1</w:t>
            </w:r>
          </w:p>
          <w:p>
            <w:pPr>
              <w:spacing w:after="0" w:before="0"/>
            </w:pPr>
            <w:r>
              <w:rPr>
                <w:rFonts w:ascii="Arial" w:cs="Arial" w:eastAsia="Arial" w:hAnsi="Arial"/>
                <w:color w:val="475569"/>
                <w:sz w:val="20"/>
                <w:szCs w:val="20"/>
              </w:rPr>
              <w:t xml:space="preserve">Orion OS formally adopts the Contributor Covenant v2.1 as its Code of Conduct. Report violations to: conduct@orionos.dev. Community leaders are required to respond within 72 hours.</w:t>
            </w:r>
          </w:p>
        </w:tc>
      </w:tr>
    </w:tbl>
    <w:p>
      <w:pPr>
        <w:spacing w:after="60" w:before="60"/>
      </w:pPr>
    </w:p>
    <w:p>
      <w:pPr>
        <w:pStyle w:val="Heading3"/>
        <w:spacing w:after="80" w:before="200"/>
      </w:pPr>
      <w:r>
        <w:rPr>
          <w:rFonts w:ascii="Arial" w:cs="Arial" w:eastAsia="Arial" w:hAnsi="Arial"/>
          <w:b/>
          <w:bCs/>
          <w:color w:val="0D9488"/>
          <w:sz w:val="26"/>
          <w:szCs w:val="26"/>
        </w:rPr>
        <w:t xml:space="preserve">Our Pledge</w:t>
      </w:r>
    </w:p>
    <w:p>
      <w:pPr>
        <w:spacing w:after="80" w:before="80"/>
      </w:pPr>
      <w:r>
        <w:rPr>
          <w:rFonts w:ascii="Arial" w:cs="Arial" w:eastAsia="Arial" w:hAnsi="Arial"/>
          <w:b w:val="false"/>
          <w:bCs w:val="false"/>
          <w:i w:val="false"/>
          <w:iCs w:val="false"/>
          <w:color w:val="475569"/>
          <w:sz w:val="21"/>
          <w:szCs w:val="21"/>
        </w:rPr>
        <w:t xml:space="preserve">We pledge to make participation in the Orion OS community a harassment-free experience for everyone regardless of age, body size, disability, ethnicity, sex characteristics, gender identity, level of experience, education, socio-economic status, nationality, personal appearance, race, caste, religion, or sexual identity and orientation.</w:t>
      </w:r>
    </w:p>
    <w:p>
      <w:pPr>
        <w:spacing w:after="60" w:before="60"/>
      </w:pPr>
    </w:p>
    <w:p>
      <w:pPr>
        <w:pStyle w:val="Heading3"/>
        <w:spacing w:after="80" w:before="200"/>
      </w:pPr>
      <w:r>
        <w:rPr>
          <w:rFonts w:ascii="Arial" w:cs="Arial" w:eastAsia="Arial" w:hAnsi="Arial"/>
          <w:b/>
          <w:bCs/>
          <w:color w:val="0D9488"/>
          <w:sz w:val="26"/>
          <w:szCs w:val="26"/>
        </w:rPr>
        <w:t xml:space="preserve">Expected Behaviour</w:t>
      </w:r>
    </w:p>
    <w:p>
      <w:pPr>
        <w:pStyle w:val="ListParagraph"/>
        <w:numPr>
          <w:ilvl w:val="0"/>
          <w:numId w:val="2"/>
        </w:numPr>
        <w:spacing w:after="40" w:before="40"/>
      </w:pPr>
      <w:r>
        <w:rPr>
          <w:rFonts w:ascii="Arial" w:cs="Arial" w:eastAsia="Arial" w:hAnsi="Arial"/>
          <w:color w:val="475569"/>
          <w:sz w:val="20"/>
          <w:szCs w:val="20"/>
        </w:rPr>
        <w:t xml:space="preserve">Show empathy and kindness toward other community members</w:t>
      </w:r>
    </w:p>
    <w:p>
      <w:pPr>
        <w:pStyle w:val="ListParagraph"/>
        <w:numPr>
          <w:ilvl w:val="0"/>
          <w:numId w:val="2"/>
        </w:numPr>
        <w:spacing w:after="40" w:before="40"/>
      </w:pPr>
      <w:r>
        <w:rPr>
          <w:rFonts w:ascii="Arial" w:cs="Arial" w:eastAsia="Arial" w:hAnsi="Arial"/>
          <w:color w:val="475569"/>
          <w:sz w:val="20"/>
          <w:szCs w:val="20"/>
        </w:rPr>
        <w:t xml:space="preserve">Respect differing opinions, viewpoints, and experience levels</w:t>
      </w:r>
    </w:p>
    <w:p>
      <w:pPr>
        <w:pStyle w:val="ListParagraph"/>
        <w:numPr>
          <w:ilvl w:val="0"/>
          <w:numId w:val="2"/>
        </w:numPr>
        <w:spacing w:after="40" w:before="40"/>
      </w:pPr>
      <w:r>
        <w:rPr>
          <w:rFonts w:ascii="Arial" w:cs="Arial" w:eastAsia="Arial" w:hAnsi="Arial"/>
          <w:color w:val="475569"/>
          <w:sz w:val="20"/>
          <w:szCs w:val="20"/>
        </w:rPr>
        <w:t xml:space="preserve">Give and gracefully accept constructive criticism — kernel code review can be direct, but never personal</w:t>
      </w:r>
    </w:p>
    <w:p>
      <w:pPr>
        <w:pStyle w:val="ListParagraph"/>
        <w:numPr>
          <w:ilvl w:val="0"/>
          <w:numId w:val="2"/>
        </w:numPr>
        <w:spacing w:after="40" w:before="40"/>
      </w:pPr>
      <w:r>
        <w:rPr>
          <w:rFonts w:ascii="Arial" w:cs="Arial" w:eastAsia="Arial" w:hAnsi="Arial"/>
          <w:color w:val="475569"/>
          <w:sz w:val="20"/>
          <w:szCs w:val="20"/>
        </w:rPr>
        <w:t xml:space="preserve">Accept responsibility for mistakes and learn from them</w:t>
      </w:r>
    </w:p>
    <w:p>
      <w:pPr>
        <w:pStyle w:val="ListParagraph"/>
        <w:numPr>
          <w:ilvl w:val="0"/>
          <w:numId w:val="2"/>
        </w:numPr>
        <w:spacing w:after="40" w:before="40"/>
      </w:pPr>
      <w:r>
        <w:rPr>
          <w:rFonts w:ascii="Arial" w:cs="Arial" w:eastAsia="Arial" w:hAnsi="Arial"/>
          <w:color w:val="475569"/>
          <w:sz w:val="20"/>
          <w:szCs w:val="20"/>
        </w:rPr>
        <w:t xml:space="preserve">Focus on what is best for the project and the community, not just for yourself</w:t>
      </w:r>
    </w:p>
    <w:p>
      <w:pPr>
        <w:spacing w:after="60" w:before="60"/>
      </w:pPr>
    </w:p>
    <w:p>
      <w:pPr>
        <w:pStyle w:val="Heading3"/>
        <w:spacing w:after="80" w:before="200"/>
      </w:pPr>
      <w:r>
        <w:rPr>
          <w:rFonts w:ascii="Arial" w:cs="Arial" w:eastAsia="Arial" w:hAnsi="Arial"/>
          <w:b/>
          <w:bCs/>
          <w:color w:val="0D9488"/>
          <w:sz w:val="26"/>
          <w:szCs w:val="26"/>
        </w:rPr>
        <w:t xml:space="preserve">Unacceptable Behaviour</w:t>
      </w:r>
    </w:p>
    <w:p>
      <w:pPr>
        <w:pStyle w:val="ListParagraph"/>
        <w:numPr>
          <w:ilvl w:val="0"/>
          <w:numId w:val="2"/>
        </w:numPr>
        <w:spacing w:after="40" w:before="40"/>
      </w:pPr>
      <w:r>
        <w:rPr>
          <w:rFonts w:ascii="Arial" w:cs="Arial" w:eastAsia="Arial" w:hAnsi="Arial"/>
          <w:color w:val="DC2626"/>
          <w:sz w:val="20"/>
          <w:szCs w:val="20"/>
        </w:rPr>
        <w:t xml:space="preserve">Sexualised language, imagery, or unwanted advances of any kind</w:t>
      </w:r>
    </w:p>
    <w:p>
      <w:pPr>
        <w:pStyle w:val="ListParagraph"/>
        <w:numPr>
          <w:ilvl w:val="0"/>
          <w:numId w:val="2"/>
        </w:numPr>
        <w:spacing w:after="40" w:before="40"/>
      </w:pPr>
      <w:r>
        <w:rPr>
          <w:rFonts w:ascii="Arial" w:cs="Arial" w:eastAsia="Arial" w:hAnsi="Arial"/>
          <w:color w:val="DC2626"/>
          <w:sz w:val="20"/>
          <w:szCs w:val="20"/>
        </w:rPr>
        <w:t xml:space="preserve">Trolling, insulting, derogatory comments, or personal attacks</w:t>
      </w:r>
    </w:p>
    <w:p>
      <w:pPr>
        <w:pStyle w:val="ListParagraph"/>
        <w:numPr>
          <w:ilvl w:val="0"/>
          <w:numId w:val="2"/>
        </w:numPr>
        <w:spacing w:after="40" w:before="40"/>
      </w:pPr>
      <w:r>
        <w:rPr>
          <w:rFonts w:ascii="Arial" w:cs="Arial" w:eastAsia="Arial" w:hAnsi="Arial"/>
          <w:color w:val="DC2626"/>
          <w:sz w:val="20"/>
          <w:szCs w:val="20"/>
        </w:rPr>
        <w:t xml:space="preserve">Public or private harassment of any community member</w:t>
      </w:r>
    </w:p>
    <w:p>
      <w:pPr>
        <w:pStyle w:val="ListParagraph"/>
        <w:numPr>
          <w:ilvl w:val="0"/>
          <w:numId w:val="2"/>
        </w:numPr>
        <w:spacing w:after="40" w:before="40"/>
      </w:pPr>
      <w:r>
        <w:rPr>
          <w:rFonts w:ascii="Arial" w:cs="Arial" w:eastAsia="Arial" w:hAnsi="Arial"/>
          <w:color w:val="DC2626"/>
          <w:sz w:val="20"/>
          <w:szCs w:val="20"/>
        </w:rPr>
        <w:t xml:space="preserve">Publishing others' private information without explicit permission (doxing)</w:t>
      </w:r>
    </w:p>
    <w:p>
      <w:pPr>
        <w:pStyle w:val="ListParagraph"/>
        <w:numPr>
          <w:ilvl w:val="0"/>
          <w:numId w:val="2"/>
        </w:numPr>
        <w:spacing w:after="40" w:before="40"/>
      </w:pPr>
      <w:r>
        <w:rPr>
          <w:rFonts w:ascii="Arial" w:cs="Arial" w:eastAsia="Arial" w:hAnsi="Arial"/>
          <w:color w:val="DC2626"/>
          <w:sz w:val="20"/>
          <w:szCs w:val="20"/>
        </w:rPr>
        <w:t xml:space="preserve">Conduct that would be considered inappropriate in a professional setting</w:t>
      </w:r>
    </w:p>
    <w:p>
      <w:pPr>
        <w:spacing w:after="60" w:before="60"/>
      </w:pPr>
    </w:p>
    <w:p>
      <w:pPr>
        <w:pStyle w:val="Heading3"/>
        <w:spacing w:after="80" w:before="200"/>
      </w:pPr>
      <w:r>
        <w:rPr>
          <w:rFonts w:ascii="Arial" w:cs="Arial" w:eastAsia="Arial" w:hAnsi="Arial"/>
          <w:b/>
          <w:bCs/>
          <w:color w:val="0D9488"/>
          <w:sz w:val="26"/>
          <w:szCs w:val="26"/>
        </w:rPr>
        <w:t xml:space="preserve">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Violation Level</w:t>
            </w:r>
          </w:p>
        </w:tc>
        <w:tc>
          <w:tcPr>
            <w:tcW w:type="dxa" w:w="28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Example</w:t>
            </w:r>
          </w:p>
        </w:tc>
        <w:tc>
          <w:tcPr>
            <w:tcW w:type="dxa" w:w="536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Consequence</w:t>
            </w:r>
          </w:p>
        </w:tc>
      </w:tr>
      <w:tr>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 Correction</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Inappropriate language, minor unprofessional behaviour</w:t>
            </w:r>
          </w:p>
        </w:tc>
        <w:tc>
          <w:tcPr>
            <w:tcW w:type="dxa" w:w="5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Written warning. Explanation of why behaviour was inappropriate.</w:t>
            </w:r>
          </w:p>
        </w:tc>
      </w:tr>
      <w:tr>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 Warning</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Single serious violation or pattern of minor violations</w:t>
            </w:r>
          </w:p>
        </w:tc>
        <w:tc>
          <w:tcPr>
            <w:tcW w:type="dxa" w:w="5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Formal warning. No interaction with involved parties for 30 days. Violation of terms = temporary ban.</w:t>
            </w:r>
          </w:p>
        </w:tc>
      </w:tr>
      <w:tr>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 — Temporary Ban</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Sustained inappropriate behaviour or serious violation</w:t>
            </w:r>
          </w:p>
        </w:tc>
        <w:tc>
          <w:tcPr>
            <w:tcW w:type="dxa" w:w="5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Temporary ban from all community spaces for 60–180 days.</w:t>
            </w:r>
          </w:p>
        </w:tc>
      </w:tr>
      <w:tr>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 — Permanent Ban</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Pattern of sustained violations, harassment, or aggression</w:t>
            </w:r>
          </w:p>
        </w:tc>
        <w:tc>
          <w:tcPr>
            <w:tcW w:type="dxa" w:w="5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Permanent ban from all Orion OS community spaces.</w:t>
            </w:r>
          </w:p>
        </w:tc>
      </w:tr>
    </w:tbl>
    <w:p>
      <w:pPr>
        <w:spacing w:after="60" w:before="60"/>
      </w:pPr>
    </w:p>
    <w:p>
      <w:pPr>
        <w:pStyle w:val="Heading2"/>
        <w:spacing w:after="120" w:before="280"/>
      </w:pPr>
      <w:r>
        <w:rPr>
          <w:rFonts w:ascii="Arial" w:cs="Arial" w:eastAsia="Arial" w:hAnsi="Arial"/>
          <w:b/>
          <w:bCs/>
          <w:color w:val="2563EB"/>
          <w:sz w:val="32"/>
          <w:szCs w:val="32"/>
        </w:rPr>
        <w:t xml:space="preserve">§22.2 — RFC Process (Request for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6"/>
              <w:left w:val="single" w:color="D97706" w:sz="28"/>
              <w:bottom w:val="single" w:color="D97706" w:sz="4"/>
              <w:right w:val="single" w:color="D97706" w:sz="4"/>
            </w:tcBorders>
            <w:shd w:fill="FEF3C7" w:val="clear"/>
            <w:tcMar>
              <w:top w:type="dxa" w:w="120"/>
              <w:left w:type="dxa" w:w="200"/>
              <w:bottom w:type="dxa" w:w="120"/>
              <w:right w:type="dxa" w:w="160"/>
            </w:tcMar>
          </w:tcPr>
          <w:p>
            <w:pPr>
              <w:spacing w:after="60" w:before="0"/>
            </w:pPr>
            <w:r>
              <w:rPr>
                <w:rFonts w:ascii="Arial" w:cs="Arial" w:eastAsia="Arial" w:hAnsi="Arial"/>
                <w:b/>
                <w:bCs/>
                <w:color w:val="D97706"/>
                <w:sz w:val="22"/>
                <w:szCs w:val="22"/>
              </w:rPr>
              <w:t xml:space="preserve">When is an RFC Required?</w:t>
            </w:r>
          </w:p>
          <w:p>
            <w:pPr>
              <w:spacing w:after="0" w:before="0"/>
            </w:pPr>
            <w:r>
              <w:rPr>
                <w:rFonts w:ascii="Arial" w:cs="Arial" w:eastAsia="Arial" w:hAnsi="Arial"/>
                <w:color w:val="475569"/>
                <w:sz w:val="20"/>
                <w:szCs w:val="20"/>
              </w:rPr>
              <w:t xml:space="preserve">Any change to a locked DDR. Any new major feature that affects the kernel ABI, capability model, or public API. Any change to governance documents. New volume additions to the doc system.</w:t>
            </w:r>
          </w:p>
        </w:tc>
      </w:tr>
    </w:tbl>
    <w:p>
      <w:pPr>
        <w:spacing w:after="60" w:before="6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200"/>
      </w:tblGrid>
      <w:tr>
        <w:tc>
          <w:tcPr>
            <w:tcW w:type="dxa" w:w="1000"/>
            <w:tcBorders>
              <w:top w:val="single" w:color="E2E8F0" w:sz="4"/>
              <w:left w:val="single" w:color="E2E8F0" w:sz="4"/>
              <w:bottom w:val="single" w:color="E2E8F0" w:sz="4"/>
              <w:right w:val="single" w:color="E2E8F0" w:sz="4"/>
            </w:tcBorders>
            <w:shd w:fill="2563EB" w:val="clear"/>
            <w:tcMar>
              <w:top w:type="dxa" w:w="65"/>
              <w:left w:type="dxa" w:w="100"/>
              <w:bottom w:type="dxa" w:w="65"/>
              <w:right w:type="dxa" w:w="100"/>
            </w:tcMar>
          </w:tcPr>
          <w:p>
            <w:r>
              <w:rPr>
                <w:rFonts w:ascii="Arial" w:cs="Arial" w:eastAsia="Arial" w:hAnsi="Arial"/>
                <w:b/>
                <w:bCs/>
                <w:color w:val="FFFFFF"/>
                <w:sz w:val="18"/>
                <w:szCs w:val="18"/>
              </w:rPr>
              <w:t xml:space="preserve">Stage</w:t>
            </w:r>
          </w:p>
        </w:tc>
        <w:tc>
          <w:tcPr>
            <w:tcW w:type="dxa" w:w="3200"/>
            <w:tcBorders>
              <w:top w:val="single" w:color="E2E8F0" w:sz="4"/>
              <w:left w:val="single" w:color="E2E8F0" w:sz="4"/>
              <w:bottom w:val="single" w:color="E2E8F0" w:sz="4"/>
              <w:right w:val="single" w:color="E2E8F0" w:sz="4"/>
            </w:tcBorders>
            <w:shd w:fill="2563EB" w:val="clear"/>
            <w:tcMar>
              <w:top w:type="dxa" w:w="65"/>
              <w:left w:type="dxa" w:w="100"/>
              <w:bottom w:type="dxa" w:w="65"/>
              <w:right w:type="dxa" w:w="100"/>
            </w:tcMar>
          </w:tcPr>
          <w:p>
            <w:r>
              <w:rPr>
                <w:rFonts w:ascii="Arial" w:cs="Arial" w:eastAsia="Arial" w:hAnsi="Arial"/>
                <w:b/>
                <w:bCs/>
                <w:color w:val="FFFFFF"/>
                <w:sz w:val="18"/>
                <w:szCs w:val="18"/>
              </w:rPr>
              <w:t xml:space="preserve">Action</w:t>
            </w:r>
          </w:p>
        </w:tc>
        <w:tc>
          <w:tcPr>
            <w:tcW w:type="dxa" w:w="1400"/>
            <w:tcBorders>
              <w:top w:val="single" w:color="E2E8F0" w:sz="4"/>
              <w:left w:val="single" w:color="E2E8F0" w:sz="4"/>
              <w:bottom w:val="single" w:color="E2E8F0" w:sz="4"/>
              <w:right w:val="single" w:color="E2E8F0" w:sz="4"/>
            </w:tcBorders>
            <w:shd w:fill="2563EB" w:val="clear"/>
            <w:tcMar>
              <w:top w:type="dxa" w:w="65"/>
              <w:left w:type="dxa" w:w="100"/>
              <w:bottom w:type="dxa" w:w="65"/>
              <w:right w:type="dxa" w:w="100"/>
            </w:tcMar>
          </w:tcPr>
          <w:p>
            <w:r>
              <w:rPr>
                <w:rFonts w:ascii="Arial" w:cs="Arial" w:eastAsia="Arial" w:hAnsi="Arial"/>
                <w:b/>
                <w:bCs/>
                <w:color w:val="FFFFFF"/>
                <w:sz w:val="18"/>
                <w:szCs w:val="18"/>
              </w:rPr>
              <w:t xml:space="preserve">Duration</w:t>
            </w:r>
          </w:p>
        </w:tc>
        <w:tc>
          <w:tcPr>
            <w:tcW w:type="dxa" w:w="1200"/>
            <w:tcBorders>
              <w:top w:val="single" w:color="E2E8F0" w:sz="4"/>
              <w:left w:val="single" w:color="E2E8F0" w:sz="4"/>
              <w:bottom w:val="single" w:color="E2E8F0" w:sz="4"/>
              <w:right w:val="single" w:color="E2E8F0" w:sz="4"/>
            </w:tcBorders>
            <w:shd w:fill="2563EB" w:val="clear"/>
            <w:tcMar>
              <w:top w:type="dxa" w:w="65"/>
              <w:left w:type="dxa" w:w="100"/>
              <w:bottom w:type="dxa" w:w="65"/>
              <w:right w:type="dxa" w:w="100"/>
            </w:tcMar>
          </w:tcPr>
          <w:p>
            <w:r>
              <w:rPr>
                <w:rFonts w:ascii="Arial" w:cs="Arial" w:eastAsia="Arial" w:hAnsi="Arial"/>
                <w:b/>
                <w:bCs/>
                <w:color w:val="FFFFFF"/>
                <w:sz w:val="18"/>
                <w:szCs w:val="18"/>
              </w:rPr>
              <w:t xml:space="preserve">Decision</w:t>
            </w:r>
          </w:p>
        </w:tc>
      </w:tr>
      <w:tr>
        <w:tc>
          <w:tcPr>
            <w:tcW w:type="dxa" w:w="1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Draft</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Open GitHub Discussion with RFC label. Use template below. Announce on Matrix/Discord.</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Author's timeline</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Author</w:t>
            </w:r>
          </w:p>
        </w:tc>
      </w:tr>
      <w:tr>
        <w:tc>
          <w:tcPr>
            <w:tcW w:type="dxa" w:w="1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Community Review</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Community comments, questions, objections. Author updates RFC based on feedback.</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2 weeks minimum</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Community</w:t>
            </w:r>
          </w:p>
        </w:tc>
      </w:tr>
      <w:tr>
        <w:tc>
          <w:tcPr>
            <w:tcW w:type="dxa" w:w="1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 Final Comment Period (FCP)</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Core team announces FCP. Last-call for objections. Disposition: accept / postpone / close.</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week</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Core team</w:t>
            </w:r>
          </w:p>
        </w:tc>
      </w:tr>
      <w:tr>
        <w:tc>
          <w:tcPr>
            <w:tcW w:type="dxa" w:w="1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 Accepted</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RFC merged to /docs/rfcs/XXXX-title.md. Implementation issue created and linked.</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N/A</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Core team</w:t>
            </w:r>
          </w:p>
        </w:tc>
      </w:tr>
      <w:tr>
        <w:tc>
          <w:tcPr>
            <w:tcW w:type="dxa" w:w="1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 Implemented</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 linked to RFC. RFC status updated to Implemented. DDR updated if applicable.</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N/A</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RFC author + reviewers</w:t>
            </w:r>
          </w:p>
        </w:tc>
      </w:tr>
    </w:tbl>
    <w:p>
      <w:pPr>
        <w:spacing w:after="60" w:before="60"/>
      </w:pPr>
    </w:p>
    <w:p>
      <w:pPr>
        <w:pStyle w:val="Heading3"/>
        <w:spacing w:after="80" w:before="200"/>
      </w:pPr>
      <w:r>
        <w:rPr>
          <w:rFonts w:ascii="Arial" w:cs="Arial" w:eastAsia="Arial" w:hAnsi="Arial"/>
          <w:b/>
          <w:bCs/>
          <w:color w:val="0D9488"/>
          <w:sz w:val="26"/>
          <w:szCs w:val="26"/>
        </w:rPr>
        <w:t xml:space="preserve">RFC Template</w:t>
      </w:r>
    </w:p>
    <w:p>
      <w:pPr>
        <w:spacing w:after="16" w:before="16"/>
      </w:pPr>
      <w:r>
        <w:rPr>
          <w:rFonts w:ascii="Courier New" w:cs="Courier New" w:eastAsia="Courier New" w:hAnsi="Courier New"/>
          <w:color w:val="2563EB"/>
          <w:sz w:val="16"/>
          <w:szCs w:val="16"/>
        </w:rPr>
        <w:t xml:space="preserve"># RFC-XXXX: [Short Descriptive Title]</w:t>
      </w:r>
    </w:p>
    <w:p>
      <w:pPr>
        <w:spacing w:after="16" w:before="16"/>
      </w:pPr>
      <w:r>
        <w:rPr>
          <w:rFonts w:ascii="Courier New" w:cs="Courier New" w:eastAsia="Courier New" w:hAnsi="Courier New"/>
          <w:color w:val="475569"/>
          <w:sz w:val="16"/>
          <w:szCs w:val="16"/>
        </w:rPr>
        <w:t xml:space="preserve"> </w:t>
      </w:r>
    </w:p>
    <w:p>
      <w:pPr>
        <w:spacing w:after="16" w:before="16"/>
      </w:pPr>
      <w:r>
        <w:rPr>
          <w:rFonts w:ascii="Courier New" w:cs="Courier New" w:eastAsia="Courier New" w:hAnsi="Courier New"/>
          <w:color w:val="0D9488"/>
          <w:sz w:val="16"/>
          <w:szCs w:val="16"/>
        </w:rPr>
        <w:t xml:space="preserve">- **Status:** Draft | Under Review | FCP | Accepted | Implemented | Withdrawn</w:t>
      </w:r>
    </w:p>
    <w:p>
      <w:pPr>
        <w:spacing w:after="16" w:before="16"/>
      </w:pPr>
      <w:r>
        <w:rPr>
          <w:rFonts w:ascii="Courier New" w:cs="Courier New" w:eastAsia="Courier New" w:hAnsi="Courier New"/>
          <w:color w:val="0D9488"/>
          <w:sz w:val="16"/>
          <w:szCs w:val="16"/>
        </w:rPr>
        <w:t xml:space="preserve">- **Author:** [Your name / GitHub handle]</w:t>
      </w:r>
    </w:p>
    <w:p>
      <w:pPr>
        <w:spacing w:after="16" w:before="16"/>
      </w:pPr>
      <w:r>
        <w:rPr>
          <w:rFonts w:ascii="Courier New" w:cs="Courier New" w:eastAsia="Courier New" w:hAnsi="Courier New"/>
          <w:color w:val="0D9488"/>
          <w:sz w:val="16"/>
          <w:szCs w:val="16"/>
        </w:rPr>
        <w:t xml:space="preserve">- **Created:** YYYY-MM-DD</w:t>
      </w:r>
    </w:p>
    <w:p>
      <w:pPr>
        <w:spacing w:after="16" w:before="16"/>
      </w:pPr>
      <w:r>
        <w:rPr>
          <w:rFonts w:ascii="Courier New" w:cs="Courier New" w:eastAsia="Courier New" w:hAnsi="Courier New"/>
          <w:color w:val="0D9488"/>
          <w:sz w:val="16"/>
          <w:szCs w:val="16"/>
        </w:rPr>
        <w:t xml:space="preserve">- **Affects:** Vol X §Y, DDR-ZZZ (list all affected documents)</w:t>
      </w:r>
    </w:p>
    <w:p>
      <w:pPr>
        <w:spacing w:after="16" w:before="16"/>
      </w:pPr>
      <w:r>
        <w:rPr>
          <w:rFonts w:ascii="Courier New" w:cs="Courier New" w:eastAsia="Courier New" w:hAnsi="Courier New"/>
          <w:color w:val="475569"/>
          <w:sz w:val="16"/>
          <w:szCs w:val="16"/>
        </w:rPr>
        <w:t xml:space="preserve"> </w:t>
      </w:r>
    </w:p>
    <w:p>
      <w:pPr>
        <w:spacing w:after="16" w:before="16"/>
      </w:pPr>
      <w:r>
        <w:rPr>
          <w:rFonts w:ascii="Courier New" w:cs="Courier New" w:eastAsia="Courier New" w:hAnsi="Courier New"/>
          <w:color w:val="2563EB"/>
          <w:sz w:val="16"/>
          <w:szCs w:val="16"/>
        </w:rPr>
        <w:t xml:space="preserve">## Summary</w:t>
      </w:r>
    </w:p>
    <w:p>
      <w:pPr>
        <w:spacing w:after="16" w:before="16"/>
      </w:pPr>
      <w:r>
        <w:rPr>
          <w:rFonts w:ascii="Courier New" w:cs="Courier New" w:eastAsia="Courier New" w:hAnsi="Courier New"/>
          <w:color w:val="475569"/>
          <w:sz w:val="16"/>
          <w:szCs w:val="16"/>
        </w:rPr>
        <w:t xml:space="preserve">One paragraph. What is this RFC proposing?</w:t>
      </w:r>
    </w:p>
    <w:p>
      <w:pPr>
        <w:spacing w:after="16" w:before="16"/>
      </w:pPr>
      <w:r>
        <w:rPr>
          <w:rFonts w:ascii="Courier New" w:cs="Courier New" w:eastAsia="Courier New" w:hAnsi="Courier New"/>
          <w:color w:val="475569"/>
          <w:sz w:val="16"/>
          <w:szCs w:val="16"/>
        </w:rPr>
        <w:t xml:space="preserve"> </w:t>
      </w:r>
    </w:p>
    <w:p>
      <w:pPr>
        <w:spacing w:after="16" w:before="16"/>
      </w:pPr>
      <w:r>
        <w:rPr>
          <w:rFonts w:ascii="Courier New" w:cs="Courier New" w:eastAsia="Courier New" w:hAnsi="Courier New"/>
          <w:color w:val="2563EB"/>
          <w:sz w:val="16"/>
          <w:szCs w:val="16"/>
        </w:rPr>
        <w:t xml:space="preserve">## Motivation / Problem</w:t>
      </w:r>
    </w:p>
    <w:p>
      <w:pPr>
        <w:spacing w:after="16" w:before="16"/>
      </w:pPr>
      <w:r>
        <w:rPr>
          <w:rFonts w:ascii="Courier New" w:cs="Courier New" w:eastAsia="Courier New" w:hAnsi="Courier New"/>
          <w:color w:val="475569"/>
          <w:sz w:val="16"/>
          <w:szCs w:val="16"/>
        </w:rPr>
        <w:t xml:space="preserve">Why does this need to change? What is the current design's limitation?</w:t>
      </w:r>
    </w:p>
    <w:p>
      <w:pPr>
        <w:spacing w:after="16" w:before="16"/>
      </w:pPr>
      <w:r>
        <w:rPr>
          <w:rFonts w:ascii="Courier New" w:cs="Courier New" w:eastAsia="Courier New" w:hAnsi="Courier New"/>
          <w:color w:val="475569"/>
          <w:sz w:val="16"/>
          <w:szCs w:val="16"/>
        </w:rPr>
        <w:t xml:space="preserve"> </w:t>
      </w:r>
    </w:p>
    <w:p>
      <w:pPr>
        <w:spacing w:after="16" w:before="16"/>
      </w:pPr>
      <w:r>
        <w:rPr>
          <w:rFonts w:ascii="Courier New" w:cs="Courier New" w:eastAsia="Courier New" w:hAnsi="Courier New"/>
          <w:color w:val="2563EB"/>
          <w:sz w:val="16"/>
          <w:szCs w:val="16"/>
        </w:rPr>
        <w:t xml:space="preserve">## Detailed Design</w:t>
      </w:r>
    </w:p>
    <w:p>
      <w:pPr>
        <w:spacing w:after="16" w:before="16"/>
      </w:pPr>
      <w:r>
        <w:rPr>
          <w:rFonts w:ascii="Courier New" w:cs="Courier New" w:eastAsia="Courier New" w:hAnsi="Courier New"/>
          <w:color w:val="475569"/>
          <w:sz w:val="16"/>
          <w:szCs w:val="16"/>
        </w:rPr>
        <w:t xml:space="preserve">Full technical description of the proposed change.</w:t>
      </w:r>
    </w:p>
    <w:p>
      <w:pPr>
        <w:spacing w:after="16" w:before="16"/>
      </w:pPr>
      <w:r>
        <w:rPr>
          <w:rFonts w:ascii="Courier New" w:cs="Courier New" w:eastAsia="Courier New" w:hAnsi="Courier New"/>
          <w:color w:val="475569"/>
          <w:sz w:val="16"/>
          <w:szCs w:val="16"/>
        </w:rPr>
        <w:t xml:space="preserve">Include: interfaces, data structures, algorithms, examples.</w:t>
      </w:r>
    </w:p>
    <w:p>
      <w:pPr>
        <w:spacing w:after="16" w:before="16"/>
      </w:pPr>
      <w:r>
        <w:rPr>
          <w:rFonts w:ascii="Courier New" w:cs="Courier New" w:eastAsia="Courier New" w:hAnsi="Courier New"/>
          <w:color w:val="475569"/>
          <w:sz w:val="16"/>
          <w:szCs w:val="16"/>
        </w:rPr>
        <w:t xml:space="preserve"> </w:t>
      </w:r>
    </w:p>
    <w:p>
      <w:pPr>
        <w:spacing w:after="16" w:before="16"/>
      </w:pPr>
      <w:r>
        <w:rPr>
          <w:rFonts w:ascii="Courier New" w:cs="Courier New" w:eastAsia="Courier New" w:hAnsi="Courier New"/>
          <w:color w:val="2563EB"/>
          <w:sz w:val="16"/>
          <w:szCs w:val="16"/>
        </w:rPr>
        <w:t xml:space="preserve">## Alternatives Considered</w:t>
      </w:r>
    </w:p>
    <w:p>
      <w:pPr>
        <w:spacing w:after="16" w:before="16"/>
      </w:pPr>
      <w:r>
        <w:rPr>
          <w:rFonts w:ascii="Courier New" w:cs="Courier New" w:eastAsia="Courier New" w:hAnsi="Courier New"/>
          <w:color w:val="475569"/>
          <w:sz w:val="16"/>
          <w:szCs w:val="16"/>
        </w:rPr>
        <w:t xml:space="preserve">What else was considered? Why was each alternative rejected?</w:t>
      </w:r>
    </w:p>
    <w:p>
      <w:pPr>
        <w:spacing w:after="16" w:before="16"/>
      </w:pPr>
      <w:r>
        <w:rPr>
          <w:rFonts w:ascii="Courier New" w:cs="Courier New" w:eastAsia="Courier New" w:hAnsi="Courier New"/>
          <w:color w:val="475569"/>
          <w:sz w:val="16"/>
          <w:szCs w:val="16"/>
        </w:rPr>
        <w:t xml:space="preserve"> </w:t>
      </w:r>
    </w:p>
    <w:p>
      <w:pPr>
        <w:spacing w:after="16" w:before="16"/>
      </w:pPr>
      <w:r>
        <w:rPr>
          <w:rFonts w:ascii="Courier New" w:cs="Courier New" w:eastAsia="Courier New" w:hAnsi="Courier New"/>
          <w:color w:val="2563EB"/>
          <w:sz w:val="16"/>
          <w:szCs w:val="16"/>
        </w:rPr>
        <w:t xml:space="preserve">## Trade-offs</w:t>
      </w:r>
    </w:p>
    <w:p>
      <w:pPr>
        <w:spacing w:after="16" w:before="16"/>
      </w:pPr>
      <w:r>
        <w:rPr>
          <w:rFonts w:ascii="Courier New" w:cs="Courier New" w:eastAsia="Courier New" w:hAnsi="Courier New"/>
          <w:color w:val="475569"/>
          <w:sz w:val="16"/>
          <w:szCs w:val="16"/>
        </w:rPr>
        <w:t xml:space="preserve">What does this give up? What does it gain? Be honest about both.</w:t>
      </w:r>
    </w:p>
    <w:p>
      <w:pPr>
        <w:spacing w:after="16" w:before="16"/>
      </w:pPr>
      <w:r>
        <w:rPr>
          <w:rFonts w:ascii="Courier New" w:cs="Courier New" w:eastAsia="Courier New" w:hAnsi="Courier New"/>
          <w:color w:val="475569"/>
          <w:sz w:val="16"/>
          <w:szCs w:val="16"/>
        </w:rPr>
        <w:t xml:space="preserve"> </w:t>
      </w:r>
    </w:p>
    <w:p>
      <w:pPr>
        <w:spacing w:after="16" w:before="16"/>
      </w:pPr>
      <w:r>
        <w:rPr>
          <w:rFonts w:ascii="Courier New" w:cs="Courier New" w:eastAsia="Courier New" w:hAnsi="Courier New"/>
          <w:color w:val="2563EB"/>
          <w:sz w:val="16"/>
          <w:szCs w:val="16"/>
        </w:rPr>
        <w:t xml:space="preserve">## Implementation Plan</w:t>
      </w:r>
    </w:p>
    <w:p>
      <w:pPr>
        <w:spacing w:after="16" w:before="16"/>
      </w:pPr>
      <w:r>
        <w:rPr>
          <w:rFonts w:ascii="Courier New" w:cs="Courier New" w:eastAsia="Courier New" w:hAnsi="Courier New"/>
          <w:color w:val="475569"/>
          <w:sz w:val="16"/>
          <w:szCs w:val="16"/>
        </w:rPr>
        <w:t xml:space="preserve">Which Phase does this land in? Who is likely to implement it?</w:t>
      </w:r>
    </w:p>
    <w:p>
      <w:pPr>
        <w:spacing w:after="16" w:before="16"/>
      </w:pPr>
      <w:r>
        <w:rPr>
          <w:rFonts w:ascii="Courier New" w:cs="Courier New" w:eastAsia="Courier New" w:hAnsi="Courier New"/>
          <w:color w:val="475569"/>
          <w:sz w:val="16"/>
          <w:szCs w:val="16"/>
        </w:rPr>
        <w:t xml:space="preserve">Estimated effort: [days / weeks / months]</w:t>
      </w:r>
    </w:p>
    <w:p>
      <w:pPr>
        <w:spacing w:after="16" w:before="16"/>
      </w:pPr>
      <w:r>
        <w:rPr>
          <w:rFonts w:ascii="Courier New" w:cs="Courier New" w:eastAsia="Courier New" w:hAnsi="Courier New"/>
          <w:color w:val="475569"/>
          <w:sz w:val="16"/>
          <w:szCs w:val="16"/>
        </w:rPr>
        <w:t xml:space="preserve"> </w:t>
      </w:r>
    </w:p>
    <w:p>
      <w:pPr>
        <w:spacing w:after="16" w:before="16"/>
      </w:pPr>
      <w:r>
        <w:rPr>
          <w:rFonts w:ascii="Courier New" w:cs="Courier New" w:eastAsia="Courier New" w:hAnsi="Courier New"/>
          <w:color w:val="2563EB"/>
          <w:sz w:val="16"/>
          <w:szCs w:val="16"/>
        </w:rPr>
        <w:t xml:space="preserve">## Unresolved Questions</w:t>
      </w:r>
    </w:p>
    <w:p>
      <w:pPr>
        <w:spacing w:after="16" w:before="16"/>
      </w:pPr>
      <w:r>
        <w:rPr>
          <w:rFonts w:ascii="Courier New" w:cs="Courier New" w:eastAsia="Courier New" w:hAnsi="Courier New"/>
          <w:color w:val="475569"/>
          <w:sz w:val="16"/>
          <w:szCs w:val="16"/>
        </w:rPr>
        <w:t xml:space="preserve">What is still unclear or needs further discussion?</w:t>
      </w:r>
    </w:p>
    <w:p>
      <w:pPr>
        <w:spacing w:after="60" w:before="60"/>
      </w:pPr>
    </w:p>
    <w:p>
      <w:r>
        <w:br w:type="page"/>
      </w:r>
    </w:p>
    <w:p>
      <w:pPr>
        <w:pStyle w:val="Heading2"/>
        <w:spacing w:after="120" w:before="280"/>
      </w:pPr>
      <w:r>
        <w:rPr>
          <w:rFonts w:ascii="Arial" w:cs="Arial" w:eastAsia="Arial" w:hAnsi="Arial"/>
          <w:b/>
          <w:bCs/>
          <w:color w:val="2563EB"/>
          <w:sz w:val="32"/>
          <w:szCs w:val="32"/>
        </w:rPr>
        <w:t xml:space="preserve">§22.3 — Maintainer Roles &amp; Decision 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2960"/>
      </w:tblGrid>
      <w:tr>
        <w:tc>
          <w:tcPr>
            <w:tcW w:type="dxa" w:w="1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Role</w:t>
            </w:r>
          </w:p>
        </w:tc>
        <w:tc>
          <w:tcPr>
            <w:tcW w:type="dxa" w:w="30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Responsibilities</w:t>
            </w:r>
          </w:p>
        </w:tc>
        <w:tc>
          <w:tcPr>
            <w:tcW w:type="dxa" w:w="20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How to Become</w:t>
            </w:r>
          </w:p>
        </w:tc>
        <w:tc>
          <w:tcPr>
            <w:tcW w:type="dxa" w:w="29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Voting Weight</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Contributor</w:t>
            </w:r>
          </w:p>
        </w:tc>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Submit PRs, report issues, participate in RFC discussions</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Open a PR that gets merged</w:t>
            </w:r>
          </w:p>
        </w:tc>
        <w:tc>
          <w:tcPr>
            <w:tcW w:type="dxa" w:w="2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None — advisory only</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Reviewer</w:t>
            </w:r>
          </w:p>
        </w:tc>
        <w:tc>
          <w:tcPr>
            <w:tcW w:type="dxa" w:w="3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Review PRs in their area of expertise. First-line code review.</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Nominated by a Maintainer after 5+ quality PRs merged</w:t>
            </w:r>
          </w:p>
        </w:tc>
        <w:tc>
          <w:tcPr>
            <w:tcW w:type="dxa" w:w="2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None on governance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Maintainer</w:t>
            </w:r>
          </w:p>
        </w:tc>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Approve and merge PRs. Lock DDRs. Cast votes on RFCs.</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Nominated by 2 Maintainers, no objection in 2 weeks</w:t>
            </w:r>
          </w:p>
        </w:tc>
        <w:tc>
          <w:tcPr>
            <w:tcW w:type="dxa" w:w="2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vote per RFC</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Core Team</w:t>
            </w:r>
          </w:p>
        </w:tc>
        <w:tc>
          <w:tcPr>
            <w:tcW w:type="dxa" w:w="3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Strategic direction. Final RFC decisions. CoC enforcement. Release management.</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Elected by Maintainers (simple majority) annually</w:t>
            </w:r>
          </w:p>
        </w:tc>
        <w:tc>
          <w:tcPr>
            <w:tcW w:type="dxa" w:w="2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vote + FCP veto</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BDFL (if applicable)</w:t>
            </w:r>
          </w:p>
        </w:tc>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Project founder. Tie-breaking vote on Core Team deadlocks only.</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Project founder only</w:t>
            </w:r>
          </w:p>
        </w:tc>
        <w:tc>
          <w:tcPr>
            <w:tcW w:type="dxa" w:w="2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Tie-break only</w:t>
            </w:r>
          </w:p>
        </w:tc>
      </w:tr>
    </w:tbl>
    <w:p>
      <w:pPr>
        <w:spacing w:after="60" w:before="60"/>
      </w:pPr>
    </w:p>
    <w:p>
      <w:pPr>
        <w:pStyle w:val="Heading3"/>
        <w:spacing w:after="80" w:before="200"/>
      </w:pPr>
      <w:r>
        <w:rPr>
          <w:rFonts w:ascii="Arial" w:cs="Arial" w:eastAsia="Arial" w:hAnsi="Arial"/>
          <w:b/>
          <w:bCs/>
          <w:color w:val="0D9488"/>
          <w:sz w:val="26"/>
          <w:szCs w:val="26"/>
        </w:rPr>
        <w:t xml:space="preserve">Decision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2E8F0" w:sz="4"/>
              <w:left w:val="single" w:color="E2E8F0" w:sz="4"/>
              <w:bottom w:val="single" w:color="E2E8F0" w:sz="4"/>
              <w:right w:val="single" w:color="E2E8F0" w:sz="4"/>
            </w:tcBorders>
            <w:shd w:fill="475569" w:val="clear"/>
            <w:tcMar>
              <w:top w:type="dxa" w:w="65"/>
              <w:left w:type="dxa" w:w="100"/>
              <w:bottom w:type="dxa" w:w="65"/>
              <w:right w:type="dxa" w:w="100"/>
            </w:tcMar>
          </w:tcPr>
          <w:p>
            <w:r>
              <w:rPr>
                <w:rFonts w:ascii="Arial" w:cs="Arial" w:eastAsia="Arial" w:hAnsi="Arial"/>
                <w:b/>
                <w:bCs/>
                <w:color w:val="FFFFFF"/>
                <w:sz w:val="18"/>
                <w:szCs w:val="18"/>
              </w:rPr>
              <w:t xml:space="preserve">Decision</w:t>
            </w:r>
          </w:p>
        </w:tc>
        <w:tc>
          <w:tcPr>
            <w:tcW w:type="dxa" w:w="2800"/>
            <w:tcBorders>
              <w:top w:val="single" w:color="E2E8F0" w:sz="4"/>
              <w:left w:val="single" w:color="E2E8F0" w:sz="4"/>
              <w:bottom w:val="single" w:color="E2E8F0" w:sz="4"/>
              <w:right w:val="single" w:color="E2E8F0" w:sz="4"/>
            </w:tcBorders>
            <w:shd w:fill="475569" w:val="clear"/>
            <w:tcMar>
              <w:top w:type="dxa" w:w="65"/>
              <w:left w:type="dxa" w:w="100"/>
              <w:bottom w:type="dxa" w:w="65"/>
              <w:right w:type="dxa" w:w="100"/>
            </w:tcMar>
          </w:tcPr>
          <w:p>
            <w:r>
              <w:rPr>
                <w:rFonts w:ascii="Arial" w:cs="Arial" w:eastAsia="Arial" w:hAnsi="Arial"/>
                <w:b/>
                <w:bCs/>
                <w:color w:val="FFFFFF"/>
                <w:sz w:val="18"/>
                <w:szCs w:val="18"/>
              </w:rPr>
              <w:t xml:space="preserve">Process</w:t>
            </w:r>
          </w:p>
        </w:tc>
        <w:tc>
          <w:tcPr>
            <w:tcW w:type="dxa" w:w="4160"/>
            <w:tcBorders>
              <w:top w:val="single" w:color="E2E8F0" w:sz="4"/>
              <w:left w:val="single" w:color="E2E8F0" w:sz="4"/>
              <w:bottom w:val="single" w:color="E2E8F0" w:sz="4"/>
              <w:right w:val="single" w:color="E2E8F0" w:sz="4"/>
            </w:tcBorders>
            <w:shd w:fill="475569" w:val="clear"/>
            <w:tcMar>
              <w:top w:type="dxa" w:w="65"/>
              <w:left w:type="dxa" w:w="100"/>
              <w:bottom w:type="dxa" w:w="65"/>
              <w:right w:type="dxa" w:w="100"/>
            </w:tcMar>
          </w:tcPr>
          <w:p>
            <w:r>
              <w:rPr>
                <w:rFonts w:ascii="Arial" w:cs="Arial" w:eastAsia="Arial" w:hAnsi="Arial"/>
                <w:b/>
                <w:bCs/>
                <w:color w:val="FFFFFF"/>
                <w:sz w:val="18"/>
                <w:szCs w:val="18"/>
              </w:rPr>
              <w:t xml:space="preserve">Threshold</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Lock a new DDR</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RFC → FCP → Core Team vote</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Core Team approvals, 0 vetoes</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Change a locked DDR</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RFC (mandatory) → FCP → Core Team vote</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 Core Team approvals, 0 vetoes</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a new Maintainer</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Nomination → 2 week open period → Maintainer vote</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Simple majority of active Maintainers</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Release a new version</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Core Team vote</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Simple majority</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Change Code of Conduct</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RFC → community review → Core Team vote</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Unanimous Core Team</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Remove a Maintainer (misconduct)</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CoC enforcement process → Core Team vote</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Unanimous Core Team (excluding accused)</w:t>
            </w:r>
          </w:p>
        </w:tc>
      </w:tr>
    </w:tbl>
    <w:p>
      <w:pPr>
        <w:spacing w:after="60" w:before="60"/>
      </w:pPr>
    </w:p>
    <w:p>
      <w:pPr>
        <w:pStyle w:val="Heading2"/>
        <w:spacing w:after="120" w:before="280"/>
      </w:pPr>
      <w:r>
        <w:rPr>
          <w:rFonts w:ascii="Arial" w:cs="Arial" w:eastAsia="Arial" w:hAnsi="Arial"/>
          <w:b/>
          <w:bCs/>
          <w:color w:val="2563EB"/>
          <w:sz w:val="32"/>
          <w:szCs w:val="32"/>
        </w:rPr>
        <w:t xml:space="preserve">§22.4 — Contributor License Agreement (CLA)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6"/>
              <w:left w:val="single" w:color="D97706" w:sz="28"/>
              <w:bottom w:val="single" w:color="D97706" w:sz="4"/>
              <w:right w:val="single" w:color="D97706" w:sz="4"/>
            </w:tcBorders>
            <w:shd w:fill="FEF3C7" w:val="clear"/>
            <w:tcMar>
              <w:top w:type="dxa" w:w="120"/>
              <w:left w:type="dxa" w:w="200"/>
              <w:bottom w:type="dxa" w:w="120"/>
              <w:right w:type="dxa" w:w="160"/>
            </w:tcMar>
          </w:tcPr>
          <w:p>
            <w:pPr>
              <w:spacing w:after="60" w:before="0"/>
            </w:pPr>
            <w:r>
              <w:rPr>
                <w:rFonts w:ascii="Arial" w:cs="Arial" w:eastAsia="Arial" w:hAnsi="Arial"/>
                <w:b/>
                <w:bCs/>
                <w:color w:val="D97706"/>
                <w:sz w:val="22"/>
                <w:szCs w:val="22"/>
              </w:rPr>
              <w:t xml:space="preserve">Why a CLA?</w:t>
            </w:r>
          </w:p>
          <w:p>
            <w:pPr>
              <w:spacing w:after="0" w:before="0"/>
            </w:pPr>
            <w:r>
              <w:rPr>
                <w:rFonts w:ascii="Arial" w:cs="Arial" w:eastAsia="Arial" w:hAnsi="Arial"/>
                <w:color w:val="475569"/>
                <w:sz w:val="20"/>
                <w:szCs w:val="20"/>
              </w:rPr>
              <w:t xml:space="preserve">A CLA gives Orion OS the legal right to use your contribution and to re-license it if necessary (e.g., to allow commercial use or to comply with future legal requirements). It does NOT transfer copyright — you retain ownership of your work.</w:t>
            </w:r>
          </w:p>
        </w:tc>
      </w:tr>
    </w:tbl>
    <w:p>
      <w:pPr>
        <w:spacing w:after="60" w:before="60"/>
      </w:pPr>
    </w:p>
    <w:p>
      <w:pPr>
        <w:pStyle w:val="Heading3"/>
        <w:spacing w:after="80" w:before="200"/>
      </w:pPr>
      <w:r>
        <w:rPr>
          <w:rFonts w:ascii="Arial" w:cs="Arial" w:eastAsia="Arial" w:hAnsi="Arial"/>
          <w:b/>
          <w:bCs/>
          <w:color w:val="0D9488"/>
          <w:sz w:val="26"/>
          <w:szCs w:val="26"/>
        </w:rPr>
        <w:t xml:space="preserve">Orion OS Individual Contributor License Agreement v1.0</w:t>
      </w:r>
    </w:p>
    <w:p>
      <w:pPr>
        <w:spacing w:after="80" w:before="80"/>
      </w:pPr>
      <w:r>
        <w:rPr>
          <w:rFonts w:ascii="Arial" w:cs="Arial" w:eastAsia="Arial" w:hAnsi="Arial"/>
          <w:b w:val="false"/>
          <w:bCs w:val="false"/>
          <w:i w:val="false"/>
          <w:iCs w:val="false"/>
          <w:color w:val="475569"/>
          <w:sz w:val="21"/>
          <w:szCs w:val="21"/>
        </w:rPr>
        <w:t xml:space="preserve">By submitting a pull request or patch to the Orion OS project, you accept and agree to the following terms: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Clause</w:t>
            </w:r>
          </w:p>
        </w:tc>
        <w:tc>
          <w:tcPr>
            <w:tcW w:type="dxa" w:w="77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Text</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Grant of Copyright License</w:t>
            </w:r>
          </w:p>
        </w:tc>
        <w:tc>
          <w:tcPr>
            <w:tcW w:type="dxa" w:w="7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You grant Orion OS Project and recipients of software distributed by Orion OS Project a perpetual, worldwide, non-exclusive, no-charge, royalty-free, irrevocable copyright license to reproduce, prepare derivative works of, publicly display, publicly perform, sublicense, and distribute your contributions and such derivative works.</w:t>
            </w:r>
          </w:p>
        </w:tc>
      </w:tr>
      <w:tr>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Grant of Patent License</w:t>
            </w:r>
          </w:p>
        </w:tc>
        <w:tc>
          <w:tcPr>
            <w:tcW w:type="dxa" w:w="7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You grant a perpetual, worldwide, non-exclusive, no-charge, royalty-free, irrevocable patent license to make, have made, use, offer to sell, sell, import, and otherwise transfer the work, where such license applies only to those patent claims licensable by you that are necessarily infringed by your contribution(s) alone or by combination of your contribution(s) with the project.</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 You Represent</w:t>
            </w:r>
          </w:p>
        </w:tc>
        <w:tc>
          <w:tcPr>
            <w:tcW w:type="dxa" w:w="7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You represent that: (a) each contribution is your original creation; (b) your contribution does not violate any third-party rights; (c) if your employer has rights to intellectual property that you create, you have received permission to make contributions on behalf of that employer.</w:t>
            </w:r>
          </w:p>
        </w:tc>
      </w:tr>
      <w:tr>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 You Retain Copyright</w:t>
            </w:r>
          </w:p>
        </w:tc>
        <w:tc>
          <w:tcPr>
            <w:tcW w:type="dxa" w:w="7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This CLA does NOT transfer copyright ownership of your contributions to the Orion OS Project. You retain full copyright. The CLA only grants a license to use your contribution.</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 Inbound = Outbound</w:t>
            </w:r>
          </w:p>
        </w:tc>
        <w:tc>
          <w:tcPr>
            <w:tcW w:type="dxa" w:w="7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Your contributions are licensed to the project under the same license that covers the project file you are contributing to (GPLv2 for kernel code, MIT for tooling, as specified per-crate in Cargo.toml).</w:t>
            </w:r>
          </w:p>
        </w:tc>
      </w:tr>
    </w:tbl>
    <w:p>
      <w:pPr>
        <w:spacing w:after="60" w:before="60"/>
      </w:pPr>
    </w:p>
    <w:p>
      <w:pPr>
        <w:pStyle w:val="Heading3"/>
        <w:spacing w:after="80" w:before="200"/>
      </w:pPr>
      <w:r>
        <w:rPr>
          <w:rFonts w:ascii="Arial" w:cs="Arial" w:eastAsia="Arial" w:hAnsi="Arial"/>
          <w:b/>
          <w:bCs/>
          <w:color w:val="0D9488"/>
          <w:sz w:val="26"/>
          <w:szCs w:val="26"/>
        </w:rPr>
        <w:t xml:space="preserve">How to Sign the CLA</w:t>
      </w:r>
    </w:p>
    <w:p>
      <w:pPr>
        <w:pStyle w:val="ListParagraph"/>
        <w:numPr>
          <w:ilvl w:val="0"/>
          <w:numId w:val="2"/>
        </w:numPr>
        <w:spacing w:after="40" w:before="40"/>
      </w:pPr>
      <w:r>
        <w:rPr>
          <w:rFonts w:ascii="Arial" w:cs="Arial" w:eastAsia="Arial" w:hAnsi="Arial"/>
          <w:color w:val="475569"/>
          <w:sz w:val="20"/>
          <w:szCs w:val="20"/>
        </w:rPr>
        <w:t xml:space="preserve">Individual contributors: Add 'Signed-off-by: Your Name &lt;email&gt;' to every commit (git commit -s)</w:t>
      </w:r>
    </w:p>
    <w:p>
      <w:pPr>
        <w:pStyle w:val="ListParagraph"/>
        <w:numPr>
          <w:ilvl w:val="0"/>
          <w:numId w:val="2"/>
        </w:numPr>
        <w:spacing w:after="40" w:before="40"/>
      </w:pPr>
      <w:r>
        <w:rPr>
          <w:rFonts w:ascii="Arial" w:cs="Arial" w:eastAsia="Arial" w:hAnsi="Arial"/>
          <w:color w:val="475569"/>
          <w:sz w:val="20"/>
          <w:szCs w:val="20"/>
        </w:rPr>
        <w:t xml:space="preserve">Corporate contributors: Email legal@orionos.dev with company name and list of authorised contributors</w:t>
      </w:r>
    </w:p>
    <w:p>
      <w:pPr>
        <w:pStyle w:val="ListParagraph"/>
        <w:numPr>
          <w:ilvl w:val="0"/>
          <w:numId w:val="2"/>
        </w:numPr>
        <w:spacing w:after="40" w:before="40"/>
      </w:pPr>
      <w:r>
        <w:rPr>
          <w:rFonts w:ascii="Arial" w:cs="Arial" w:eastAsia="Arial" w:hAnsi="Arial"/>
          <w:color w:val="475569"/>
          <w:sz w:val="20"/>
          <w:szCs w:val="20"/>
        </w:rPr>
        <w:t xml:space="preserve">The DCO (Developer Certificate of Origin) Signed-off-by line is the CLA signature for individual contributors</w:t>
      </w:r>
    </w:p>
    <w:p>
      <w:pPr>
        <w:pStyle w:val="ListParagraph"/>
        <w:numPr>
          <w:ilvl w:val="0"/>
          <w:numId w:val="2"/>
        </w:numPr>
        <w:spacing w:after="40" w:before="40"/>
      </w:pPr>
      <w:r>
        <w:rPr>
          <w:rFonts w:ascii="Arial" w:cs="Arial" w:eastAsia="Arial" w:hAnsi="Arial"/>
          <w:color w:val="475569"/>
          <w:sz w:val="20"/>
          <w:szCs w:val="20"/>
        </w:rPr>
        <w:t xml:space="preserve">GitHub Actions will automatically check that all commits have a Signed-off-by line</w:t>
      </w:r>
    </w:p>
    <w:p>
      <w:pPr>
        <w:spacing w:after="60" w:before="60"/>
      </w:pPr>
    </w:p>
    <w:p>
      <w:pPr>
        <w:pStyle w:val="Heading2"/>
        <w:spacing w:after="120" w:before="280"/>
      </w:pPr>
      <w:r>
        <w:rPr>
          <w:rFonts w:ascii="Arial" w:cs="Arial" w:eastAsia="Arial" w:hAnsi="Arial"/>
          <w:b/>
          <w:bCs/>
          <w:color w:val="2563EB"/>
          <w:sz w:val="32"/>
          <w:szCs w:val="32"/>
        </w:rPr>
        <w:t xml:space="preserve">§22.5 — Roadmap Voting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Purpose</w:t>
            </w:r>
          </w:p>
          <w:p>
            <w:pPr>
              <w:spacing w:after="0" w:before="0"/>
            </w:pPr>
            <w:r>
              <w:rPr>
                <w:rFonts w:ascii="Arial" w:cs="Arial" w:eastAsia="Arial" w:hAnsi="Arial"/>
                <w:color w:val="475569"/>
                <w:sz w:val="20"/>
                <w:szCs w:val="20"/>
              </w:rPr>
              <w:t xml:space="preserve">The roadmap voting mechanism gives the community a formal way to influence feature priorities. It is advisory — Core Team makes final decisions — but voting results are published and must be addressed with reasoning if overridden.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Voting Mechanism</w:t>
            </w:r>
          </w:p>
        </w:tc>
        <w:tc>
          <w:tcPr>
            <w:tcW w:type="dxa" w:w="416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How It Works</w:t>
            </w:r>
          </w:p>
        </w:tc>
        <w:tc>
          <w:tcPr>
            <w:tcW w:type="dxa" w:w="32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When Used</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GitHub Reactions (👍/👎)</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Any GitHub issue or RFC can be up/down voted by community. Sorted by reaction count in project board.</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Continuous — for prioritisation within a phase</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Quarterly Priority Poll</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GitHub Discussions poll: 'What should we focus on next quarter?' Community votes on 5 options, ranked choice.</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Quarterly — before each sprint planning</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RFC Sentiment Survey</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When an RFC has conflicting community feedback, a structured survey (Google Form / Pol.is) measures community sentiment precisely.</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As needed — when RFC discussion is heated</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Funding Vote</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When Orion OS receives grants or donations, community votes on allocation between: infrastructure, bounties, core dev time.</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When funds are received</w:t>
            </w:r>
          </w:p>
        </w:tc>
      </w:tr>
    </w:tbl>
    <w:p>
      <w:pPr>
        <w:spacing w:after="60" w:before="60"/>
      </w:pPr>
    </w:p>
    <w:p>
      <w:pPr>
        <w:pStyle w:val="Heading3"/>
        <w:spacing w:after="80" w:before="200"/>
      </w:pPr>
      <w:r>
        <w:rPr>
          <w:rFonts w:ascii="Arial" w:cs="Arial" w:eastAsia="Arial" w:hAnsi="Arial"/>
          <w:b/>
          <w:bCs/>
          <w:color w:val="0D9488"/>
          <w:sz w:val="26"/>
          <w:szCs w:val="26"/>
        </w:rPr>
        <w:t xml:space="preserve">Roadmap Voting Rules</w:t>
      </w:r>
    </w:p>
    <w:p>
      <w:pPr>
        <w:pStyle w:val="ListParagraph"/>
        <w:numPr>
          <w:ilvl w:val="0"/>
          <w:numId w:val="2"/>
        </w:numPr>
        <w:spacing w:after="40" w:before="40"/>
      </w:pPr>
      <w:r>
        <w:rPr>
          <w:rFonts w:ascii="Arial" w:cs="Arial" w:eastAsia="Arial" w:hAnsi="Arial"/>
          <w:color w:val="475569"/>
          <w:sz w:val="20"/>
          <w:szCs w:val="20"/>
        </w:rPr>
        <w:t xml:space="preserve">Voting is open to all GitHub users who have interacted with the Orion OS repository (starred, opened issue, or submitted PR)</w:t>
      </w:r>
    </w:p>
    <w:p>
      <w:pPr>
        <w:pStyle w:val="ListParagraph"/>
        <w:numPr>
          <w:ilvl w:val="0"/>
          <w:numId w:val="2"/>
        </w:numPr>
        <w:spacing w:after="40" w:before="40"/>
      </w:pPr>
      <w:r>
        <w:rPr>
          <w:rFonts w:ascii="Arial" w:cs="Arial" w:eastAsia="Arial" w:hAnsi="Arial"/>
          <w:color w:val="475569"/>
          <w:sz w:val="20"/>
          <w:szCs w:val="20"/>
        </w:rPr>
        <w:t xml:space="preserve">Results published within 48 hours of poll closing</w:t>
      </w:r>
    </w:p>
    <w:p>
      <w:pPr>
        <w:pStyle w:val="ListParagraph"/>
        <w:numPr>
          <w:ilvl w:val="0"/>
          <w:numId w:val="2"/>
        </w:numPr>
        <w:spacing w:after="40" w:before="40"/>
      </w:pPr>
      <w:r>
        <w:rPr>
          <w:rFonts w:ascii="Arial" w:cs="Arial" w:eastAsia="Arial" w:hAnsi="Arial"/>
          <w:color w:val="475569"/>
          <w:sz w:val="20"/>
          <w:szCs w:val="20"/>
        </w:rPr>
        <w:t xml:space="preserve">Core Team must respond to top-voted items within 2 weeks: either include in next sprint or explain why not</w:t>
      </w:r>
    </w:p>
    <w:p>
      <w:pPr>
        <w:pStyle w:val="ListParagraph"/>
        <w:numPr>
          <w:ilvl w:val="0"/>
          <w:numId w:val="2"/>
        </w:numPr>
        <w:spacing w:after="40" w:before="40"/>
      </w:pPr>
      <w:r>
        <w:rPr>
          <w:rFonts w:ascii="Arial" w:cs="Arial" w:eastAsia="Arial" w:hAnsi="Arial"/>
          <w:color w:val="475569"/>
          <w:sz w:val="20"/>
          <w:szCs w:val="20"/>
        </w:rPr>
        <w:t xml:space="preserve">Voting cannot override locked DDRs — the architecture is not up for popular vote</w:t>
      </w:r>
    </w:p>
    <w:p>
      <w:pPr>
        <w:pStyle w:val="ListParagraph"/>
        <w:numPr>
          <w:ilvl w:val="0"/>
          <w:numId w:val="2"/>
        </w:numPr>
        <w:spacing w:after="40" w:before="40"/>
      </w:pPr>
      <w:r>
        <w:rPr>
          <w:rFonts w:ascii="Arial" w:cs="Arial" w:eastAsia="Arial" w:hAnsi="Arial"/>
          <w:color w:val="475569"/>
          <w:sz w:val="20"/>
          <w:szCs w:val="20"/>
        </w:rPr>
        <w:t xml:space="preserve">Feature prioritisation is voted on. Security decisions are not voted on.</w:t>
      </w:r>
    </w:p>
    <w:p>
      <w:pPr>
        <w:spacing w:after="60" w:before="60"/>
      </w:pPr>
    </w:p>
    <w:p>
      <w:r>
        <w:br w:type="page"/>
      </w:r>
    </w:p>
    <w:p>
      <w:pPr>
        <w:pStyle w:val="Heading1"/>
        <w:spacing w:after="180" w:before="360"/>
      </w:pPr>
      <w:r>
        <w:rPr>
          <w:rFonts w:ascii="Arial" w:cs="Arial" w:eastAsia="Arial" w:hAnsi="Arial"/>
          <w:b/>
          <w:bCs/>
          <w:color w:val="1B3A6B"/>
          <w:sz w:val="42"/>
          <w:szCs w:val="42"/>
        </w:rPr>
        <w:t xml:space="preserve">§23–26 — Philosophy Deep Dives</w:t>
      </w:r>
    </w:p>
    <w:p>
      <w:pPr>
        <w:spacing w:after="80" w:before="80"/>
      </w:pPr>
      <w:r>
        <w:rPr>
          <w:rFonts w:ascii="Arial" w:cs="Arial" w:eastAsia="Arial" w:hAnsi="Arial"/>
          <w:b w:val="false"/>
          <w:bCs w:val="false"/>
          <w:i/>
          <w:iCs/>
          <w:color w:val="475569"/>
          <w:sz w:val="21"/>
          <w:szCs w:val="21"/>
        </w:rPr>
        <w:t xml:space="preserve">Four questions that every new contributor asks. These are the 'why' answers that are too long for a DDR rationale section — they deserve their own dedicated explanations.</w:t>
      </w:r>
    </w:p>
    <w:p>
      <w:pPr>
        <w:spacing w:after="60" w:before="60"/>
      </w:pPr>
    </w:p>
    <w:p>
      <w:pPr>
        <w:pStyle w:val="Heading2"/>
        <w:spacing w:after="120" w:before="280"/>
      </w:pPr>
      <w:r>
        <w:rPr>
          <w:rFonts w:ascii="Arial" w:cs="Arial" w:eastAsia="Arial" w:hAnsi="Arial"/>
          <w:b/>
          <w:bCs/>
          <w:color w:val="2563EB"/>
          <w:sz w:val="32"/>
          <w:szCs w:val="32"/>
        </w:rPr>
        <w:t xml:space="preserve">§23 — Why No Antivirus in Orion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6"/>
              <w:left w:val="single" w:color="DC2626" w:sz="28"/>
              <w:bottom w:val="single" w:color="DC2626" w:sz="4"/>
              <w:right w:val="single" w:color="DC2626" w:sz="4"/>
            </w:tcBorders>
            <w:shd w:fill="FEE2E2" w:val="clear"/>
            <w:tcMar>
              <w:top w:type="dxa" w:w="120"/>
              <w:left w:type="dxa" w:w="200"/>
              <w:bottom w:type="dxa" w:w="120"/>
              <w:right w:type="dxa" w:w="160"/>
            </w:tcMar>
          </w:tcPr>
          <w:p>
            <w:pPr>
              <w:spacing w:after="60" w:before="0"/>
            </w:pPr>
            <w:r>
              <w:rPr>
                <w:rFonts w:ascii="Arial" w:cs="Arial" w:eastAsia="Arial" w:hAnsi="Arial"/>
                <w:b/>
                <w:bCs/>
                <w:color w:val="DC2626"/>
                <w:sz w:val="22"/>
                <w:szCs w:val="22"/>
              </w:rPr>
              <w:t xml:space="preserve">Short Answer</w:t>
            </w:r>
          </w:p>
          <w:p>
            <w:pPr>
              <w:spacing w:after="0" w:before="0"/>
            </w:pPr>
            <w:r>
              <w:rPr>
                <w:rFonts w:ascii="Arial" w:cs="Arial" w:eastAsia="Arial" w:hAnsi="Arial"/>
                <w:color w:val="475569"/>
                <w:sz w:val="20"/>
                <w:szCs w:val="20"/>
              </w:rPr>
              <w:t xml:space="preserve">Because antivirus is a symptom of a broken security model. Orion OS's capability model makes the class of attack that antivirus protects against structurally impossible, not just detectable after the fact.</w:t>
            </w:r>
          </w:p>
        </w:tc>
      </w:tr>
    </w:tbl>
    <w:p>
      <w:pPr>
        <w:spacing w:after="60" w:before="60"/>
      </w:pPr>
    </w:p>
    <w:p>
      <w:pPr>
        <w:pStyle w:val="Heading3"/>
        <w:spacing w:after="80" w:before="200"/>
      </w:pPr>
      <w:r>
        <w:rPr>
          <w:rFonts w:ascii="Arial" w:cs="Arial" w:eastAsia="Arial" w:hAnsi="Arial"/>
          <w:b/>
          <w:bCs/>
          <w:color w:val="0D9488"/>
          <w:sz w:val="26"/>
          <w:szCs w:val="26"/>
        </w:rPr>
        <w:t xml:space="preserve">The Problem With Antivirus</w:t>
      </w:r>
    </w:p>
    <w:p>
      <w:pPr>
        <w:spacing w:after="80" w:before="80"/>
      </w:pPr>
      <w:r>
        <w:rPr>
          <w:rFonts w:ascii="Arial" w:cs="Arial" w:eastAsia="Arial" w:hAnsi="Arial"/>
          <w:b w:val="false"/>
          <w:bCs w:val="false"/>
          <w:i w:val="false"/>
          <w:iCs w:val="false"/>
          <w:color w:val="475569"/>
          <w:sz w:val="21"/>
          <w:szCs w:val="21"/>
        </w:rPr>
        <w:t xml:space="preserve">Traditional antivirus works like this: malware runs, does damage, antivirus detects the damage or matches a signature database, removes the malware. This model has three fundamental problems:</w:t>
      </w:r>
    </w:p>
    <w:p>
      <w:pPr>
        <w:pStyle w:val="ListParagraph"/>
        <w:numPr>
          <w:ilvl w:val="0"/>
          <w:numId w:val="2"/>
        </w:numPr>
        <w:spacing w:after="40" w:before="40"/>
      </w:pPr>
      <w:r>
        <w:rPr>
          <w:rFonts w:ascii="Arial" w:cs="Arial" w:eastAsia="Arial" w:hAnsi="Arial"/>
          <w:color w:val="DC2626"/>
          <w:sz w:val="20"/>
          <w:szCs w:val="20"/>
        </w:rPr>
        <w:t xml:space="preserve">It is reactive — malware must execute before it can be detected. Files may be encrypted, data exfiltrated, or credentials stolen before detection.</w:t>
      </w:r>
    </w:p>
    <w:p>
      <w:pPr>
        <w:pStyle w:val="ListParagraph"/>
        <w:numPr>
          <w:ilvl w:val="0"/>
          <w:numId w:val="2"/>
        </w:numPr>
        <w:spacing w:after="40" w:before="40"/>
      </w:pPr>
      <w:r>
        <w:rPr>
          <w:rFonts w:ascii="Arial" w:cs="Arial" w:eastAsia="Arial" w:hAnsi="Arial"/>
          <w:color w:val="DC2626"/>
          <w:sz w:val="20"/>
          <w:szCs w:val="20"/>
        </w:rPr>
        <w:t xml:space="preserve">It requires kernel-mode access — antivirus installs kernel hooks, minifilter drivers, and callback registrations. This is exactly how the CrowdStrike incident (July 2024) took down 8.5 million Windows machines: kernel-mode security software crashed the kernel.</w:t>
      </w:r>
    </w:p>
    <w:p>
      <w:pPr>
        <w:pStyle w:val="ListParagraph"/>
        <w:numPr>
          <w:ilvl w:val="0"/>
          <w:numId w:val="2"/>
        </w:numPr>
        <w:spacing w:after="40" w:before="40"/>
      </w:pPr>
      <w:r>
        <w:rPr>
          <w:rFonts w:ascii="Arial" w:cs="Arial" w:eastAsia="Arial" w:hAnsi="Arial"/>
          <w:color w:val="DC2626"/>
          <w:sz w:val="20"/>
          <w:szCs w:val="20"/>
        </w:rPr>
        <w:t xml:space="preserve">It is a signature arms race — each new piece of malware requires an updated signature. Zero-day malware is invisible until the signature is written.</w:t>
      </w:r>
    </w:p>
    <w:p>
      <w:pPr>
        <w:pStyle w:val="ListParagraph"/>
        <w:numPr>
          <w:ilvl w:val="0"/>
          <w:numId w:val="2"/>
        </w:numPr>
        <w:spacing w:after="40" w:before="40"/>
      </w:pPr>
      <w:r>
        <w:rPr>
          <w:rFonts w:ascii="Arial" w:cs="Arial" w:eastAsia="Arial" w:hAnsi="Arial"/>
          <w:color w:val="DC2626"/>
          <w:sz w:val="20"/>
          <w:szCs w:val="20"/>
        </w:rPr>
        <w:t xml:space="preserve">It creates a false sense of security — users believe antivirus protects them from anything. It only protects against known threats with written signatures.</w:t>
      </w:r>
    </w:p>
    <w:p>
      <w:pPr>
        <w:spacing w:after="60" w:before="60"/>
      </w:pPr>
    </w:p>
    <w:p>
      <w:pPr>
        <w:pStyle w:val="Heading3"/>
        <w:spacing w:after="80" w:before="200"/>
      </w:pPr>
      <w:r>
        <w:rPr>
          <w:rFonts w:ascii="Arial" w:cs="Arial" w:eastAsia="Arial" w:hAnsi="Arial"/>
          <w:b/>
          <w:bCs/>
          <w:color w:val="0D9488"/>
          <w:sz w:val="26"/>
          <w:szCs w:val="26"/>
        </w:rPr>
        <w:t xml:space="preserve">How Orion OS Makes Antivirus Unnecessary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Attack Vector</w:t>
            </w:r>
          </w:p>
        </w:tc>
        <w:tc>
          <w:tcPr>
            <w:tcW w:type="dxa" w:w="28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How Antivirus Handles It</w:t>
            </w:r>
          </w:p>
        </w:tc>
        <w:tc>
          <w:tcPr>
            <w:tcW w:type="dxa" w:w="43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How Orion OS Handles It</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Malware installs itself</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Antivirus detects during/after installation</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Comit: every package is Dilithium-signed. Unsigned code cannot install.</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Malware reads private files</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Antivirus scans for suspicious file access patterns</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 apps can only read files they were granted access to at install. Malware gets no FileCapability for /home/user.</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Malware phones home</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Antivirus monitors network traffic</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NetworkCapability: apps cannot open sockets without capability. Malware with no NetworkCapability cannot exfiltrate data.</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Malware escalates privileges</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Antivirus monitors privilege escalation syscalls</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privilege escalation mechanism exists. There is no root, no setuid, no SYSTEM account. Capabilities cannot be gained — only lost (attenuation).</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Malware injects into other processes</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Antivirus monitors process injection APIs</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Process injection requires IPCCapability to the target process. Malware cannot IPC to a process it has never been granted access to.</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Ransomware encrypts files</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Antivirus detects ransomware patterns</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 grants specific access. Ransomware cannot access files it wasn't granted. Even if it encrypts granted files: Vega FS snapshots allow instant recovery.</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Kernel rootkit</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Antivirus uses kernel hooks to detect rootkits</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The kernel is immutable and verified by measured boot. A rootkit cannot persist across reboots. The Cosmos kernel is formally verified — critical paths are mathematically correct.</w:t>
            </w:r>
          </w:p>
        </w:tc>
      </w:tr>
    </w:tbl>
    <w:p>
      <w:pPr>
        <w:spacing w:after="60" w:before="60"/>
      </w:pPr>
    </w:p>
    <w:p>
      <w:pPr>
        <w:pStyle w:val="Heading3"/>
        <w:spacing w:after="80" w:before="200"/>
      </w:pPr>
      <w:r>
        <w:rPr>
          <w:rFonts w:ascii="Arial" w:cs="Arial" w:eastAsia="Arial" w:hAnsi="Arial"/>
          <w:b/>
          <w:bCs/>
          <w:color w:val="0D9488"/>
          <w:sz w:val="26"/>
          <w:szCs w:val="26"/>
        </w:rPr>
        <w:t xml:space="preserve">What Orion OS Has Instead of Antivirus</w:t>
      </w:r>
    </w:p>
    <w:p>
      <w:pPr>
        <w:pStyle w:val="ListParagraph"/>
        <w:numPr>
          <w:ilvl w:val="0"/>
          <w:numId w:val="2"/>
        </w:numPr>
        <w:spacing w:after="40" w:before="40"/>
      </w:pPr>
      <w:r>
        <w:rPr>
          <w:rFonts w:ascii="Arial" w:cs="Arial" w:eastAsia="Arial" w:hAnsi="Arial"/>
          <w:color w:val="475569"/>
          <w:sz w:val="20"/>
          <w:szCs w:val="20"/>
        </w:rPr>
        <w:t xml:space="preserve">Comit signature verification — every binary is Dilithium3-signed before execution</w:t>
      </w:r>
    </w:p>
    <w:p>
      <w:pPr>
        <w:pStyle w:val="ListParagraph"/>
        <w:numPr>
          <w:ilvl w:val="0"/>
          <w:numId w:val="2"/>
        </w:numPr>
        <w:spacing w:after="40" w:before="40"/>
      </w:pPr>
      <w:r>
        <w:rPr>
          <w:rFonts w:ascii="Arial" w:cs="Arial" w:eastAsia="Arial" w:hAnsi="Arial"/>
          <w:color w:val="475569"/>
          <w:sz w:val="20"/>
          <w:szCs w:val="20"/>
        </w:rPr>
        <w:t xml:space="preserve">Capability model — apps can only access what they were explicitly granted</w:t>
      </w:r>
    </w:p>
    <w:p>
      <w:pPr>
        <w:pStyle w:val="ListParagraph"/>
        <w:numPr>
          <w:ilvl w:val="0"/>
          <w:numId w:val="2"/>
        </w:numPr>
        <w:spacing w:after="40" w:before="40"/>
      </w:pPr>
      <w:r>
        <w:rPr>
          <w:rFonts w:ascii="Arial" w:cs="Arial" w:eastAsia="Arial" w:hAnsi="Arial"/>
          <w:color w:val="475569"/>
          <w:sz w:val="20"/>
          <w:szCs w:val="20"/>
        </w:rPr>
        <w:t xml:space="preserve">orion-mld anomaly detection — ML-based syscall pattern analysis (complement, not replacement)</w:t>
      </w:r>
    </w:p>
    <w:p>
      <w:pPr>
        <w:pStyle w:val="ListParagraph"/>
        <w:numPr>
          <w:ilvl w:val="0"/>
          <w:numId w:val="2"/>
        </w:numPr>
        <w:spacing w:after="40" w:before="40"/>
      </w:pPr>
      <w:r>
        <w:rPr>
          <w:rFonts w:ascii="Arial" w:cs="Arial" w:eastAsia="Arial" w:hAnsi="Arial"/>
          <w:color w:val="475569"/>
          <w:sz w:val="20"/>
          <w:szCs w:val="20"/>
        </w:rPr>
        <w:t xml:space="preserve">Measured boot — kernel integrity verified by TPM before every boot</w:t>
      </w:r>
    </w:p>
    <w:p>
      <w:pPr>
        <w:pStyle w:val="ListParagraph"/>
        <w:numPr>
          <w:ilvl w:val="0"/>
          <w:numId w:val="2"/>
        </w:numPr>
        <w:spacing w:after="40" w:before="40"/>
      </w:pPr>
      <w:r>
        <w:rPr>
          <w:rFonts w:ascii="Arial" w:cs="Arial" w:eastAsia="Arial" w:hAnsi="Arial"/>
          <w:color w:val="475569"/>
          <w:sz w:val="20"/>
          <w:szCs w:val="20"/>
        </w:rPr>
        <w:t xml:space="preserve">Vega FS snapshots — instant recovery from ransomware or corruption</w:t>
      </w:r>
    </w:p>
    <w:p>
      <w:pPr>
        <w:pStyle w:val="ListParagraph"/>
        <w:numPr>
          <w:ilvl w:val="0"/>
          <w:numId w:val="2"/>
        </w:numPr>
        <w:spacing w:after="40" w:before="40"/>
      </w:pPr>
      <w:r>
        <w:rPr>
          <w:rFonts w:ascii="Arial" w:cs="Arial" w:eastAsia="Arial" w:hAnsi="Arial"/>
          <w:color w:val="475569"/>
          <w:sz w:val="20"/>
          <w:szCs w:val="20"/>
        </w:rPr>
        <w:t xml:space="preserve">Formal verification of kernel core — certain classes of kernel exploit are mathematically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The Bottom Line</w:t>
            </w:r>
          </w:p>
          <w:p>
            <w:pPr>
              <w:spacing w:after="0" w:before="0"/>
            </w:pPr>
            <w:r>
              <w:rPr>
                <w:rFonts w:ascii="Arial" w:cs="Arial" w:eastAsia="Arial" w:hAnsi="Arial"/>
                <w:color w:val="475569"/>
                <w:sz w:val="20"/>
                <w:szCs w:val="20"/>
              </w:rPr>
              <w:t xml:space="preserve">Antivirus exists because Windows and Linux allow apps to run unsigned code, access the filesystem freely, and escalate privileges. Remove those three permissions, and 95% of malware has no attack surface. Orion OS removes all three by design.</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§24 — Why No fork() in Orion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6"/>
              <w:left w:val="single" w:color="D97706" w:sz="28"/>
              <w:bottom w:val="single" w:color="D97706" w:sz="4"/>
              <w:right w:val="single" w:color="D97706" w:sz="4"/>
            </w:tcBorders>
            <w:shd w:fill="FEF3C7" w:val="clear"/>
            <w:tcMar>
              <w:top w:type="dxa" w:w="120"/>
              <w:left w:type="dxa" w:w="200"/>
              <w:bottom w:type="dxa" w:w="120"/>
              <w:right w:type="dxa" w:w="160"/>
            </w:tcMar>
          </w:tcPr>
          <w:p>
            <w:pPr>
              <w:spacing w:after="60" w:before="0"/>
            </w:pPr>
            <w:r>
              <w:rPr>
                <w:rFonts w:ascii="Arial" w:cs="Arial" w:eastAsia="Arial" w:hAnsi="Arial"/>
                <w:b/>
                <w:bCs/>
                <w:color w:val="D97706"/>
                <w:sz w:val="22"/>
                <w:szCs w:val="22"/>
              </w:rPr>
              <w:t xml:space="preserve">Short Answer</w:t>
            </w:r>
          </w:p>
          <w:p>
            <w:pPr>
              <w:spacing w:after="0" w:before="0"/>
            </w:pPr>
            <w:r>
              <w:rPr>
                <w:rFonts w:ascii="Arial" w:cs="Arial" w:eastAsia="Arial" w:hAnsi="Arial"/>
                <w:color w:val="475569"/>
                <w:sz w:val="20"/>
                <w:szCs w:val="20"/>
              </w:rPr>
              <w:t xml:space="preserve">fork() was designed in 1969 for single-threaded processes on single-core machines. It is fundamentally incompatible with threads, capabilities, and modern security requirements. It should never have been standardised.</w:t>
            </w:r>
          </w:p>
        </w:tc>
      </w:tr>
    </w:tbl>
    <w:p>
      <w:pPr>
        <w:spacing w:after="60" w:before="60"/>
      </w:pPr>
    </w:p>
    <w:p>
      <w:pPr>
        <w:pStyle w:val="Heading3"/>
        <w:spacing w:after="80" w:before="200"/>
      </w:pPr>
      <w:r>
        <w:rPr>
          <w:rFonts w:ascii="Arial" w:cs="Arial" w:eastAsia="Arial" w:hAnsi="Arial"/>
          <w:b/>
          <w:bCs/>
          <w:color w:val="0D9488"/>
          <w:sz w:val="26"/>
          <w:szCs w:val="26"/>
        </w:rPr>
        <w:t xml:space="preserve">What fork() Does (And Why It Was a Mistake)</w:t>
      </w:r>
    </w:p>
    <w:p>
      <w:pPr>
        <w:spacing w:after="80" w:before="80"/>
      </w:pPr>
      <w:r>
        <w:rPr>
          <w:rFonts w:ascii="Arial" w:cs="Arial" w:eastAsia="Arial" w:hAnsi="Arial"/>
          <w:b w:val="false"/>
          <w:bCs w:val="false"/>
          <w:i w:val="false"/>
          <w:iCs w:val="false"/>
          <w:color w:val="475569"/>
          <w:sz w:val="21"/>
          <w:szCs w:val="21"/>
        </w:rPr>
        <w:t xml:space="preserve">fork() creates an exact copy of the calling process — all memory, all file descriptors, all state. The child then calls exec() to replace itself with a new program. This fork-exec idiom has been the Unix process creation model since 1969.</w:t>
      </w:r>
    </w:p>
    <w:p>
      <w:pPr>
        <w:spacing w:after="60" w:before="60"/>
      </w:pPr>
    </w:p>
    <w:p>
      <w:pPr>
        <w:pStyle w:val="Heading3"/>
        <w:spacing w:after="80" w:before="200"/>
      </w:pPr>
      <w:r>
        <w:rPr>
          <w:rFonts w:ascii="Arial" w:cs="Arial" w:eastAsia="Arial" w:hAnsi="Arial"/>
          <w:b/>
          <w:bCs/>
          <w:color w:val="0D9488"/>
          <w:sz w:val="26"/>
          <w:szCs w:val="26"/>
        </w:rPr>
        <w:t xml:space="preserve">The Six Problems With fork()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Problem</w:t>
            </w:r>
          </w:p>
        </w:tc>
        <w:tc>
          <w:tcPr>
            <w:tcW w:type="dxa" w:w="28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Impact</w:t>
            </w:r>
          </w:p>
        </w:tc>
        <w:tc>
          <w:tcPr>
            <w:tcW w:type="dxa" w:w="456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Real-World Evidence</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fork() + threads = disaster</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fork() in a multi-threaded process copies only the calling thread. All other threads disappear. Mutexes held by dead threads are locked forever. The child is in an inconsistent state.</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pthread_atfork() exists specifically to work around this. It is extremely difficult to use correctly. Almost all multi-threaded code cannot safely call fork().</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fork() copies everything — even things you don't need</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Copying a 2GB heap process just to exec() a tiny utility wastes time and memory. CoW helps but doesn't eliminate the problem.</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Systems that fork() large processes (databases, browsers) spend measurable CPU time on fork() even with CoW page tables.</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fork() + capabilities = fork() leaks all capabilities</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In a capability system, fork() gives the child ALL parent capabilities by default. Every file descriptor, every capability handle. The child must manually close each one.</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POSIX requires O_CLOEXEC on every file descriptor you don't want children to inherit. This is error-prone — one missed descriptor leaks a capability.</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fork() makes security analysis impossible</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To audit what capabilities a child process has, you must trace every fork() chain and every close() call. The capability set is implicit.</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Securing forking servers (Apache prefork, PostgreSQL) requires complex permission-dropping code that is frequently incorrect.</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fork() between user and kernel is expensive</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Even with CoW, fork() must copy the page table, update reference counts, flush TLB entries. On large processes: measurable milliseconds.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PostgreSQL's fork-per-connection model limits scalability. Redis had to add a thread pool because fork() for persistence was too slow.</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fork() is unnecessary with good IPC</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The entire purpose of fork() is to create new processes. Modern systems have better primitives: posix_spawn(), Zircon's process_create(), Plan 9's rfork().</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Every modern OS design (Fuchsia, Plan 9, seL4) has moved away from fork(). Even Linux has posix_spawn() in glibc as an alternative.</w:t>
            </w:r>
          </w:p>
        </w:tc>
      </w:tr>
    </w:tbl>
    <w:p>
      <w:pPr>
        <w:spacing w:after="60" w:before="60"/>
      </w:pPr>
    </w:p>
    <w:p>
      <w:pPr>
        <w:pStyle w:val="Heading3"/>
        <w:spacing w:after="80" w:before="200"/>
      </w:pPr>
      <w:r>
        <w:rPr>
          <w:rFonts w:ascii="Arial" w:cs="Arial" w:eastAsia="Arial" w:hAnsi="Arial"/>
          <w:b/>
          <w:bCs/>
          <w:color w:val="0D9488"/>
          <w:sz w:val="26"/>
          <w:szCs w:val="26"/>
        </w:rPr>
        <w:t xml:space="preserve">spawn() — The Correct Alternative</w:t>
      </w:r>
    </w:p>
    <w:p>
      <w:pPr>
        <w:spacing w:after="80" w:before="80"/>
      </w:pPr>
      <w:r>
        <w:rPr>
          <w:rFonts w:ascii="Arial" w:cs="Arial" w:eastAsia="Arial" w:hAnsi="Arial"/>
          <w:b w:val="false"/>
          <w:bCs w:val="false"/>
          <w:i w:val="false"/>
          <w:iCs w:val="false"/>
          <w:color w:val="475569"/>
          <w:sz w:val="21"/>
          <w:szCs w:val="21"/>
        </w:rPr>
        <w:t xml:space="preserve">Orion OS uses spawn() only. spawn() creates a new process from an executable with an explicit, declared capability set: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4080"/>
      </w:tblGrid>
      <w:tr>
        <w:tc>
          <w:tcPr>
            <w:tcW w:type="dxa" w:w="20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Property</w:t>
            </w:r>
          </w:p>
        </w:tc>
        <w:tc>
          <w:tcPr>
            <w:tcW w:type="dxa" w:w="348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fork() + exec()</w:t>
            </w:r>
          </w:p>
        </w:tc>
        <w:tc>
          <w:tcPr>
            <w:tcW w:type="dxa" w:w="408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Orion OS spawn()</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inheritance</w:t>
            </w:r>
          </w:p>
        </w:tc>
        <w:tc>
          <w:tcPr>
            <w:tcW w:type="dxa" w:w="3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parent capabilities, must manually drop</w:t>
            </w:r>
          </w:p>
        </w:tc>
        <w:tc>
          <w:tcPr>
            <w:tcW w:type="dxa" w:w="40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Explicit list of capabilities granted to child — nothing implicit</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Memory</w:t>
            </w:r>
          </w:p>
        </w:tc>
        <w:tc>
          <w:tcPr>
            <w:tcW w:type="dxa" w:w="3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Copy parent address space (CoW)</w:t>
            </w:r>
          </w:p>
        </w:tc>
        <w:tc>
          <w:tcPr>
            <w:tcW w:type="dxa" w:w="40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Fresh address space — load from executable</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Thread model</w:t>
            </w:r>
          </w:p>
        </w:tc>
        <w:tc>
          <w:tcPr>
            <w:tcW w:type="dxa" w:w="3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Copies calling thread only — others disappear</w:t>
            </w:r>
          </w:p>
        </w:tc>
        <w:tc>
          <w:tcPr>
            <w:tcW w:type="dxa" w:w="40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New process starts clean with one thread</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Security analysis</w:t>
            </w:r>
          </w:p>
        </w:tc>
        <w:tc>
          <w:tcPr>
            <w:tcW w:type="dxa" w:w="3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Must trace fork chain to know capabilities</w:t>
            </w:r>
          </w:p>
        </w:tc>
        <w:tc>
          <w:tcPr>
            <w:tcW w:type="dxa" w:w="40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manifest.toml declares capabilities statically — auditable at install time</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Performance</w:t>
            </w:r>
          </w:p>
        </w:tc>
        <w:tc>
          <w:tcPr>
            <w:tcW w:type="dxa" w:w="3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Copy page table + CoW setup overhead</w:t>
            </w:r>
          </w:p>
        </w:tc>
        <w:tc>
          <w:tcPr>
            <w:tcW w:type="dxa" w:w="40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copying — fresh mapping from ELF</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Multi-thread safety</w:t>
            </w:r>
          </w:p>
        </w:tc>
        <w:tc>
          <w:tcPr>
            <w:tcW w:type="dxa" w:w="3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Fundamentally broken — pthread_atfork hack</w:t>
            </w:r>
          </w:p>
        </w:tc>
        <w:tc>
          <w:tcPr>
            <w:tcW w:type="dxa" w:w="40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Not applicable — fresh process</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§25 — Why an Immutable OS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Short Answer</w:t>
            </w:r>
          </w:p>
          <w:p>
            <w:pPr>
              <w:spacing w:after="0" w:before="0"/>
            </w:pPr>
            <w:r>
              <w:rPr>
                <w:rFonts w:ascii="Arial" w:cs="Arial" w:eastAsia="Arial" w:hAnsi="Arial"/>
                <w:color w:val="475569"/>
                <w:sz w:val="20"/>
                <w:szCs w:val="20"/>
              </w:rPr>
              <w:t xml:space="preserve">Configuration drift, persistent malware, and failed updates are all caused by the same thing: the OS allows its own core files to be modified at runtime. Remove that permission, and all three problems disappear structurally.</w:t>
            </w:r>
          </w:p>
        </w:tc>
      </w:tr>
    </w:tbl>
    <w:p>
      <w:pPr>
        <w:spacing w:after="60" w:before="60"/>
      </w:pPr>
    </w:p>
    <w:p>
      <w:pPr>
        <w:pStyle w:val="Heading3"/>
        <w:spacing w:after="80" w:before="200"/>
      </w:pPr>
      <w:r>
        <w:rPr>
          <w:rFonts w:ascii="Arial" w:cs="Arial" w:eastAsia="Arial" w:hAnsi="Arial"/>
          <w:b/>
          <w:bCs/>
          <w:color w:val="0D9488"/>
          <w:sz w:val="26"/>
          <w:szCs w:val="26"/>
        </w:rPr>
        <w:t xml:space="preserve">What is an Immutable Core?</w:t>
      </w:r>
    </w:p>
    <w:p>
      <w:pPr>
        <w:spacing w:after="80" w:before="80"/>
      </w:pPr>
      <w:r>
        <w:rPr>
          <w:rFonts w:ascii="Arial" w:cs="Arial" w:eastAsia="Arial" w:hAnsi="Arial"/>
          <w:b w:val="false"/>
          <w:bCs w:val="false"/>
          <w:i w:val="false"/>
          <w:iCs w:val="false"/>
          <w:color w:val="475569"/>
          <w:sz w:val="21"/>
          <w:szCs w:val="21"/>
        </w:rPr>
        <w:t xml:space="preserve">In Orion OS, the /system partition (OS binaries, drivers, services, system libraries) is mounted read-only and cryptographically verified. No process — not even a process with the highest privileges — can modify /system at runtime. Updates replace the entire /system partition atomically via A/B swap.</w:t>
      </w:r>
    </w:p>
    <w:p>
      <w:pPr>
        <w:spacing w:after="60" w:before="60"/>
      </w:pPr>
    </w:p>
    <w:p>
      <w:pPr>
        <w:pStyle w:val="Heading3"/>
        <w:spacing w:after="80" w:before="200"/>
      </w:pPr>
      <w:r>
        <w:rPr>
          <w:rFonts w:ascii="Arial" w:cs="Arial" w:eastAsia="Arial" w:hAnsi="Arial"/>
          <w:b/>
          <w:bCs/>
          <w:color w:val="0D9488"/>
          <w:sz w:val="26"/>
          <w:szCs w:val="26"/>
        </w:rPr>
        <w:t xml:space="preserve">Three Problems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Problem</w:t>
            </w:r>
          </w:p>
        </w:tc>
        <w:tc>
          <w:tcPr>
            <w:tcW w:type="dxa" w:w="3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Traditional OS</w:t>
            </w:r>
          </w:p>
        </w:tc>
        <w:tc>
          <w:tcPr>
            <w:tcW w:type="dxa" w:w="43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Orion OS (Immutable Core)</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Configuration Drift</w:t>
            </w:r>
          </w:p>
        </w:tc>
        <w:tc>
          <w:tcPr>
            <w:tcW w:type="dxa" w:w="3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After 6 months of use, every Linux system has configuration files in different states from every other Linux system. 'It works on my machine' is caused by drift.</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System configuration is declarative TOML files. User data in /home. /system is the same byte-for-byte on every Orion OS install of the same version.</w:t>
            </w:r>
          </w:p>
        </w:tc>
      </w:tr>
      <w:tr>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Persistent Malware</w:t>
            </w:r>
          </w:p>
        </w:tc>
        <w:tc>
          <w:tcPr>
            <w:tcW w:type="dxa" w:w="3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Malware that gains root access on Linux/Windows can modify system binaries, add kernel modules, or install persistent daemons. It survives reboots.</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Even with full capability compromise: the malware cannot write to /system (read-only mount). On reboot, measured boot verifies /system against TPM PCRs. Modification detected → rollback to known-good.</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Broken Updates</w:t>
            </w:r>
          </w:p>
        </w:tc>
        <w:tc>
          <w:tcPr>
            <w:tcW w:type="dxa" w:w="3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apt upgrade can fail halfway through and leave the system in a partially upgraded state. Recovering from a broken package state is a common Linux user pain point.</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A/B updates: the update installs to the inactive partition. On reboot, it activates. If the system fails to boot cleanly: automatic rollback to the previous partition. No partial state.</w:t>
            </w:r>
          </w:p>
        </w:tc>
      </w:tr>
    </w:tbl>
    <w:p>
      <w:pPr>
        <w:spacing w:after="60" w:before="60"/>
      </w:pPr>
    </w:p>
    <w:p>
      <w:pPr>
        <w:pStyle w:val="Heading3"/>
        <w:spacing w:after="80" w:before="200"/>
      </w:pPr>
      <w:r>
        <w:rPr>
          <w:rFonts w:ascii="Arial" w:cs="Arial" w:eastAsia="Arial" w:hAnsi="Arial"/>
          <w:b/>
          <w:bCs/>
          <w:color w:val="0D9488"/>
          <w:sz w:val="26"/>
          <w:szCs w:val="26"/>
        </w:rPr>
        <w:t xml:space="preserve">ChromeOS Comparison — Immutable Core in Production</w:t>
      </w:r>
    </w:p>
    <w:p>
      <w:pPr>
        <w:spacing w:after="80" w:before="80"/>
      </w:pPr>
      <w:r>
        <w:rPr>
          <w:rFonts w:ascii="Arial" w:cs="Arial" w:eastAsia="Arial" w:hAnsi="Arial"/>
          <w:b w:val="false"/>
          <w:bCs w:val="false"/>
          <w:i w:val="false"/>
          <w:iCs w:val="false"/>
          <w:color w:val="475569"/>
          <w:sz w:val="21"/>
          <w:szCs w:val="21"/>
        </w:rPr>
        <w:t xml:space="preserve">ChromeOS has shipped with an immutable root filesystem since 2011. Over 14 years and hundreds of millions of devices, the evidence is clear:</w:t>
      </w:r>
    </w:p>
    <w:p>
      <w:pPr>
        <w:pStyle w:val="ListParagraph"/>
        <w:numPr>
          <w:ilvl w:val="0"/>
          <w:numId w:val="2"/>
        </w:numPr>
        <w:spacing w:after="40" w:before="40"/>
      </w:pPr>
      <w:r>
        <w:rPr>
          <w:rFonts w:ascii="Arial" w:cs="Arial" w:eastAsia="Arial" w:hAnsi="Arial"/>
          <w:color w:val="16A34A"/>
          <w:sz w:val="20"/>
          <w:szCs w:val="20"/>
        </w:rPr>
        <w:t xml:space="preserve">ChromeOS has near-zero user-reported 'broken update' incidents — the A/B system works</w:t>
      </w:r>
    </w:p>
    <w:p>
      <w:pPr>
        <w:pStyle w:val="ListParagraph"/>
        <w:numPr>
          <w:ilvl w:val="0"/>
          <w:numId w:val="2"/>
        </w:numPr>
        <w:spacing w:after="40" w:before="40"/>
      </w:pPr>
      <w:r>
        <w:rPr>
          <w:rFonts w:ascii="Arial" w:cs="Arial" w:eastAsia="Arial" w:hAnsi="Arial"/>
          <w:color w:val="16A34A"/>
          <w:sz w:val="20"/>
          <w:szCs w:val="20"/>
        </w:rPr>
        <w:t xml:space="preserve">ChromeOS malware persistence is essentially zero — there is nowhere for malware to persist across a verified reboot</w:t>
      </w:r>
    </w:p>
    <w:p>
      <w:pPr>
        <w:pStyle w:val="ListParagraph"/>
        <w:numPr>
          <w:ilvl w:val="0"/>
          <w:numId w:val="2"/>
        </w:numPr>
        <w:spacing w:after="40" w:before="40"/>
      </w:pPr>
      <w:r>
        <w:rPr>
          <w:rFonts w:ascii="Arial" w:cs="Arial" w:eastAsia="Arial" w:hAnsi="Arial"/>
          <w:color w:val="16A34A"/>
          <w:sz w:val="20"/>
          <w:szCs w:val="20"/>
        </w:rPr>
        <w:t xml:space="preserve">ChromeOS enterprise management is dramatically simpler than Windows — the system state is predictable and known</w:t>
      </w:r>
    </w:p>
    <w:p>
      <w:pPr>
        <w:pStyle w:val="ListParagraph"/>
        <w:numPr>
          <w:ilvl w:val="0"/>
          <w:numId w:val="2"/>
        </w:numPr>
        <w:spacing w:after="40" w:before="40"/>
      </w:pPr>
      <w:r>
        <w:rPr>
          <w:rFonts w:ascii="Arial" w:cs="Arial" w:eastAsia="Arial" w:hAnsi="Arial"/>
          <w:color w:val="16A34A"/>
          <w:sz w:val="20"/>
          <w:szCs w:val="20"/>
        </w:rPr>
        <w:t xml:space="preserve">ChromeOS update adoption is near-instant — users cannot defer updates because the system doesn't ask, it just switches partitions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NixOS Lesson</w:t>
            </w:r>
          </w:p>
          <w:p>
            <w:pPr>
              <w:spacing w:after="0" w:before="0"/>
            </w:pPr>
            <w:r>
              <w:rPr>
                <w:rFonts w:ascii="Arial" w:cs="Arial" w:eastAsia="Arial" w:hAnsi="Arial"/>
                <w:color w:val="475569"/>
                <w:sz w:val="20"/>
                <w:szCs w:val="20"/>
              </w:rPr>
              <w:t xml:space="preserve">NixOS takes immutability further than ChromeOS — every package installation creates a new system generation. The system is always in a known, reproducible state. Orion OS's immutable core is inspired by both ChromeOS (A/B updates) and NixOS (declarative, reproducible configuration).</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§26 — Why WebAssembly as the App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6"/>
              <w:left w:val="single" w:color="7C3AED" w:sz="28"/>
              <w:bottom w:val="single" w:color="7C3AED" w:sz="4"/>
              <w:right w:val="single" w:color="7C3AED" w:sz="4"/>
            </w:tcBorders>
            <w:shd w:fill="EDE9FE" w:val="clear"/>
            <w:tcMar>
              <w:top w:type="dxa" w:w="120"/>
              <w:left w:type="dxa" w:w="200"/>
              <w:bottom w:type="dxa" w:w="120"/>
              <w:right w:type="dxa" w:w="160"/>
            </w:tcMar>
          </w:tcPr>
          <w:p>
            <w:pPr>
              <w:spacing w:after="60" w:before="0"/>
            </w:pPr>
            <w:r>
              <w:rPr>
                <w:rFonts w:ascii="Arial" w:cs="Arial" w:eastAsia="Arial" w:hAnsi="Arial"/>
                <w:b/>
                <w:bCs/>
                <w:color w:val="7C3AED"/>
                <w:sz w:val="22"/>
                <w:szCs w:val="22"/>
              </w:rPr>
              <w:t xml:space="preserve">Short Answer</w:t>
            </w:r>
          </w:p>
          <w:p>
            <w:pPr>
              <w:spacing w:after="0" w:before="0"/>
            </w:pPr>
            <w:r>
              <w:rPr>
                <w:rFonts w:ascii="Arial" w:cs="Arial" w:eastAsia="Arial" w:hAnsi="Arial"/>
                <w:color w:val="475569"/>
                <w:sz w:val="20"/>
                <w:szCs w:val="20"/>
              </w:rPr>
              <w:t xml:space="preserve">WASM is the first binary format that is simultaneously: safe by construction, architecture-neutral, fast, and already widely supported. It is the correct long-term app format for any OS that wants security and portability.</w:t>
            </w:r>
          </w:p>
        </w:tc>
      </w:tr>
    </w:tbl>
    <w:p>
      <w:pPr>
        <w:spacing w:after="60" w:before="60"/>
      </w:pPr>
    </w:p>
    <w:p>
      <w:pPr>
        <w:pStyle w:val="Heading3"/>
        <w:spacing w:after="80" w:before="200"/>
      </w:pPr>
      <w:r>
        <w:rPr>
          <w:rFonts w:ascii="Arial" w:cs="Arial" w:eastAsia="Arial" w:hAnsi="Arial"/>
          <w:b/>
          <w:bCs/>
          <w:color w:val="0D9488"/>
          <w:sz w:val="26"/>
          <w:szCs w:val="26"/>
        </w:rPr>
        <w:t xml:space="preserve">What WASM Provides That ELF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80"/>
        <w:gridCol w:w="4480"/>
      </w:tblGrid>
      <w:tr>
        <w:tc>
          <w:tcPr>
            <w:tcW w:type="dxa" w:w="20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Property</w:t>
            </w:r>
          </w:p>
        </w:tc>
        <w:tc>
          <w:tcPr>
            <w:tcW w:type="dxa" w:w="288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ELF (traditional binary)</w:t>
            </w:r>
          </w:p>
        </w:tc>
        <w:tc>
          <w:tcPr>
            <w:tcW w:type="dxa" w:w="448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WASM (Orion OS apps)</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Memory safety</w:t>
            </w:r>
          </w:p>
        </w:tc>
        <w:tc>
          <w:tcPr>
            <w:tcW w:type="dxa" w:w="28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C/C++ ELF: no. Rust ELF: yes.</w:t>
            </w:r>
          </w:p>
        </w:tc>
        <w:tc>
          <w:tcPr>
            <w:tcW w:type="dxa" w:w="4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WASM: yes by construction. The WASM VM cannot access memory outside its linear memory.</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Architecture neutral</w:t>
            </w:r>
          </w:p>
        </w:tc>
        <w:tc>
          <w:tcPr>
            <w:tcW w:type="dxa" w:w="28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 must recompile for each ISA (x86, ARM, RISC-V)</w:t>
            </w:r>
          </w:p>
        </w:tc>
        <w:tc>
          <w:tcPr>
            <w:tcW w:type="dxa" w:w="4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Yes — one .wasm binary runs on all Orion OS architectures</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model integration</w:t>
            </w:r>
          </w:p>
        </w:tc>
        <w:tc>
          <w:tcPr>
            <w:tcW w:type="dxa" w:w="28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Requires OS-level enforcement (Orion capability syscalls)</w:t>
            </w:r>
          </w:p>
        </w:tc>
        <w:tc>
          <w:tcPr>
            <w:tcW w:type="dxa" w:w="4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WASM capabilities are import declarations — the VM enforces at the module boundary</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Sandboxing overhead</w:t>
            </w:r>
          </w:p>
        </w:tc>
        <w:tc>
          <w:tcPr>
            <w:tcW w:type="dxa" w:w="28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process isolation — 1–3ms context switch</w:t>
            </w:r>
          </w:p>
        </w:tc>
        <w:tc>
          <w:tcPr>
            <w:tcW w:type="dxa" w:w="4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WASM VM isolation — sub-microsecond boundary crossing for same-process modules</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Binary size</w:t>
            </w:r>
          </w:p>
        </w:tc>
        <w:tc>
          <w:tcPr>
            <w:tcW w:type="dxa" w:w="28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native binary with all deps statically linked — typical: 5–50MB</w:t>
            </w:r>
          </w:p>
        </w:tc>
        <w:tc>
          <w:tcPr>
            <w:tcW w:type="dxa" w:w="4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WASM modules with tree-shaking — typical: 200KB–5MB</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JIT compilation</w:t>
            </w:r>
          </w:p>
        </w:tc>
        <w:tc>
          <w:tcPr>
            <w:tcW w:type="dxa" w:w="28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Not applicable — already native</w:t>
            </w:r>
          </w:p>
        </w:tc>
        <w:tc>
          <w:tcPr>
            <w:tcW w:type="dxa" w:w="4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WASM JIT (Cranelift, LLVM MCJIT) achieves 80–95% of native performance</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Update granularity</w:t>
            </w:r>
          </w:p>
        </w:tc>
        <w:tc>
          <w:tcPr>
            <w:tcW w:type="dxa" w:w="28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Replace entire binary</w:t>
            </w:r>
          </w:p>
        </w:tc>
        <w:tc>
          <w:tcPr>
            <w:tcW w:type="dxa" w:w="4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Replace individual WASM modules — fine-grained updates</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Formal verification</w:t>
            </w:r>
          </w:p>
        </w:tc>
        <w:tc>
          <w:tcPr>
            <w:tcW w:type="dxa" w:w="28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Difficult — arbitrary machine code</w:t>
            </w:r>
          </w:p>
        </w:tc>
        <w:tc>
          <w:tcPr>
            <w:tcW w:type="dxa" w:w="4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Possible — WASM has formal semantics (the WASM spec is a formal document)</w:t>
            </w:r>
          </w:p>
        </w:tc>
      </w:tr>
    </w:tbl>
    <w:p>
      <w:pPr>
        <w:spacing w:after="60" w:before="60"/>
      </w:pPr>
    </w:p>
    <w:p>
      <w:pPr>
        <w:pStyle w:val="Heading3"/>
        <w:spacing w:after="80" w:before="200"/>
      </w:pPr>
      <w:r>
        <w:rPr>
          <w:rFonts w:ascii="Arial" w:cs="Arial" w:eastAsia="Arial" w:hAnsi="Arial"/>
          <w:b/>
          <w:bCs/>
          <w:color w:val="0D9488"/>
          <w:sz w:val="26"/>
          <w:szCs w:val="26"/>
        </w:rPr>
        <w:t xml:space="preserve">Security Model — WASM Capabilities</w:t>
      </w:r>
    </w:p>
    <w:p>
      <w:pPr>
        <w:spacing w:after="80" w:before="80"/>
      </w:pPr>
      <w:r>
        <w:rPr>
          <w:rFonts w:ascii="Arial" w:cs="Arial" w:eastAsia="Arial" w:hAnsi="Arial"/>
          <w:b w:val="false"/>
          <w:bCs w:val="false"/>
          <w:i w:val="false"/>
          <w:iCs w:val="false"/>
          <w:color w:val="475569"/>
          <w:sz w:val="21"/>
          <w:szCs w:val="21"/>
        </w:rPr>
        <w:t xml:space="preserve">WASM modules declare their capabilities as imports. The Orion OS WASM runtime only provides imported capabilities if the process holds the corresponding capability: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360"/>
      </w:tblGrid>
      <w:tr>
        <w:tc>
          <w:tcPr>
            <w:tcW w:type="dxa" w:w="30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WASM Import Declaration</w:t>
            </w:r>
          </w:p>
        </w:tc>
        <w:tc>
          <w:tcPr>
            <w:tcW w:type="dxa" w:w="24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Orion OS Capability Required</w:t>
            </w:r>
          </w:p>
        </w:tc>
        <w:tc>
          <w:tcPr>
            <w:tcW w:type="dxa" w:w="436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What the App Gets</w:t>
            </w:r>
          </w:p>
        </w:tc>
      </w:tr>
      <w:tr>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(import "orion" "file_read" (func ...))</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FileCapability:/path/to/dir</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Read access to declared path only</w:t>
            </w:r>
          </w:p>
        </w:tc>
      </w:tr>
      <w:tr>
        <w:tc>
          <w:tcPr>
            <w:tcW w:type="dxa" w:w="3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(import "orion" "network_connect" (func ...))</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NetworkCapability</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TCP connect to approved ports</w:t>
            </w:r>
          </w:p>
        </w:tc>
      </w:tr>
      <w:tr>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(import "orion" "infer" (func ...))</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InferenceCapability (from Quasar)</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AI inference via Quasar Runtime</w:t>
            </w:r>
          </w:p>
        </w:tc>
      </w:tr>
      <w:tr>
        <w:tc>
          <w:tcPr>
            <w:tcW w:type="dxa" w:w="3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(import "orion" "gpu_render" (func ...))</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GPUCapability:RENDER</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GPU rendering surface</w:t>
            </w:r>
          </w:p>
        </w:tc>
      </w:tr>
      <w:tr>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import</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capability required</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WASM computation only — completely sandboxed</w:t>
            </w:r>
          </w:p>
        </w:tc>
      </w:tr>
    </w:tbl>
    <w:p>
      <w:pPr>
        <w:spacing w:after="60" w:before="60"/>
      </w:pPr>
    </w:p>
    <w:p>
      <w:pPr>
        <w:pStyle w:val="Heading3"/>
        <w:spacing w:after="80" w:before="200"/>
      </w:pPr>
      <w:r>
        <w:rPr>
          <w:rFonts w:ascii="Arial" w:cs="Arial" w:eastAsia="Arial" w:hAnsi="Arial"/>
          <w:b/>
          <w:bCs/>
          <w:color w:val="0D9488"/>
          <w:sz w:val="26"/>
          <w:szCs w:val="26"/>
        </w:rPr>
        <w:t xml:space="preserve">Native Shims for Performance-Critical Code</w:t>
      </w:r>
    </w:p>
    <w:p>
      <w:pPr>
        <w:spacing w:after="80" w:before="80"/>
      </w:pPr>
      <w:r>
        <w:rPr>
          <w:rFonts w:ascii="Arial" w:cs="Arial" w:eastAsia="Arial" w:hAnsi="Arial"/>
          <w:b w:val="false"/>
          <w:bCs w:val="false"/>
          <w:i w:val="false"/>
          <w:iCs w:val="false"/>
          <w:color w:val="475569"/>
          <w:sz w:val="21"/>
          <w:szCs w:val="21"/>
        </w:rPr>
        <w:t xml:space="preserve">100% WASM is not always possible. Orion OS allows an optional native shim alongside the WASM module:</w:t>
      </w:r>
    </w:p>
    <w:p>
      <w:pPr>
        <w:pStyle w:val="ListParagraph"/>
        <w:numPr>
          <w:ilvl w:val="0"/>
          <w:numId w:val="2"/>
        </w:numPr>
        <w:spacing w:after="40" w:before="40"/>
      </w:pPr>
      <w:r>
        <w:rPr>
          <w:rFonts w:ascii="Arial" w:cs="Arial" w:eastAsia="Arial" w:hAnsi="Arial"/>
          <w:color w:val="475569"/>
          <w:sz w:val="20"/>
          <w:szCs w:val="20"/>
        </w:rPr>
        <w:t xml:space="preserve">The WASM module handles all app logic, UI, and I/O</w:t>
      </w:r>
    </w:p>
    <w:p>
      <w:pPr>
        <w:pStyle w:val="ListParagraph"/>
        <w:numPr>
          <w:ilvl w:val="0"/>
          <w:numId w:val="2"/>
        </w:numPr>
        <w:spacing w:after="40" w:before="40"/>
      </w:pPr>
      <w:r>
        <w:rPr>
          <w:rFonts w:ascii="Arial" w:cs="Arial" w:eastAsia="Arial" w:hAnsi="Arial"/>
          <w:color w:val="475569"/>
          <w:sz w:val="20"/>
          <w:szCs w:val="20"/>
        </w:rPr>
        <w:t xml:space="preserve">The native shim (.so per architecture) handles performance-critical inner loops (codecs, physics engines, ML kernels)</w:t>
      </w:r>
    </w:p>
    <w:p>
      <w:pPr>
        <w:pStyle w:val="ListParagraph"/>
        <w:numPr>
          <w:ilvl w:val="0"/>
          <w:numId w:val="2"/>
        </w:numPr>
        <w:spacing w:after="40" w:before="40"/>
      </w:pPr>
      <w:r>
        <w:rPr>
          <w:rFonts w:ascii="Arial" w:cs="Arial" w:eastAsia="Arial" w:hAnsi="Arial"/>
          <w:color w:val="475569"/>
          <w:sz w:val="20"/>
          <w:szCs w:val="20"/>
        </w:rPr>
        <w:t xml:space="preserve">The native shim is subject to all capability restrictions — it cannot bypass the WASM module's capability set</w:t>
      </w:r>
    </w:p>
    <w:p>
      <w:pPr>
        <w:pStyle w:val="ListParagraph"/>
        <w:numPr>
          <w:ilvl w:val="0"/>
          <w:numId w:val="2"/>
        </w:numPr>
        <w:spacing w:after="40" w:before="40"/>
      </w:pPr>
      <w:r>
        <w:rPr>
          <w:rFonts w:ascii="Arial" w:cs="Arial" w:eastAsia="Arial" w:hAnsi="Arial"/>
          <w:color w:val="475569"/>
          <w:sz w:val="20"/>
          <w:szCs w:val="20"/>
        </w:rPr>
        <w:t xml:space="preserve">Comit verifies both the WASM module and the native shim with Dilithium signatures</w:t>
      </w:r>
    </w:p>
    <w:p>
      <w:pPr>
        <w:spacing w:after="60" w:before="60"/>
      </w:pPr>
    </w:p>
    <w:p>
      <w:r>
        <w:br w:type="page"/>
      </w:r>
    </w:p>
    <w:p>
      <w:pPr>
        <w:pStyle w:val="Heading1"/>
        <w:spacing w:after="180" w:before="360"/>
      </w:pPr>
      <w:r>
        <w:rPr>
          <w:rFonts w:ascii="Arial" w:cs="Arial" w:eastAsia="Arial" w:hAnsi="Arial"/>
          <w:b/>
          <w:bCs/>
          <w:color w:val="1B3A6B"/>
          <w:sz w:val="42"/>
          <w:szCs w:val="42"/>
        </w:rPr>
        <w:t xml:space="preserve">§27 — Orion Micro — Embedded Build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6"/>
              <w:left w:val="single" w:color="D97706" w:sz="28"/>
              <w:bottom w:val="single" w:color="D97706" w:sz="4"/>
              <w:right w:val="single" w:color="D97706" w:sz="4"/>
            </w:tcBorders>
            <w:shd w:fill="FEF3C7" w:val="clear"/>
            <w:tcMar>
              <w:top w:type="dxa" w:w="120"/>
              <w:left w:type="dxa" w:w="200"/>
              <w:bottom w:type="dxa" w:w="120"/>
              <w:right w:type="dxa" w:w="160"/>
            </w:tcMar>
          </w:tcPr>
          <w:p>
            <w:pPr>
              <w:spacing w:after="60" w:before="0"/>
            </w:pPr>
            <w:r>
              <w:rPr>
                <w:rFonts w:ascii="Arial" w:cs="Arial" w:eastAsia="Arial" w:hAnsi="Arial"/>
                <w:b/>
                <w:bCs/>
                <w:color w:val="D97706"/>
                <w:sz w:val="22"/>
                <w:szCs w:val="22"/>
              </w:rPr>
              <w:t xml:space="preserve">What is Orion Micro?</w:t>
            </w:r>
          </w:p>
          <w:p>
            <w:pPr>
              <w:spacing w:after="0" w:before="0"/>
            </w:pPr>
            <w:r>
              <w:rPr>
                <w:rFonts w:ascii="Arial" w:cs="Arial" w:eastAsia="Arial" w:hAnsi="Arial"/>
                <w:color w:val="475569"/>
                <w:sz w:val="20"/>
                <w:szCs w:val="20"/>
              </w:rPr>
              <w:t xml:space="preserve">Orion Micro is the embedded tier of the Orion OS three-tier model (Micro / Base / Full). It runs on devices with as little as 32MB RAM, no MMU (microcontrollers), or ARM Cortex-M class hardware. Full capability model. No features removed — only features compiled out via Cargo feature flags.</w:t>
            </w:r>
          </w:p>
        </w:tc>
      </w:tr>
    </w:tbl>
    <w:p>
      <w:pPr>
        <w:spacing w:after="60" w:before="60"/>
      </w:pPr>
    </w:p>
    <w:p>
      <w:pPr>
        <w:pStyle w:val="Heading2"/>
        <w:spacing w:after="120" w:before="280"/>
      </w:pPr>
      <w:r>
        <w:rPr>
          <w:rFonts w:ascii="Arial" w:cs="Arial" w:eastAsia="Arial" w:hAnsi="Arial"/>
          <w:b/>
          <w:bCs/>
          <w:color w:val="2563EB"/>
          <w:sz w:val="32"/>
          <w:szCs w:val="32"/>
        </w:rPr>
        <w:t xml:space="preserve">27.1 — Three-Tier Build Configuration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800"/>
        <w:gridCol w:w="800"/>
        <w:gridCol w:w="2800"/>
        <w:gridCol w:w="2560"/>
      </w:tblGrid>
      <w:tr>
        <w:tc>
          <w:tcPr>
            <w:tcW w:type="dxa" w:w="12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Tier</w:t>
            </w:r>
          </w:p>
        </w:tc>
        <w:tc>
          <w:tcPr>
            <w:tcW w:type="dxa" w:w="22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Target Hardware</w:t>
            </w:r>
          </w:p>
        </w:tc>
        <w:tc>
          <w:tcPr>
            <w:tcW w:type="dxa" w:w="8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RAM</w:t>
            </w:r>
          </w:p>
        </w:tc>
        <w:tc>
          <w:tcPr>
            <w:tcW w:type="dxa" w:w="8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Storage</w:t>
            </w:r>
          </w:p>
        </w:tc>
        <w:tc>
          <w:tcPr>
            <w:tcW w:type="dxa" w:w="28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Features Compiled In</w:t>
            </w:r>
          </w:p>
        </w:tc>
        <w:tc>
          <w:tcPr>
            <w:tcW w:type="dxa" w:w="256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Use Cases</w:t>
            </w:r>
          </w:p>
        </w:tc>
      </w:tr>
      <w:tr>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 Micro</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ARM Cortex-M, RISC-V32 (no MMU), ESP32-S3, RP2040</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≥64KB (Cortex-M) / ≥32MB (RISC-V)</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≥1MB flash</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model, IPC, basic WASM runtime, BLE/WiFi, minimal shell</w:t>
            </w:r>
          </w:p>
        </w:tc>
        <w:tc>
          <w:tcPr>
            <w:tcW w:type="dxa" w:w="2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IoT sensors, wearables (Orion Watch), embedded controllers, industrial</w:t>
            </w:r>
          </w:p>
        </w:tc>
      </w:tr>
      <w:tr>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 Base</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x86-64 (old PCs), ARM64, RISC-V64 (with MMU)</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≥256MB</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≥4GB</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kernel + drivers + Pulsar Shell + Comit. No compositor.</w:t>
            </w:r>
          </w:p>
        </w:tc>
        <w:tc>
          <w:tcPr>
            <w:tcW w:type="dxa" w:w="2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Servers, headless systems, developer boards, Raspberry Pi</w:t>
            </w:r>
          </w:p>
        </w:tc>
      </w:tr>
      <w:tr>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 Full</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x86-64 (modern), ARM64 Apple/Qualcomm</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≥2GB</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≥16GB</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Everything: Aurora, Quasar, orion-mld, gaming, AI runtime</w:t>
            </w:r>
          </w:p>
        </w:tc>
        <w:tc>
          <w:tcPr>
            <w:tcW w:type="dxa" w:w="2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Desktop, laptop, workstation, gaming</w:t>
            </w:r>
          </w:p>
        </w:tc>
      </w:tr>
    </w:tbl>
    <w:p>
      <w:pPr>
        <w:spacing w:after="60" w:before="60"/>
      </w:pPr>
    </w:p>
    <w:p>
      <w:pPr>
        <w:pStyle w:val="Heading2"/>
        <w:spacing w:after="120" w:before="280"/>
      </w:pPr>
      <w:r>
        <w:rPr>
          <w:rFonts w:ascii="Arial" w:cs="Arial" w:eastAsia="Arial" w:hAnsi="Arial"/>
          <w:b/>
          <w:bCs/>
          <w:color w:val="2563EB"/>
          <w:sz w:val="32"/>
          <w:szCs w:val="32"/>
        </w:rPr>
        <w:t xml:space="preserve">27.2 — Cargo Feature Flags for Orion Micro</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960"/>
      </w:tblGrid>
      <w:tr>
        <w:tc>
          <w:tcPr>
            <w:tcW w:type="dxa" w:w="20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Cargo Feature</w:t>
            </w:r>
          </w:p>
        </w:tc>
        <w:tc>
          <w:tcPr>
            <w:tcW w:type="dxa" w:w="14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Default (Full)</w:t>
            </w:r>
          </w:p>
        </w:tc>
        <w:tc>
          <w:tcPr>
            <w:tcW w:type="dxa" w:w="14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Micro</w:t>
            </w:r>
          </w:p>
        </w:tc>
        <w:tc>
          <w:tcPr>
            <w:tcW w:type="dxa" w:w="496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feature = "mmu"</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disabled</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MMU-based virtual memory. Disabled for Cortex-M (no MMU hardware)</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feature = "smp"</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disabled</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Multi-core SMP support. Disabled for single-core microcontrollers</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feature = "aurora"</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disabled</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Wayland compositor. Disabled for headless and embedded</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feature = "quasar"</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tflite-micro only</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Quasar Runtime vs TFLite Micro for Orion Watch</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feature = "vega-fs"</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read-only mode</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Vega FS vs read-only Vega FS for flash storage</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feature = "wasm-full"</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 wasm-micro</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WASM runtime (Wasmtime) vs micro WASM (wasm3)</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feature = "comit"</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comit-micro</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Comit vs minimal OTA update client only</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feature = "networking"</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ble-only or wifi-only</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TCP/IP stack vs BLE-only or WiFi-only for IoT</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feature = "capability-full"</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enabled</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model — always enabled, all tiers. Non-negotiable.</w:t>
            </w:r>
          </w:p>
        </w:tc>
      </w:tr>
    </w:tbl>
    <w:p>
      <w:pPr>
        <w:spacing w:after="60" w:before="60"/>
      </w:pPr>
    </w:p>
    <w:p>
      <w:pPr>
        <w:pStyle w:val="Heading2"/>
        <w:spacing w:after="120" w:before="280"/>
      </w:pPr>
      <w:r>
        <w:rPr>
          <w:rFonts w:ascii="Arial" w:cs="Arial" w:eastAsia="Arial" w:hAnsi="Arial"/>
          <w:b/>
          <w:bCs/>
          <w:color w:val="2563EB"/>
          <w:sz w:val="32"/>
          <w:szCs w:val="32"/>
        </w:rPr>
        <w:t xml:space="preserve">27.3 — Orion Micro Build Commands</w:t>
      </w:r>
    </w:p>
    <w:p>
      <w:pPr>
        <w:spacing w:after="16" w:before="16"/>
      </w:pPr>
      <w:r>
        <w:rPr>
          <w:rFonts w:ascii="Courier New" w:cs="Courier New" w:eastAsia="Courier New" w:hAnsi="Courier New"/>
          <w:color w:val="0D9488"/>
          <w:sz w:val="16"/>
          <w:szCs w:val="16"/>
        </w:rPr>
        <w:t xml:space="preserve"># Orion Micro — ARM Cortex-M4 (no MMU, 256KB RAM)</w:t>
      </w:r>
    </w:p>
    <w:p>
      <w:pPr>
        <w:spacing w:after="16" w:before="16"/>
      </w:pPr>
      <w:r>
        <w:rPr>
          <w:rFonts w:ascii="Courier New" w:cs="Courier New" w:eastAsia="Courier New" w:hAnsi="Courier New"/>
          <w:color w:val="1B3A6B"/>
          <w:sz w:val="16"/>
          <w:szCs w:val="16"/>
        </w:rPr>
        <w:t xml:space="preserve">cargo build --target thumbv7em-none-eabihf \</w:t>
      </w:r>
    </w:p>
    <w:p>
      <w:pPr>
        <w:spacing w:after="16" w:before="16"/>
      </w:pPr>
      <w:r>
        <w:rPr>
          <w:rFonts w:ascii="Courier New" w:cs="Courier New" w:eastAsia="Courier New" w:hAnsi="Courier New"/>
          <w:color w:val="1B3A6B"/>
          <w:sz w:val="16"/>
          <w:szCs w:val="16"/>
        </w:rPr>
        <w:t xml:space="preserve">  --no-default-features \</w:t>
      </w:r>
    </w:p>
    <w:p>
      <w:pPr>
        <w:spacing w:after="16" w:before="16"/>
      </w:pPr>
      <w:r>
        <w:rPr>
          <w:rFonts w:ascii="Courier New" w:cs="Courier New" w:eastAsia="Courier New" w:hAnsi="Courier New"/>
          <w:color w:val="1B3A6B"/>
          <w:sz w:val="16"/>
          <w:szCs w:val="16"/>
        </w:rPr>
        <w:t xml:space="preserve">  --features "capability-full,wasm-micro,ble-only"</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0D9488"/>
          <w:sz w:val="16"/>
          <w:szCs w:val="16"/>
        </w:rPr>
        <w:t xml:space="preserve"># Orion Micro — RISC-V32 with MMU (32MB RAM, ESP32-S3 class)</w:t>
      </w:r>
    </w:p>
    <w:p>
      <w:pPr>
        <w:spacing w:after="16" w:before="16"/>
      </w:pPr>
      <w:r>
        <w:rPr>
          <w:rFonts w:ascii="Courier New" w:cs="Courier New" w:eastAsia="Courier New" w:hAnsi="Courier New"/>
          <w:color w:val="1B3A6B"/>
          <w:sz w:val="16"/>
          <w:szCs w:val="16"/>
        </w:rPr>
        <w:t xml:space="preserve">cargo build --target riscv32imc-unknown-none-elf \</w:t>
      </w:r>
    </w:p>
    <w:p>
      <w:pPr>
        <w:spacing w:after="16" w:before="16"/>
      </w:pPr>
      <w:r>
        <w:rPr>
          <w:rFonts w:ascii="Courier New" w:cs="Courier New" w:eastAsia="Courier New" w:hAnsi="Courier New"/>
          <w:color w:val="1B3A6B"/>
          <w:sz w:val="16"/>
          <w:szCs w:val="16"/>
        </w:rPr>
        <w:t xml:space="preserve">  --no-default-features \</w:t>
      </w:r>
    </w:p>
    <w:p>
      <w:pPr>
        <w:spacing w:after="16" w:before="16"/>
      </w:pPr>
      <w:r>
        <w:rPr>
          <w:rFonts w:ascii="Courier New" w:cs="Courier New" w:eastAsia="Courier New" w:hAnsi="Courier New"/>
          <w:color w:val="1B3A6B"/>
          <w:sz w:val="16"/>
          <w:szCs w:val="16"/>
        </w:rPr>
        <w:t xml:space="preserve">  --features "mmu,capability-full,wasm-micro,wifi-only,vega-fs"</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0D9488"/>
          <w:sz w:val="16"/>
          <w:szCs w:val="16"/>
        </w:rPr>
        <w:t xml:space="preserve"># Orion Base — ARM64 headless server (Raspberry Pi 4, 1GB)</w:t>
      </w:r>
    </w:p>
    <w:p>
      <w:pPr>
        <w:spacing w:after="16" w:before="16"/>
      </w:pPr>
      <w:r>
        <w:rPr>
          <w:rFonts w:ascii="Courier New" w:cs="Courier New" w:eastAsia="Courier New" w:hAnsi="Courier New"/>
          <w:color w:val="1B3A6B"/>
          <w:sz w:val="16"/>
          <w:szCs w:val="16"/>
        </w:rPr>
        <w:t xml:space="preserve">cargo build --target aarch64-unknown-none \</w:t>
      </w:r>
    </w:p>
    <w:p>
      <w:pPr>
        <w:spacing w:after="16" w:before="16"/>
      </w:pPr>
      <w:r>
        <w:rPr>
          <w:rFonts w:ascii="Courier New" w:cs="Courier New" w:eastAsia="Courier New" w:hAnsi="Courier New"/>
          <w:color w:val="1B3A6B"/>
          <w:sz w:val="16"/>
          <w:szCs w:val="16"/>
        </w:rPr>
        <w:t xml:space="preserve">  --no-default-features \</w:t>
      </w:r>
    </w:p>
    <w:p>
      <w:pPr>
        <w:spacing w:after="16" w:before="16"/>
      </w:pPr>
      <w:r>
        <w:rPr>
          <w:rFonts w:ascii="Courier New" w:cs="Courier New" w:eastAsia="Courier New" w:hAnsi="Courier New"/>
          <w:color w:val="1B3A6B"/>
          <w:sz w:val="16"/>
          <w:szCs w:val="16"/>
        </w:rPr>
        <w:t xml:space="preserve">  --features "mmu,smp,capability-full,vega-fs,wasm-full,comit,networking"</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0D9488"/>
          <w:sz w:val="16"/>
          <w:szCs w:val="16"/>
        </w:rPr>
        <w:t xml:space="preserve"># Orion Full — x86-64 desktop (16GB RAM)</w:t>
      </w:r>
    </w:p>
    <w:p>
      <w:pPr>
        <w:spacing w:after="16" w:before="16"/>
      </w:pPr>
      <w:r>
        <w:rPr>
          <w:rFonts w:ascii="Courier New" w:cs="Courier New" w:eastAsia="Courier New" w:hAnsi="Courier New"/>
          <w:color w:val="1B3A6B"/>
          <w:sz w:val="16"/>
          <w:szCs w:val="16"/>
        </w:rPr>
        <w:t xml:space="preserve">cargo build --target x86_64-unknown-none  # all features enabled by default</w:t>
      </w:r>
    </w:p>
    <w:p>
      <w:pPr>
        <w:spacing w:after="60" w:before="60"/>
      </w:pPr>
    </w:p>
    <w:p>
      <w:pPr>
        <w:pStyle w:val="Heading2"/>
        <w:spacing w:after="120" w:before="280"/>
      </w:pPr>
      <w:r>
        <w:rPr>
          <w:rFonts w:ascii="Arial" w:cs="Arial" w:eastAsia="Arial" w:hAnsi="Arial"/>
          <w:b/>
          <w:bCs/>
          <w:color w:val="2563EB"/>
          <w:sz w:val="32"/>
          <w:szCs w:val="32"/>
        </w:rPr>
        <w:t xml:space="preserve">27.4 — Orion Watch (Wearable Reference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Component</w:t>
            </w:r>
          </w:p>
        </w:tc>
        <w:tc>
          <w:tcPr>
            <w:tcW w:type="dxa" w:w="26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Specification</w:t>
            </w:r>
          </w:p>
        </w:tc>
        <w:tc>
          <w:tcPr>
            <w:tcW w:type="dxa" w:w="496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Orion OS Support</w:t>
            </w:r>
          </w:p>
        </w:tc>
      </w:tr>
      <w:tr>
        <w:tc>
          <w:tcPr>
            <w:tcW w:type="dxa" w:w="1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CPU</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ARM Cortex-M33 @ 64MHz</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thumbv8m.main-none-eabihf target</w:t>
            </w:r>
          </w:p>
        </w:tc>
      </w:tr>
      <w:tr>
        <w:tc>
          <w:tcPr>
            <w:tcW w:type="dxa" w:w="1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RAM</w:t>
            </w:r>
          </w:p>
        </w:tc>
        <w:tc>
          <w:tcPr>
            <w:tcW w:type="dxa" w:w="2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512KB SRAM + 8MB external PSRAM</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MMU-less memory model. Capability tables in SRAM.</w:t>
            </w:r>
          </w:p>
        </w:tc>
      </w:tr>
      <w:tr>
        <w:tc>
          <w:tcPr>
            <w:tcW w:type="dxa" w:w="1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Storage</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16MB SPI flash</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 FS read-only mode. OTA via comit-micro.</w:t>
            </w:r>
          </w:p>
        </w:tc>
      </w:tr>
      <w:tr>
        <w:tc>
          <w:tcPr>
            <w:tcW w:type="dxa" w:w="1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Display</w:t>
            </w:r>
          </w:p>
        </w:tc>
        <w:tc>
          <w:tcPr>
            <w:tcW w:type="dxa" w:w="2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1.4" round OLED, 454×454px</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Custom orion-watch-display driver (no Aurora needed)</w:t>
            </w:r>
          </w:p>
        </w:tc>
      </w:tr>
      <w:tr>
        <w:tc>
          <w:tcPr>
            <w:tcW w:type="dxa" w:w="1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Connectivity</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BLE 5.3</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ble-only networking feature. Pairs with Orion OS phone/desktop.</w:t>
            </w:r>
          </w:p>
        </w:tc>
      </w:tr>
      <w:tr>
        <w:tc>
          <w:tcPr>
            <w:tcW w:type="dxa" w:w="1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ML</w:t>
            </w:r>
          </w:p>
        </w:tc>
        <w:tc>
          <w:tcPr>
            <w:tcW w:type="dxa" w:w="2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TFLite Micro (quasar-micro feature)</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Heart rate, step count, gesture recognition, sleep tracking</w:t>
            </w:r>
          </w:p>
        </w:tc>
      </w:tr>
      <w:tr>
        <w:tc>
          <w:tcPr>
            <w:tcW w:type="dxa" w:w="1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Battery</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300mAh</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orion-energy power accounting. Ultra-low idle: &lt;2mW</w:t>
            </w:r>
          </w:p>
        </w:tc>
      </w:tr>
      <w:tr>
        <w:tc>
          <w:tcPr>
            <w:tcW w:type="dxa" w:w="1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Sensors</w:t>
            </w:r>
          </w:p>
        </w:tc>
        <w:tc>
          <w:tcPr>
            <w:tcW w:type="dxa" w:w="2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Heart rate, SpO2, accelerometer, gyroscope, barometer</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I2C sensor driver stack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2"/>
      <w:szCs w:val="42"/>
    </w:rPr>
  </w:style>
  <w:style w:type="paragraph" w:styleId="Heading2">
    <w:name w:val="Heading 2"/>
    <w:basedOn w:val="Normal"/>
    <w:next w:val="Normal"/>
    <w:qFormat/>
    <w:pPr>
      <w:spacing w:after="120" w:before="280"/>
      <w:outlineLvl w:val="1"/>
    </w:pPr>
    <w:rPr>
      <w:rFonts w:ascii="Arial" w:cs="Arial" w:eastAsia="Arial" w:hAnsi="Arial"/>
      <w:b/>
      <w:bCs/>
      <w:color w:val="2563EB"/>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2026-05-14T09:39:39.332Z</dcterms:created>
  <dcterms:modified xsi:type="dcterms:W3CDTF">2026-05-14T09:39:39.333Z</dcterms:modified>
</cp:coreProperties>
</file>

<file path=docProps/custom.xml><?xml version="1.0" encoding="utf-8"?>
<Properties xmlns="http://schemas.openxmlformats.org/officeDocument/2006/custom-properties" xmlns:vt="http://schemas.openxmlformats.org/officeDocument/2006/docPropsVTypes"/>
</file>