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Noto Sans CJK SC" w:hAnsi="Noto Sans CJK SC" w:cs="Noto Sans CJK SC" w:eastAsia="Noto Sans CJK SC"/>
          <w:b/>
          <w:color w:val="243746"/>
          <w:sz w:val="84"/>
        </w:rPr>
        <w:t>Mender</w:t>
      </w:r>
    </w:p>
    <w:p>
      <w:r>
        <w:rPr>
          <w:rFonts w:ascii="Noto Sans CJK SC" w:hAnsi="Noto Sans CJK SC" w:cs="Noto Sans CJK SC" w:eastAsia="Noto Sans CJK SC"/>
          <w:b w:val="0"/>
          <w:color w:val="146B6B"/>
          <w:sz w:val="20"/>
        </w:rPr>
        <w:t>AGENT CAPABILITY PLATFORM</w:t>
      </w:r>
    </w:p>
    <w:p>
      <w:pPr>
        <w:spacing w:before="70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分阶段实施</w:t>
      </w:r>
    </w:p>
    <w:p>
      <w:pPr>
        <w:spacing w:before="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与验收计划</w:t>
      </w:r>
    </w:p>
    <w:p>
      <w:pPr>
        <w:spacing w:before="480"/>
      </w:pPr>
      <w:r>
        <w:rPr>
          <w:rFonts w:ascii="Noto Sans CJK SC" w:hAnsi="Noto Sans CJK SC" w:cs="Noto Sans CJK SC" w:eastAsia="Noto Sans CJK SC"/>
          <w:color w:val="146B6B"/>
          <w:sz w:val="22"/>
        </w:rPr>
        <w:t>任务 · 依赖 · 验收门禁 · 发布与恢复</w:t>
      </w:r>
    </w:p>
    <w:p>
      <w:pPr>
        <w:spacing w:before="240"/>
      </w:pPr>
      <w:r>
        <w:rPr>
          <w:rFonts w:ascii="Noto Sans CJK SC" w:hAnsi="Noto Sans CJK SC" w:cs="Noto Sans CJK SC" w:eastAsia="Noto Sans CJK SC"/>
          <w:color w:val="243746"/>
          <w:sz w:val="22"/>
        </w:rPr>
        <w:t>20 周原估算待校准 · 92 个任务 · 20 项任务强化</w:t>
      </w:r>
    </w:p>
    <w:p>
      <w:pPr>
        <w:spacing w:before="760"/>
      </w:pPr>
      <w:r>
        <w:rPr>
          <w:rFonts w:ascii="Noto Sans CJK SC" w:hAnsi="Noto Sans CJK SC" w:cs="Noto Sans CJK SC" w:eastAsia="Noto Sans CJK SC"/>
          <w:b/>
          <w:color w:val="243746"/>
          <w:sz w:val="24"/>
        </w:rPr>
        <w:t>v1.1  /  2026-09-04</w:t>
      </w:r>
    </w:p>
    <w:p>
      <w:r>
        <w:rPr>
          <w:rFonts w:ascii="Noto Sans CJK SC" w:hAnsi="Noto Sans CJK SC" w:cs="Noto Sans CJK SC" w:eastAsia="Noto Sans CJK SC"/>
          <w:color w:val="146B6B"/>
          <w:sz w:val="21"/>
        </w:rPr>
        <w:t>用户已确定：pnpm · DDD · 清洁架构 · 依赖倒置</w:t>
      </w:r>
    </w:p>
    <w:p>
      <w:pPr>
        <w:spacing w:before="160"/>
      </w:pPr>
      <w:r>
        <w:rPr>
          <w:rFonts w:ascii="Noto Sans CJK SC" w:hAnsi="Noto Sans CJK SC" w:cs="Noto Sans CJK SC" w:eastAsia="Noto Sans CJK SC"/>
          <w:color w:val="60717F"/>
          <w:sz w:val="18"/>
        </w:rPr>
        <w:t>实施边界、精确版本与工时仍需团队确认。文档与模板不是已实现服务，未执行的测试不视为通过。</w:t>
      </w:r>
    </w:p>
    <w:p>
      <w:r>
        <w:br w:type="page"/>
      </w:r>
    </w:p>
    <w:p>
      <w:r>
        <w:rPr>
          <w:rFonts w:ascii="Noto Sans CJK SC" w:hAnsi="Noto Sans CJK SC" w:cs="Noto Sans CJK SC" w:eastAsia="Noto Sans CJK SC"/>
          <w:b/>
          <w:color w:val="243746"/>
          <w:sz w:val="44"/>
        </w:rPr>
        <w:t>目录</w:t>
      </w:r>
    </w:p>
    <w:p>
      <w:r>
        <w:rPr>
          <w:rFonts w:ascii="Noto Sans CJK SC" w:hAnsi="Noto Sans CJK SC" w:cs="Noto Sans CJK SC" w:eastAsia="Noto Sans CJK SC"/>
          <w:color w:val="60717F"/>
          <w:sz w:val="18"/>
        </w:rPr>
        <w:t>点击章节跳转。工程专项章节以 Gxx 编号，与 Axx／Bxx 和任务台账互相引用。</w:t>
      </w:r>
    </w:p>
    <w:p>
      <w:pPr>
        <w:tabs>
          <w:tab w:pos="9354" w:val="right"/>
        </w:tabs>
        <w:spacing w:after="130" w:line="300" w:lineRule="auto"/>
      </w:pPr>
      <w:hyperlink w:anchor="ch_B00">
        <w:r>
          <w:rPr>
            <w:color w:val="146B6B"/>
          </w:rPr>
          <w:t>B00 实施计划的使用方式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3</w:t>
      </w:r>
    </w:p>
    <w:p>
      <w:pPr>
        <w:tabs>
          <w:tab w:pos="9354" w:val="right"/>
        </w:tabs>
        <w:spacing w:after="130" w:line="300" w:lineRule="auto"/>
      </w:pPr>
      <w:hyperlink w:anchor="ch_B01">
        <w:r>
          <w:rPr>
            <w:color w:val="146B6B"/>
          </w:rPr>
          <w:t>B01 路线图、依赖与阶段门禁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4</w:t>
      </w:r>
    </w:p>
    <w:p>
      <w:pPr>
        <w:tabs>
          <w:tab w:pos="9354" w:val="right"/>
        </w:tabs>
        <w:spacing w:after="130" w:line="300" w:lineRule="auto"/>
      </w:pPr>
      <w:hyperlink w:anchor="ch_B02">
        <w:r>
          <w:rPr>
            <w:color w:val="146B6B"/>
          </w:rPr>
          <w:t>B02 组织、容量与协作规则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6</w:t>
      </w:r>
    </w:p>
    <w:p>
      <w:pPr>
        <w:tabs>
          <w:tab w:pos="9354" w:val="right"/>
        </w:tabs>
        <w:spacing w:after="130" w:line="300" w:lineRule="auto"/>
      </w:pPr>
      <w:hyperlink w:anchor="ch_B03">
        <w:r>
          <w:rPr>
            <w:color w:val="146B6B"/>
          </w:rPr>
          <w:t>B03 S0：范围冻结与高风险验证｜W1–W2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8</w:t>
      </w:r>
    </w:p>
    <w:p>
      <w:pPr>
        <w:tabs>
          <w:tab w:pos="9354" w:val="right"/>
        </w:tabs>
        <w:spacing w:after="130" w:line="300" w:lineRule="auto"/>
      </w:pPr>
      <w:hyperlink w:anchor="ch_B04">
        <w:r>
          <w:rPr>
            <w:color w:val="146B6B"/>
          </w:rPr>
          <w:t>B04 S1：工程底座与租户控制台｜W3–W5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10</w:t>
      </w:r>
    </w:p>
    <w:p>
      <w:pPr>
        <w:tabs>
          <w:tab w:pos="9354" w:val="right"/>
        </w:tabs>
        <w:spacing w:after="130" w:line="300" w:lineRule="auto"/>
      </w:pPr>
      <w:hyperlink w:anchor="ch_B05">
        <w:r>
          <w:rPr>
            <w:color w:val="146B6B"/>
          </w:rPr>
          <w:t>B05 S2：HTTP 工具与可信执行闭环｜W6–W9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12</w:t>
      </w:r>
    </w:p>
    <w:p>
      <w:pPr>
        <w:tabs>
          <w:tab w:pos="9354" w:val="right"/>
        </w:tabs>
        <w:spacing w:after="130" w:line="300" w:lineRule="auto"/>
      </w:pPr>
      <w:hyperlink w:anchor="ch_B06">
        <w:r>
          <w:rPr>
            <w:color w:val="146B6B"/>
          </w:rPr>
          <w:t>B06 S3：MCP 与远程 Agent 集成｜W10–W13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14</w:t>
      </w:r>
    </w:p>
    <w:p>
      <w:pPr>
        <w:tabs>
          <w:tab w:pos="9354" w:val="right"/>
        </w:tabs>
        <w:spacing w:after="130" w:line="300" w:lineRule="auto"/>
      </w:pPr>
      <w:hyperlink w:anchor="ch_B07">
        <w:r>
          <w:rPr>
            <w:color w:val="146B6B"/>
          </w:rPr>
          <w:t>B07 S4：发布治理与商业化准备｜W14–W17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16</w:t>
      </w:r>
    </w:p>
    <w:p>
      <w:pPr>
        <w:tabs>
          <w:tab w:pos="9354" w:val="right"/>
        </w:tabs>
        <w:spacing w:after="130" w:line="300" w:lineRule="auto"/>
      </w:pPr>
      <w:hyperlink w:anchor="ch_B08">
        <w:r>
          <w:rPr>
            <w:color w:val="146B6B"/>
          </w:rPr>
          <w:t>B08 S5：加固、演练与受控上线｜W18–W20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18</w:t>
      </w:r>
    </w:p>
    <w:p>
      <w:pPr>
        <w:tabs>
          <w:tab w:pos="9354" w:val="right"/>
        </w:tabs>
        <w:spacing w:after="130" w:line="300" w:lineRule="auto"/>
      </w:pPr>
      <w:hyperlink w:anchor="ch_B09">
        <w:r>
          <w:rPr>
            <w:color w:val="146B6B"/>
          </w:rPr>
          <w:t>B09 S6：隔离运行时与生态扩展｜独立准入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21</w:t>
      </w:r>
    </w:p>
    <w:p>
      <w:pPr>
        <w:tabs>
          <w:tab w:pos="9354" w:val="right"/>
        </w:tabs>
        <w:spacing w:after="130" w:line="300" w:lineRule="auto"/>
      </w:pPr>
      <w:hyperlink w:anchor="ch_B10">
        <w:r>
          <w:rPr>
            <w:color w:val="146B6B"/>
          </w:rPr>
          <w:t>B10 跨阶段测试、证据与质量管理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22</w:t>
      </w:r>
    </w:p>
    <w:p>
      <w:pPr>
        <w:tabs>
          <w:tab w:pos="9354" w:val="right"/>
        </w:tabs>
        <w:spacing w:after="130" w:line="300" w:lineRule="auto"/>
      </w:pPr>
      <w:hyperlink w:anchor="ch_B11">
        <w:r>
          <w:rPr>
            <w:color w:val="146B6B"/>
          </w:rPr>
          <w:t>B11 上线步骤、回退与运行手册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23</w:t>
      </w:r>
    </w:p>
    <w:p>
      <w:pPr>
        <w:tabs>
          <w:tab w:pos="9354" w:val="right"/>
        </w:tabs>
        <w:spacing w:after="130" w:line="300" w:lineRule="auto"/>
      </w:pPr>
      <w:hyperlink w:anchor="ch_B12">
        <w:r>
          <w:rPr>
            <w:color w:val="146B6B"/>
          </w:rPr>
          <w:t>B12 风险、变更与首十个工作日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25</w:t>
      </w:r>
    </w:p>
    <w:p>
      <w:pPr>
        <w:tabs>
          <w:tab w:pos="9354" w:val="right"/>
        </w:tabs>
        <w:spacing w:after="130" w:line="300" w:lineRule="auto"/>
      </w:pPr>
      <w:hyperlink w:anchor="ch_B13">
        <w:r>
          <w:rPr>
            <w:color w:val="146B6B"/>
          </w:rPr>
          <w:t>B13 交付包说明与维护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27</w:t>
      </w:r>
    </w:p>
    <w:p>
      <w:bookmarkStart w:id="1" w:name="ch_B0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B00 实施计划的使用方式</w:t>
      </w:r>
      <w:bookmarkEnd w:id="1"/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0.1 目标与计划边界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本计划将《Mender 产品与系统架构设计》落实为相对周计划、任务分工、验收门禁和上线手册。20 周从团队正式启动周 W1 计算，不把文档日期 2026-09-04 当作实际开工日期。没有给定真实团队成员、预算和支付地区，因此本计划是可修改的规划基线，不是工期报价或已经确认的承诺。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建议团队为 2 名全职后端、1 名前端、1 名测试，加 0.5 名 SRE／安全支持和 0.5 名产品／项目负责人，共 5.0 个全职当量。每周按 5 个工作日、80% 有效投入计算，会议、支持和一般协作已从理论容量中扣除；另对任务工作量增加 15% 风险缓冲。二者含义不同，不能在报工时把会议重复计入实际开发任务。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基线不包含任意代码托管、自动供应商分账、多币种、完整工作流引擎或全部 MCP 可选能力。S6 的进程／容器／WASM 扩展需要新增范围、人员和独立排期，不能从 20 周剩余容量中默认认领。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本版为 v1.1：用户已确定前端 pnpm、DDD、清洁架构与依赖倒置。对应原有 20 个任务加强交付物和验收，并新增 T41–T48 及 L26–L30。因为未提供已存在的工程代码，本次按开工前设计细化处理，暂不虚构迁移人日；92 个任务、261.25 人日及 20 周仅保留为待 G0 重新校准的原估算，不代表这些约束没有实施成本。若已有代码或团队不熟悉边界检查，应在 G0 拆出迁移／学习／工具接入任务，并重新计算容量。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0.2 交付层级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交付点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预期时间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可对外表述的能力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 技术与合同基线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设计与 PoC 通过，不称为可用产品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G1 基础控制台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登录、租户、目录、Key 与最小 Admin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G2 HTTP Alpha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W9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一个真实 HTTP 能力的受理、执行、预算和结果闭环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G3 集成内测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HTTP、远程 MCP、远程 Agent 三类来源与两类 MCP 分发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G4 商业准备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W17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插件发布、审批、回退、对账与选定支付适配验收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G5 受控商业 Beta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W20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安全、恢复、容量、试点与支持条件通过后限量上线</w:t>
            </w:r>
          </w:p>
        </w:tc>
      </w:tr>
    </w:tbl>
    <w:p>
      <w:pPr>
        <w:spacing w:after="50"/>
      </w:pP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这里的 20 周比只做界面和 HTTP 转发的原型更长，因为纳入了资金一致性、协议取消、凭据治理、回退和恢复验证。缩短工期应减少供给类型和商业范围，而不是删除租户隔离或账本验收。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0.3 台账是排期真源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Excel “WBS”工作表包含 92 个任务，初始状态均为“未开始”，不存在虚构的完成记录。每个任务有执行角色、计划窗口、人日、依赖、交付物、验收、需求和设计引用。修改人日、进度与状态后，总览和阶段容量自动汇总。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任务依赖分两类：跨阶段 Gate 是强制完成后开始；同阶段前后端依赖允许在合同冻结后通过 mock 并行，但最终验收必须依赖真实后端。WBS 的周窗口不是自动求解的日级关键路径，负责人需要在每周计划中完成日级资源平衡，不能把窗口内工作量简单均摊后声称已锁定工时。</w:t>
      </w:r>
    </w:p>
    <w:p>
      <w:bookmarkStart w:id="2" w:name="ch_B01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B01 路线图、依赖与阶段门禁</w:t>
      </w:r>
      <w:bookmarkEnd w:id="2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1.1 六阶段路线图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1797669"/>
            <wp:docPr id="1" name="Picture 1" descr="图 1：20 周实施路线图与 G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livery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9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 w:cs="Noto Sans CJK SC" w:eastAsia="Noto Sans CJK SC"/>
          <w:color w:val="60717F"/>
          <w:sz w:val="17"/>
        </w:rPr>
        <w:t>图 1：20 周实施路线图与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阶段／周窗口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交付结果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基础人日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合同、威胁模型与三类接入可行性通过评审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21.25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 · W3–W5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登录、租户、权限、目录与最小 Admin 可用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 · W6–W9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HTTP→Run→预算→结算→结果查询完整 Alpha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 · W10–W13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三类能力接入、固定／动态分发与授权兼容内测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 · W14–W17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插件发布、回滚、审批、计费对账与支付适配验收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 · W18–W20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安全、容量、灾备、试点与上线证据齐全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39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1.2 核心依赖链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资金与执行主链为：身份／租户 → 工具版本与价格 → 幂等 Run → 预算预留 → 持久 Worker → 计量结算 → 对账恢复。分发主链为：目录合同 → Toolset → 连接授权 → 上游 MCP → 固定／动态分发 → 客户端兼容。远程 Agent 依赖 Run、产物与回调，不应独立另造一套任务系统。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可以并行的工作包括页面原型与领域模型、OpenAPI 导入与账本、前端基于冻结合同的实现、协议测试 fixture、供应商授权申请和环境准备。不能并行绕过的工作包括未授权连接的真实调用、未实现预留的付费执行、未审核插件的生产发布。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1.3 Gate 决策规则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 Gate 包含演示、自动测试报告、未关闭风险、实际工作量和下一阶段依赖。项目负责人负责组织，技术负责人确认架构，QA 确认证据，SRE 确认环境与安全。进入真实资金阶段还需要业务／财务责任人确认。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强制验收全部通过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冻结基线并进入下一阶段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Conditional Go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仅有非关键问题，已明确责任人和关闭期限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不允许豁免资金、安全、隔离与恢复门禁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No-Go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关键不变量未通过或外部条件缺失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停止相关范围，回到修复与复验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Gate 不是固定日期的仪式。前一 Gate 未通过，后续阶段可以继续不依赖该能力的工作，但不能把失败能力算成已完成。版本、测试与风险结论必须存入同一发布证据包。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1.4 外部依赖与降级方案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OAuth 应用审核、供应商代理／分发权限、支付供应商开通和实际试点客户需在 S0 发起。外部审核拖延时可用 BYOK 或模拟适配验证技术，但必须在产品和验收中清楚标识：模拟支付不是上线支付，匿名 MCP 测试不是 OAuth 授权完成。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支付地区或供应商到 G3 仍未确认，则 G4 只完成模拟合同与不代付试点，G5 不能开放真实充值。某类上游协议不稳定时，缩减已支持的版本与能力清单，不通过忽略错误或关闭安全校验来扩大“兼容”。</w:t>
      </w:r>
    </w:p>
    <w:p>
      <w:bookmarkStart w:id="3" w:name="ch_B02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B02 组织、容量与协作规则</w:t>
      </w:r>
      <w:bookmarkEnd w:id="3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2.1 角色责任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主责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必须参与的评审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内核、身份、版本、执行事务、预算与账本；技术决策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 Gate，资金与数据迁移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HTTP／MCP／Agent 适配、Worker、回调、协议分发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协议、重试、取消和供应商合同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Console／Admin、路由、组件、表单与状态展示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关键用户流程、错误和危险操作体验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验收矩阵、集成、协议、安全负向、故障和性能测试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每个 Gate 的证据质量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CI、环境、秘密、出口、监控、备份与发布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安全、发布与恢复门禁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范围、试点、外部审核、商业前置条件与项目节奏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范围变化、业务验收和 Go／No-Go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业务负责人、财务／法务咨询不自动包含在上述研发人日中，需要项目方按真实收费地区和合同安排。不能让一名后端工程师默认承担所有监管判断和供应商商业授权。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2.2 人日与缓冲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041"/>
        <w:gridCol w:w="2324"/>
        <w:gridCol w:w="1871"/>
        <w:gridCol w:w="170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角色／配置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基础人日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含风险缓冲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有效容量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计划负载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57.00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65.55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81.9%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58.00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66.70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83.4%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56.00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64.40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49.00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56.35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70.4%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0.5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27.00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31.05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77.6%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0.5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14.25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16.39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41.0%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合计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261.25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300.44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400.00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75.1%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基础工作量为 261.25 人日，15% 风险缓冲为 39.19 人日，合计约 300.44 人日；20 周有效容量为 400 人日。剩余差额用于角色峰值与不确定性，不表示可无条件追加约 100 人日新需求。Excel 按角色、阶段分别检查容量，避免用总量掩盖局部超载。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上述工作量只覆盖 WBS 中的任务，不包括长期值班、持续客户支持、正式法务工作和 S6。15% 风险缓冲是预留容量，不是自动计为已完成的工时。角色容量充足也不表示可以按总人日除人数压缩到更短时间；协议验证、外部审核和集成依赖存在先后顺序。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阶段容量表按角色分别计算，不用总团队空闲掩盖某个关键角色过载。若某角色负载超过 100%，优先调整阶段内顺序、减少范围或补足同类能力，不默认把专门工作转给没有对应技能的其他人员。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2.3 工作节奏与 Definition of Done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建议每周一次计划与风险复核、一次集成演示；每阶段一次正式 Gate。需求或合同变更先记录 ADR／决策单，再修改 WBS；不要只在即时消息里增加“顺便做一下”的功能。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一个任务完成至少要求代码／文档已评审，自动检查通过，相关安全与失败用例通过，合同和迁移更新，预发布可演示，验收证据可定位。设计或 PoC 任务则需要明确结论、复现步骤、失败边界和下一步，而不是以“看过文档”验收。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2.4 分支、合同与联调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保持主干可集成，使用短分支和 Feature Flag。公共 DTO／枚举先冻结，前端由类型化客户端或 mock 开发。每周运行跨模块集成，不把接口联调推迟到阶段最后一天。涉及账本或授权的改动至少需要另一名后端和 QA 评审。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2.5 工程治理是 Definition of Done 的组成部分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每个业务 PR 标记所属限界上下文、聚合／不变量、应用用例、公开合同、数据迁移及测试。修改接口先同步合同；修改状态先补充领域测试；新增跨域关系先更新 Context Map／ADR。应用层只定义所需端口，外层实现；禁止为了赶页面直接跨域写表或让 UI 操作隐式决定权限。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前端仅使用 pnpm，根工作区统一锁文件。Go／TS 依赖图、禁止导入、包导出、生成客户端漂移与到期例外均纳入阻断式 CI。架构门禁必须用故意违规 fixture 证明会失败，不能以“lint 通过”替代完整边界测试。专项规则和模板见 G07 与 engineering/。</w:t>
      </w:r>
    </w:p>
    <w:p>
      <w:bookmarkStart w:id="4" w:name="ch_B03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B03 S0：范围冻结与高风险验证｜W1–W2</w:t>
      </w:r>
      <w:bookmarkEnd w:id="4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在大量编码前，验证三类来源的可接入性、MCP SDK 与目标客户端、同库预留事务、未知外部结果处理，以及前后端交互边界。首批供应商和实际部署地区不明确时，保留显式决策项，不用虚构默认值填满设计。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3.2 周内推进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W1 明确客户场景、商业模式和排除项，形成初版领域模型和合同；并行启动 MCP、HTTP／Agent、预算与崩溃三个 PoC。前端形成 Get Started、Catalog、Run 和 Admin 低保真；测试建立需求到 Txx 的覆盖框架；SRE 完成秘密和出口威胁模型。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W2 集中验证失败边界：头部／body 不一致、API 提交后崩溃、上游已执行但响应丢失、同余额并发预留，以及 Agent 取消不确定。汇总供应商权限、OAuth 审核和支付选择的真实外部依赖，在 G0 决定承诺的版本和能力。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S0-01 · W1–W1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冻结目标客户、首发边界与商业模式；交付：范围基线与排除项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业务责任人确认；支付、地域、供给模式列为决策项；A01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S0-02 · W1–W1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开展领域建模并冻结上下文候选边界；交付：统一语言、Context Map、聚合／不变量与表所有权草案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区分限界上下文与部署进程；Provider／Tool／Price 各有唯一归属；评审 G01–G03；A03;A04;G01;G02;G03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S0-03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 MCP 新旧协议与 SDK；交付：协议 PoC 与兼容报告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T15／T16 覆盖选定版本；固定依赖摘要；A07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S0-04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 HTTP 与远程 Agent 最小调用；交付：两类适配 PoC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取得请求、响应、取消与费用上限证据；A06;A08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S0-05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验证预留、重复消息及崩溃恢复；交付：原子受理 PoC、失败用例和 ADR-020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验证同事务 Run／预留／任务回滚；事务不包含外部调用；T47／T48 初版；A05;A11;G05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S0-06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设计控制台 IA 与关键页面低保真；交付：导航、关键状态、前端领域模块与端口草图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消费者与 Admin 权限分离；前端按用户任务建模，不复制后端聚合；A14;G06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S0-07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定义验收矩阵与测试数据集；交付：T01–T48 初版与负向架构 fixture 计划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每个 P0 需求有证据路径；T41–T48 定义阻断条件；A16;G07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S0-08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威胁模型与出口／凭据方案评审；交付：威胁模型与安全基线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隔离、SSRF、秘密、恢复风险有责任人；A10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S0-09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申请供应商授权与确认试点名单；交付：供应商依赖和试点登记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0.75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至少确认首批真实能力与替代方案；A01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S0-10 · W2–W2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举行 G0 评审并冻结合同边界；交付：G0 决议、工具链版本、上下文所有权、例外与重估记录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0.5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冻结用户工程约束；签署或拒绝 ADR-020；重估架构门禁工作量；A17;G08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3.4 G0 验收与回退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增加四项 G0 放行条件：统一语言和候选 Context Map 已评审；每张写表／集成事件有所有者；pnpm／Node／Go 等精确工具链形成版本记录；ADR-020 的同库事务例外与新增治理工时已确认。DDD 方法及依赖方向属于用户约束，不再作为可随意放弃的候选方案。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必须有可复现的 PoC、三类适配的输入输出与异常合同、初版威胁模型、版本锁策略和已分派风险。资金 PoC 至少证明相同业务键不会重复结算，以及外部结果未知时不会盲目重复调用。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如果某类 Agent 缺乏可验证取消或费用上限，将其限定为固定报价或不代付试点；如果目标客户端不能使用最新协议，则明确兼容旧版而不是自称全部支持。无法形成清晰执行合同的能力不进入首发目录。</w:t>
      </w:r>
    </w:p>
    <w:p>
      <w:bookmarkStart w:id="5" w:name="ch_B04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B04 S1：工程底座与租户控制台｜W3–W5</w:t>
      </w:r>
      <w:bookmarkEnd w:id="5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交付可登录、可切换 Workspace、可查看目录与管理访问凭据的基础控制台，建立独立平台 Admin 边界、CI、测试环境和数据库迁移。此阶段不是“做完所有 CRUD”，而是证明身份和数据归属从前端到 Worker 都一致。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后端与平台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前端与测试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API／Worker 骨架、身份迁移、OIDC 接口、目录合同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Vite／路由／共享 UI；fixture 与 CI 初版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成员、服务身份、Key、可见性与最小 Admin API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登录、Workspace 切换、目录与工具详情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撤销、审计、授权负向修复与环境连通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Key、Admin 列表、错误态、T01–T04 和 G1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前端可基于合同与 mock 并行，但 G1 必须使用真实后端。Workspace 切换后的缓存和事件订阅是重点测试对象，不能只检查列表 URL 中是否有租户参数。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S1-01 · W3–W3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建立按上下文分层的 Go 骨架与显式装配；交付：contexts／processes／bootstrap 骨架与小端口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domain 不依赖框架；application 不引用 adapter；T42／T46 基础通过；A03;G04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S1-02 · W3–W4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创建租户、成员与服务身份模型；交付：迁移与身份服务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T01／T02 基础隔离通过；A10;A13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S1-03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实现机器 Key 及权限策略接口；交付：Key 生命周期与 Authorizer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T03；撤销与失败关闭路径可测试；A10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S1-04 · W3–W4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实现登录会话与 OIDC 接口；交付：浏览器认证与会话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Cookie、CSRF、state／nonce 验证完成；A10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S1-05 · W3–W5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Catalog 与 Provider 读取模型；交付：Catalog 查询端口、DTO 映射与 Provider 只读投影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T04；Provider 主记录归 supply；PriceVersion 归 commerce；禁止跨域改表；A04;A12;G02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S1-06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实现最小平台管理 API 与审计；交付：Admin 管理入口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租户角色不能访问平台 API；写操作留审计；A10;A14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S1-07 · W3–W3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搭建 pnpm workspace、Vite 与前端领域模块；交付：console／admin、唯一 pnpm 锁、共享 UI 与端口装配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T41／T44／T46；两个入口独立构建；不使用全局 features 万能包；A14;G06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S1-08 · W4–W4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实现登录、Workspace 与成员界面；交付：会话与切换流程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切换后清理旧查询；过期流程可恢复；A14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S1-09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实现目录、工具详情与 API Key 页面；交付：首批消费者页面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加载／空／错误态和权限显示齐全；A14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S1-10 · W5–W5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实现最小 Admin 布局与工作区列表；交付：Admin 首版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平台入口与普通控制台独立打包或独立入口；A14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S1-11 · W3–W3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搭建集成测试数据库与 fixture；交付：数据库 fixture、Fake 端口及故意违规架构样例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正向案例通过、错误依赖必须失败；不得只检查目录存在；A16;G07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S1-12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验证身份、目录隔离与前端状态；交付：T01–T04／T37／T41–T46 初版报告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租户负向、前端状态和架构边界检查通过；未实现门禁不得填写通过；A16;G07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S1-13 · W3–W4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建立 pnpm 冻结构建与架构门禁 CI；交付：版本校验、导入图检查、生成代码漂移与秘密扫描流水线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错误包管理器、跨域深导入、反向依赖和逾期例外阻断；记录具体工具版本；A15;G07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S1-14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配置开发／预发布环境及最小监控；交付：环境模板与健康检查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数据库、对象存储与访问入口有受控凭据；A15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S1-15 · W5–W5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 G1 演示与范围复核；交付：G1 签署与 WBS 更新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基础用户流程通过；pnpm 和前后端边界负向案例可复现；G1 不豁免架构门禁；B04;G08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4.4 G1 验收与回退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G1 必须在干净环境执行 pnpm 冻结安装，分别构建 Console／Admin，并展示领域层不依赖框架、应用层不引用具体适配器、跨域深导入被拒绝和前端领域模块可使用 Fake 测试。T41–T46 的基础门禁未实施时不得将 G1 记为架构通过。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验收演示使用两个 Workspace、两种角色与一个服务身份，验证可见与不可见对象、Key 创建与撤销、管理权限和审计。所有跨租户负向用例通过，Admin 与用户控制台不能互相继承超级权限。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身份或权限模型不成立时，不进入真实工具调用。可继续做只读页面和 mock，但禁止先开放全局 Key 再“后补权限”。环境秘密必须与生产隔离，开发数据不使用真实敏感账号内容。</w:t>
      </w:r>
    </w:p>
    <w:p>
      <w:bookmarkStart w:id="6" w:name="ch_B05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B05 S2：HTTP 工具与可信执行闭环｜W6–W9</w:t>
      </w:r>
      <w:bookmarkEnd w:id="6"/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5.1 本阶段目标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形成第一个真正的纵向产品切片：导入工具草稿 → 校验发布版本 → 创建连接 → 估价与预算预留 → 持久 Run／Worker 执行 → 计量结算 → Console 查询。只要其中任意一环依赖手工直接修改数据库，就不算闭环完成。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核心增量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本周必须能演示的结果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Tool／Price 版本、OpenAPI 导入、Run 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支持子集导入可诊断；版本不可覆盖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幂等、SQL 任务、HTTP Executor、预留接口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一个 Run 能进入队列；重复请求不会重复受理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账本、结算、凭据代理、Run Explorer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使用测试额度完成真实 HTTP 调用和费用明细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崩溃／并发回归、待对账、上手检测、G2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断线／Worker 重启后仍能找到同一 Run 与正确资金状态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S2-01 · W6–W6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ToolVersion、价格版本与绑定；交付：catalog ToolVersion 与 commerce PriceVersion 公开合同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T05；独立所有权，经快照绑定，不把价格版本放入 catalog 持久层；A04;G02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S2-02 · W6–W7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Run、Attempt、事件与幂等；交付：执行协调器与持久合同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T09／T11；请求摘要绑定全部执行影响字段；A05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S2-03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实现钱包、分录与原子预算预留；交付：commerce 聚合与 AdmissionUnitOfWork 事务适配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T18／T20／T47；预留、Run、任务原子；应用层无 SQL Tx；A11;G05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S2-04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实现结算、释放与结果不明处理；交付：结算与对账状态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T21；未知结果不得自动释放或盲重投；A11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S2-05 · W6–W7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OpenAPI 导入器与诊断；交付：支持子集导入与草稿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T06；外部引用默认禁用，报告不支持项；A06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S2-06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HTTP Executor 与受控转换；交付：请求映射、认证注入与结果提取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不允许模型覆盖 base URL 或认证头；费用数量受限；A06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S2-07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SQL 任务租约与 Outbox；交付：SQL 租约、Outbox 与领域／集成事件映射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T10／T48；提交后投递、重复可处理；不把领域实体序列化为公共事件；A05;G05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S2-08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实现执行、报价与结果 REST API；交付：核心消费 API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请求／响应通过设计合同校验；不另造执行逻辑；A12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S2-09 · W6–W7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实现导入、测试与工具版本界面；交付：发布草稿与测试页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展示诊断、风险、费用及版本差异；A14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S2-10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Run Explorer 与详情时间线；交付：Run 列表、详情与结果视图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T25；支持稳定分页和未确认状态说明；A14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S2-11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实现预算、余额与费用明细；交付：预算及账本读视图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可区分可用、预留、结算与待对账；A14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S2-12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实现可验证的 Get Started 流程；交付：首次成功调用引导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生成 Key、已连接和首次成功分别检测；A14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S2-13 · W6–W8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编写 HTTP 导入与执行合同测试；交付：支持矩阵与 fixtures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关键内容类型、分页、错误与限额用例通过；A16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S2-14 · W7–W9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实施幂等、预算及 Worker 故障注入；交付：资金／Worker 故障与 T45／T47／T48 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逐写入点崩溃回滚；重复投递不重复结算；未知结果不盲重试；A16;G05;G07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S2-15 · W9–W9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执行端到端 Alpha 验收；交付：G2 测试证据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从导入到结算的完整路径通过；B05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S2-16 · W6–W8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部署出口限制与 Credential Broker 基础；交付：出口策略与凭据加密配置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日志脱敏、目标限制和密钥访问可验证；A10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S2-17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建立 Run／资金监控及告警；交付：仪表板与告警规则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队列、待对账、账差与预算拒绝可检索；A15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S2-18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组织试点任务与 G2 Alpha 评审；交付：试点任务集与 G2 决议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至少一条真实供应商闭环；模拟资金与真实资金分开；B05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5.4 特别验证的事务边界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先在事务前崩溃，确认没有 Run／预留／外部请求；再在受理提交后、Worker 领取后、上游提交后和结算前后分别终止进程。每个点都记录实际 Run 状态、预留、分录、上游标识和下一步处理。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API 不新增直接请求上游的隐藏快速路径。同步等待与异步查询都访问同一个 Run；Worker 失败恢复也不能自行绕过已批准价格和连接。并发预算测试必须验证同一个账户的热点，而不只是不同租户的独立请求。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5.5 G2 验收与回退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至少完成一个真实供应商的无副作用能力闭环，并用 mock 覆盖有副作用和未知结果。T05、T06、T09–T12、T18–T21、T25 通过。余额、预留和已结算金额在界面中明确区分。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账本不变量或未知结果处理失败时，不开放真实代付；保留受限测试额度或 BYOK 的不计费验证。导入不支持的 OpenAPI 特性保持草稿／诊断，不以自动忽略字段进入生产发布。</w:t>
      </w:r>
    </w:p>
    <w:p>
      <w:bookmarkStart w:id="7" w:name="ch_B06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B06 S3：MCP 与远程 Agent 集成｜W10–W13</w:t>
      </w:r>
      <w:bookmarkEnd w:id="7"/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6.1 本阶段目标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在已验证执行内核上增加上游 MCP、固定工具集、动态元工具、OAuth 连接、远程 Agent、产物和回调。所有入口使用同一套授权、预算、Run 与计量，不产生“MCP 不扣预算”“Agent 另存一套 Job”的旁路。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核心增量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重点风险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 草稿、远程 MCP 发现、OAuth 生命周期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工具命名、连接归属与兼容版本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固定／动态分发、产物、Agent Submit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元工具绕过授权；大结果和回调 SSRF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取消、刷新竞争、回调去重、Agent 查询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断线误删任务、未知取消、重复状态推进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客户端矩阵、三类能力内测、G3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只承诺通过实测的组合，不宣称透明兼容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S3-01 · W10–W11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Toolset 与路由快照发布；交付：工具集、绑定与路由版本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T13；已有任务版本不漂移；A07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S3-02 · W10–W12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OAuth Connection 与授权范围；交付：授权、刷新、撤销与连接授权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T07／T08；刷新竞争使用版本比较或互斥；A10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S3-03 · W11–W12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实现产物服务与对象级授权；交付：上传、签名读取与生命周期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T30；不把存储路径当作访问授权；A13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S3-04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实现受信回调、Inbox 与状态归并；交付：Webhook 去重与乱序处理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T28；只有验签成功事件可推进状态；A12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S3-05 · W10–W11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实现远程 MCP Client 适配；交付：MCP 出站适配器与防腐层合同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T15／T16；SDK 类型停留在 adapter；application 使用本地端口；A07;G04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S3-06 · W11–W12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实现固定工具与动态元工具分发；交付：MCP Gateway 与目标授权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T14／T16；两种分发都走同一内核；A07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S3-07 · W11–W13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实现远程 Agent Adapter；交付：远程 Agent 出站适配器、状态与产物映射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T17；Agent／A2A 类型不进入 Run 聚合；未知状态显式拒绝或待确认；A08;G04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S3-08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MCP 取消、异步启动与兼容测试钩子；交付：协议生命周期映射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T40；不把断线等同删除持久 Run；A07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S3-09 · W10–W11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Toolset 配置与安装体验；交付：工具集编辑、发布与连接说明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支持版本锁定、风险和权限预览；A14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S3-10 · W11–W12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Connection 与授权状态页面；交付：BYOK／OAuth 连接管理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不展示完整秘密；支持失效和重新授权；A14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S3-11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Agent 运行与产物界面；交付：异步／取消／输入请求视图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未知结果不得展示为成功取消；产物按需加载；A14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S3-12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补齐多入口引导及兼容状态；交付：MCP 连接检测与能力提示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只显示已验证的客户端／版本支持；A14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S3-13 · W10–W12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执行协议兼容与头部授权测试；交付：T13–T16／T40 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覆盖新版、选定旧版、错误降级与元工具绕过；A16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S3-14 · W11–W13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 OAuth、Agent、回调与产物测试；交付：T07／T08／T17／T28／T30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重放、并发刷新、乱序回调与跨租户全通过；A16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S3-15 · W13–W13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执行三类能力端到端内测；交付：G3 证据包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同一用户通过三种来源完成可追踪调用；B06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S3-16 · W10–W12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配置流式代理、超时与网络策略；交付：MCP／应用 SSE 的独立代理配置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不缓冲响应；协议流与应用事件重连规则分开；A15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S3-17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配置对象保留和授权回调安全；交付：对象权限和回调告警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删除／到期验证，回调失败可审计；A15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S3-18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完成客户端验收名单与 G3 评审；交付：兼容名单、用户反馈与 G3 决议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不把 SDK 支持等同所有客户端支持；B06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6.4 协议验收重点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重新核验 2026-07-28 与所选 SDK 配置，并记录目标客户端版本。[S03][S08][S09] 新版与旧版分别验证头部／body、版本兼容、工具错误、取消和结果类型。协议可选能力未实现就不宣告；上游强依赖时明确拒绝。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同步 tools/call 的取消与显式 run_start 不同：同步请求断开需要停止对应请求并请求取消执行；run_start 已提交的持久任务应可通过同一幂等键找回。应用 RunEvent SSE 的游标恢复不能被误用为新版 MCP SSE 的协议恢复机制。[S04]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6.5 G3 验收与回退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由同一个测试 Workspace 经三类来源完成真实或明确标记的受控执行，使用固定 Toolset 和动态入口都能追踪结果、授权和费用。T07／T08、T13–T17、T28、T30、T40 通过，已支持客户端与限制清单随版本发布。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OAuth 应用审核未完成的供应商保持 unavailable 或只提供已获准 BYOK；远程 Agent 无法确认取消时显示 cancel_requested／reconciling，不显示“已停止且不收费”。有安全或兼容问题的协议组合单独关闭，不降低全平台检查规则。</w:t>
      </w:r>
    </w:p>
    <w:p>
      <w:bookmarkStart w:id="8" w:name="ch_B07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B07 S4：发布治理与商业化准备｜W14–W17</w:t>
      </w:r>
      <w:bookmarkEnd w:id="8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把人工接入升级为受控发布：声明式插件清单、合同测试、审核、灰度、排空、回退、禁用；完成危险操作审批、邀请制发布者工作台、Admin 对账和选定支付适配。该阶段仍不允许公众上传任意执行代码。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核心增量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必须保存的证据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Manifest 验证、审批合同、支付适配开工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制品／权限差异、支付地区与账户确认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发布者提交、后台审核、CLI／Skill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自审拦截、同入口权限与计量一致性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灰度、回退、退款、JIT 支持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旧 Run 固定版本、退款补充分录与审计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健康检查、对账、商业前置条件和 G4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未解释账差清单、支持责任与发布手册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S4-01 · W14–W15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实现插件清单校验与发布状态机；交付：supply 发布聚合、审核用例与运行时端口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T22；插件只能实现受控端口，不依赖内核内部包或直接改账本；A09;G02;G04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S4-02 · W14–W16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实现危险操作审批与 JIT 管理授权；交付：审批合同、消费标记与审计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T24／T26；审批不由模型字段代替；A10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S4-03 · W15–W17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实现账单、调账和退款补充分录；交付：账单聚合、退款与对账工具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T20／T21；不修改原分录；必须有业务依据；A11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S4-04 · W15–W17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实现灰度、排空、回退和禁用开关；交付：路由原子切换与事故开关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T23；禁用与普通升级语义分离；A09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S4-05 · W14–W15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实现供应商与平台 Admin 管理能力；交付：审核、工作区冻结与异常处理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T26；支持操作理由和审计导出；A14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S4-06 · W14–W16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实现支付供应商适配与回调对账；交付：选定供应商 sandbox 集成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T27；地区／币种未定时仅交付模拟适配并阻断真金上线；A11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S4-07 · W15–W16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CLI 与 Skill 分发合同；交付：命令、安装说明与共享客户端合同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T29；不在文档或聊天中嵌入长期秘密；A07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S4-08 · W16–W17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实现发布质量与健康检查任务；交付：Schema 差异、合成探测与质量视图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变更上游不会自动覆盖当前版本；A09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S4-09 · W14–W15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实现发布者草稿、测试与提交页面；交付：邀请制发布者工作台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T31；禁止自审与未审核发布；A14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S4-10 · W15–W16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Admin 审核、异常与 JIT 界面；交付：后台管理关键页面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T26；敏感操作需原因、确认及权限；A14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S4-11 · W16–W17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实现账单、支付及退款状态界面；交付：财务与费用视图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不把支付跳转成功当作到账；待对账状态可见；A14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S4-12 · W17–W17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补齐文档、API 示例与发布引导；交付：开发者入口与文档导航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样例不含真实密钥；失败指引完整；A14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S4-13 · W14–W17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测试发布、回退、审批与 Admin；交付：T22–T24／T26／T31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恶意清单、旧审批复用和越权发布被拒绝；A16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S4-14 · W15–W17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测试支付、对账与多入口一致性；交付：T20／T21／T27／T29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重复回调、部分退款、费用规则和权限一致；A16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S4-15 · W17–W17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执行商业化准备回归与 G4 证据整理；交付：G4 回归报告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未确定支付或分发授权明确列为阻断项；B07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S4-16 · W14–W16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实现制品校验、签名与依赖扫描；交付：制品验证与权限差异检查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摘要不符／未批准权限不可部署；A09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S4-17 · W16–W17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配置发布回退、备份与对账值班入口；交付：发布手册与告警分派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应急角色、开关和恢复脚本可演练；A15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S4-18 · W14–W17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确认服务条款、收费与供应商清单；交付：商业前置条件与 G4 签署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转售／数据／支付前置条件有书面依据；B07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7.4 支付与供给前置条件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支付供应商选择依赖地区、币种和账户资格，本交付包不假定任何商户账号已经可用。先验证沙盒签名回调、事件去重、金额／币种一致性、退款和日对账，再申请真实资金。用户浏览器跳转成功不能触发钱包充值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每个公开供给要确认允许的代理、再分发、缓存和商业使用方式。没有许可依据的能力不能因为 API 调得通就进入平台代付目录。该项由业务负责人组织确认，不由插件作者填写一个布尔值即通过。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7.5 G4 验收与回退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T22–T24、T26、T27、T29、T31 及关键财务回归通过。任意版本的错误 Schema、未批准网络权限或摘要不符不能发布；回退不改变已开始 Run；紧急禁用可以停止新副作用并保留对账。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支付或供应商授权未确认时，G4 可以对纯技术部分作条件通过，但 G5 仅允许无真实资金或已批准的受限模式。发布者自助端可以继续邀请制，不为赶工去掉审核链。</w:t>
      </w:r>
    </w:p>
    <w:p>
      <w:bookmarkStart w:id="9" w:name="ch_B08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B08 S5：加固、演练与受控上线｜W18–W20</w:t>
      </w:r>
      <w:bookmarkEnd w:id="9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不再大规模增加功能，集中处理前四阶段暴露的失败边界、容量、可访问性、迁移兼容、恢复与真实试点。目标是“能够解释并控制失败”，不是只在演示环境完成一次顺利调用。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核心工作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安全负向、负载、前端质量与缺陷修复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跨租户、SSRF、秘密和关键协议无阻断问题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恢复、回退、密钥轮换、未知任务对账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实测 RPO／RTO；恢复不重复外部操作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W20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最终回归、Go／No-Go、金丝雀与值班交接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上线清单全满足，用户与责任人可追溯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S5-01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完成后端一致性与迁移加固；交付：并发／迁移问题修复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T18–T21／T38 无阻断缺陷；A16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S5-02 · W19–W20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参与恢复、账本与事故演练修复；交付：恢复对账和停机开关修复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恢复窗口未知任务不会重复外部副作用；A15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S5-03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完成协议、超时及连接故障加固；交付：协议与适配器修复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T15／T16／T40 及故障退化通过；A07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S5-04 · W19–W20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完成容量、重试与背压优化；交付：性能修复与资源上限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20 RPS／50 RPS 目标下不破坏费用和隔离规则；A16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S5-05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完成前端质量、可访问性与反馈修复；交付：关键页面质量收敛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T25／T37；异常、取消、费用提示不误导；A14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S5-06 · W19–W20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完成试点埋点与发布说明；交付：首次调用漏斗与发布指引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不采集秘密；用户能找到支持与问题 Run；A14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S5-07 · W18–W18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执行隔离、SSRF、秘密及权限安全回归；交付：T02／T08／T24／T33 安全证据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零未关闭高危问题；例外不可豁免资金与隔离；A16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S5-08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执行稳态、突发与长任务性能测试；交付：T34 完整报告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分开报告平台延迟与上游任务成功率；A16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S5-09 · W19–W19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执行回退、恢复与未知任务演练；交付：T35／T38／T40 证据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记录实测 RPO／RTO 与外部执行对账结果；A16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S5-10 · W20–W20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执行最终回归与 Go／No-Go 核验；交付：最终功能、安全、架构门禁与例外审计报告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T01–T48 按范围执行；L26–L30 通过；无过期例外或未验证原子受理；A16;G07;G08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S5-11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执行灾备、密钥轮换和供应链演练；交付：恢复、轮换及紧急禁用记录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RPO／RTO 实测且失败有闭环修复；A15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S5-12 · W20–W20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执行金丝雀部署与值班交接；交付：受控上线与回滚记录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任一资金／隔离异常立即停止扩量；B11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S5-13 · W18–W20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组织试点、验收签署及范围归档；交付：试点报告、G5 决议与下一阶段输入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真实任务验收、支持责任及未交付项被明确记录；B08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8.4 性能与恢复实验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采用 A15 约定的候选负载，分别测试均匀租户和单账户热点。报告平台受理延迟、上游延迟、队列等待、成功率、重试与资金状态，不通过跳过账本事务获得好看的吞吐。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恢复演练包含数据库、对象引用、配置、密钥恢复和外部任务对账。即使数据库在 10 分钟内恢复，如果恢复窗口内的已执行外部操作不能识别，仍不得认为整体恢复通过。未知任务隔离后再逐项释放或结算。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8.5 G5 强制上线清单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编号／类别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放行条件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责任角色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适用性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L01 · 范围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首发能力、未交付项、已支持客户端清单已签署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L02 · 隔离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跨租户、搜索、缓存、队列与产物负向测试通过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L03 · 秘密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密钥、OAuth token、认证头不出现在日志和制品中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L04 · 出口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SSRF、重定向、IPv6、DNS 变化和元数据地址防护通过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L05 · 资金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预留、结算、退款业务键与账本守恒测试通过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L06 · 资金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所有账差已解释并关闭；无未审手工余额修改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L07 · 执行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未知上游结果不会盲重试或自动放款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L08 · 执行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Worker 崩溃、租约过期和重复回调测试通过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L09 · 协议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选定 MCP 版本和客户端矩阵通过，未支持功能不宣称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L10 · 协议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同步取消与显式异步 Run 的差异已验证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L11 · 授权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Key 撤销、OAuth 刷新竞争与 Connection 失效可处理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L12 · 审批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危险动作审批不能被参数／版本变化或模型字段绕过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L13 · 发布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制品摘要、审查、回退和紧急禁用演练通过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L14 · 迁移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扩展迁移及新旧 Worker 兼容通过；禁止破坏性回退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L15 · 恢复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恢复演练记录真实 RPO／RTO，并对外部任务完成对账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L16 · 容量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稳态、突发、长任务与预算热点压测通过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L17 · 观测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SLO、待对账、队列积压、供应商故障有告警责任人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L18 · 管理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Admin MFA／JIT／审计与最小权限启用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L19 · 前端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核心流程的空态、错误态、取消态和键盘路径通过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L20 · 隐私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数据地域、保留与删除规则已确认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L21 · 商业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供应商允许所采用的代理、转售或 BYOK 使用模式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真实商业供给前强制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L22 · 支付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支付供应商、币种、回调与退款 sandbox 已验收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真实资金前强制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L23 · 支持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事故联系、值班轮值和用户支持流程落实到人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L24 · 扩量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金丝雀样本、暂停阈值与回退步骤获得批准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L25 · 交付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合同版本、依赖锁、文档、测试证据与例外清单已归档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8.6 不通过时如何处理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任意资金守恒、跨租户、凭据保护、不可逆重试或恢复门禁失败，停止上线扩量并修复；不能用项目延期压力豁免。非关键页面细节可列限时例外，但必须写清负责人和日期。商业前置条件缺失时，发布为不代付／测试内测，不误标为商业收费可用。</w:t>
      </w:r>
    </w:p>
    <w:p>
      <w:bookmarkStart w:id="10" w:name="ch_B09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B09 S6：隔离运行时与生态扩展｜独立准入</w:t>
      </w:r>
      <w:bookmarkEnd w:id="10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9.1 进入条件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只有出现至少一种无法通过声明式 HTTP、远程 MCP 或远程 Agent 合理实现的已验证需求，并且业务价值、运行成本、安全责任和维护团队已确定，才启动 S6。它不自动从 W21 开始；“W21–W26”仅可作为追加范围获批后的六周参考窗口。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S6 不要求进程、容器和 WASM 同时做完。先选一个明确场景，例如复杂签名进程插件、托管某类 MCP Server，或无网络的数据转换 WASM，再按风险逐步扩展。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9.2 建议工作包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主要交付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验收／阻断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S6-A 运行合同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Runner API、能力票据、资源与取消合同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无数据库全权；权限由平台批准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S6-B 本机进程试点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受限用户、RPC、日志／退出处理与 ABI 检查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进程 panic 不影响 API；网络权限受限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S6-C 容器试点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独立执行池、不可变镜像、配额和出口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不挂宿主 socket；恶意样例和恢复通过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S6-D WASM 试点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纯计算、有限宿主函数、时间／内存限制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死循环、内存膨胀与越权访问被阻断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S6-E 发布与运维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准入、签名、灰度、回退、清理与成本监控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一键禁用、旧任务处理和审计完整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S6-F 前端扩展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Schema 配置，必要时独立来源隔离 UI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不向主控制台注入任意远程 JS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HashiCorp go-plugin 的使用局限于其文档所述的本机可靠通信语境；跨节点运行由独立服务合同处理。[S11] WASM 或容器不是自动安全证明，必须以 T32 的恶意测试结果决定是否准入。[S12][S24]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9.3 失败退出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隔离或成本模型未通过时保留远程托管模式，不把不可信代码搬进 API 进程。仅完成示例插件不能称为公共插件市场；开放给外部发布者之前还需要供应链审核、滥用处理、资源账单、隔离升级和事故响应能力。</w:t>
      </w:r>
    </w:p>
    <w:p>
      <w:bookmarkStart w:id="11" w:name="ch_B1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B10 跨阶段测试、证据与质量管理</w:t>
      </w:r>
      <w:bookmarkEnd w:id="11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10.1 需求到证据的链路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每个需求具有 FR／NFR 编号，WBS 引用需求与 Axx 设计，测试 Txx 引用验收不变量，Gate 保存实际证据。建议证据目录为 release/{version}/{gate}/，包含测试报告、环境规格、依赖锁、演示记录、风险例外和批准人。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Excel 中的“证据”初始为空，任务进度也为 0。执行时填入仓库、测试平台或内部文档的实际位置；不能把本文中的测试描述当作已经完成的测试结果。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10.2 阶段测试覆盖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重点测试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不允许留到最后的风险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协议、账本 PoC、未知上游结果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不清楚取消／费用和事务合同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T01–T04、T26 基础、T37 基础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先全权后补权限、缓存串租户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T05／T06、T09–T12、T18–T21、T25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重复执行、超预算、结算丢失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T07／T08、T13–T17、T28／T30／T40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元工具绕过、授权泄漏、断线语义错误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T22–T24、T26／T27／T29／T31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未审核发布、退款错误、自审与直接改余额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全量回归，T33–T39 专项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安全、容量、恢复和上线责任缺失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10.3 缺陷级别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P0 缺陷包括资金错误、跨租户、凭据泄漏、不可逆操作重复、数据毁损和不能停止危险执行；立即暂停相关流量。P1 为关键流程不可用或主要协议组合失效；影响对应能力上线。P2 为可绕过且不影响安全资金的普通缺陷；可带明确关闭期限。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需求优先级 P0／P1 与缺陷严重度不是同一字段，台账中需要分别解释。发布计划不能因为某功能是 P1，就忽略其已经上线后的 P0 安全缺陷。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10.4 自动检查与人工评审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自动检查覆盖类型、Lint、单元、集成、Schema、迁移、依赖和秘密扫描。人工评审覆盖审批展示是否误导、供应商限制是否被准确表达、退款策略是否完整，以及未知结果是否被界面伪装成成功取消。两者互相补充。</w:t>
      </w:r>
    </w:p>
    <w:p>
      <w:bookmarkStart w:id="12" w:name="ch_B11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B11 上线步骤、回退与运行手册</w:t>
      </w:r>
      <w:bookmarkEnd w:id="12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11.1 发布准备时间线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责任与证据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T-7 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冻结范围、试点名单、价格、兼容清单与依赖版本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PM／BE-A，发布基线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T-3 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完成备份恢复、密钥轮换和回退演练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SRE／QA，演练报告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T-1 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检查账差、活动未知任务、值班和供应商状态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BE-A／PM，对账与 No-Go 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先扩展迁移，再部署兼容版本，开启内部试点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SRE，变更与制品摘要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T+1 阶段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限定 Workspace 金丝雀，观察实际任务和费用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QA／SRE，监控与问题 Run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扩量后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复核账本、协议、队列和用户成功率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BE-A／BE-B，复盘记录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“T”指经批准的上线日期；实际日历日期由项目方确认。部署迁移与应用发布不能在没有负责人和回退策略时自动一起推进。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11.2 金丝雀与暂停条件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建议按固定 Workspace 扩量，参考梯度为内部名单 → 5% → 20% → 50% → 100%；比例仅为候选，试点太少时应使用明确客户名单而非虚假百分比。每步需要足够样本和观察时间，并包含至少一次完整费用对账。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任何跨租户、秘密泄漏、账本不守恒、未经授权副作用或恢复风险立即暂停相关执行与真实收费。普通平台错误率或延迟超阈值时先停止扩量，比较对照组与上游故障，不把供应商短时失败误判为必须迁移全部流量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11.3 回退步骤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先停止新流量扩量并冻结相关发布；确认影响版本、Toolset、Connection 与 Run；切回兼容的稳定路由／应用版本；保留已执行和待对账任务；验证数据库合同与旧 Worker 兼容；最后复核账本和任务恢复。不要删除新表、回写旧 Schema 或重放所有失败任务来“快速恢复”。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紧急禁用恶意插件可以阻断旧版本任务的后续动作，但已经发生的外部副作用仍要对账或补偿。用户沟通应准确描述受影响的调用和资金状态，不承诺无法确认的撤回。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11.4 运行手册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手册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触发场景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必须执行的步骤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RB01 队列积压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等待时长／活动任务超阈值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区分供应商慢与 Worker 故障；限流；核对租约；不重投未知写操作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RB02 凭据泄漏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日志、制品或异常出口发现秘密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撤销、轮换、暂停连接、定位 Run、审计和通知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RB03 账本差异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守恒／余额／供应商对账不一致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暂停相关收费；保全事实；查业务键；审批补充分录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RB04 未知上游结果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提交后超时或取消无确认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查询上游；保持 reconciling；通知用户；人工裁决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RB05 回调异常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重复、验签失败、乱序或投递堆积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检查原始签名、Inbox 与版本；隔离可疑事件；审计重放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RB06 插件故障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新发布失败／高错误或恶意行为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禁用或回退路由；排空；核对旧 Run；保存制品摘要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RB07 数据库恢复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故障恢复／回档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恢复依赖；核对分录和预留；隔离恢复窗口外部任务；再开放流量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RB08 Admin 越权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异常支持访问或管理变更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撤销高权限会话；冻结可疑动作；审计 JIT 与审批链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每个手册需在实现阶段补上实际告警、仪表板、命令、联系方式和权限。本文不提供虚构的生产地址或云资源 ID。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11.6 v1.1 工程放行补充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L26–L30 分别检查 pnpm 冻结构建、后端依赖边界、前端模块隔离、原子事务例外与证据、架构例外到期及责任人。任何一项未执行都不是通过。Excel 新增“DDD上下文”和“工程治理”两表，状态初始为待评审或未实施。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技术负责人确认边界；FE 确认包管理与前端装配；QA 用负向 fixture 验证门禁；SRE 确认 CI、运行身份和制品证据。G5 不允许以总覆盖率或总完成率代替这些具体条件。</w:t>
      </w:r>
    </w:p>
    <w:p>
      <w:bookmarkStart w:id="13" w:name="ch_B12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B12 风险、变更与首十个工作日</w:t>
      </w:r>
      <w:bookmarkEnd w:id="13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12.1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编号／概率／影响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责任／触发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缓解措施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R01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协议或客户端兼容差异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BE-B；T15／T16 失败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指定版本矩阵；不通过则关闭对应能力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R02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上游已执行但响应丢失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BE-A；出现不确定副作用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幂等、上游查询、reconciling 与人工对账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R03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并发预算穿透／重复扣费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BE-A；账本或预算不变量失败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数据库原子预留、唯一业务键和守恒测试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R04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跨租户访问与缓存泄漏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QA；任一隔离用例失败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权限前置、复合键、RLS 防线与负向测试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R05 · 高/中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OAuth 授权审核拖期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PM；到 G2 尚无批准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首周申请；BYOK 备选；只承诺已验收供应商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R06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SSRF／凭据外泄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SRE；安全测试或异常出口告警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出口代理、目标策略、秘密代理与日志脱敏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R07 · 中/高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供应商不允许转售／再分发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PM；合同／授权条款未确认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逐供应商书面确认；不满足则 BYOK 或下架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R08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运行时范围膨胀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PM；任意代码需求进入 P0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 独立准入；首发禁止任意代码托管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R09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插件供应链污染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SRE；制品或权限发生未审变更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不可变摘要、审核、签名与紧急禁用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R10 · 中/高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支付与退款规则不明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PM；G3 前支付方案仍未定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确认地区、币种、供应商与财务责任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R11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超时不等于费用停止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BE-B；上游不支持可验证上限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只对可上限计费工具承诺硬预算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R12 · 中/中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人力／排期乐观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PM；任一角色阶段负载&gt;100%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按角色容量和 15% 工作量缓冲排期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R13 · 中/中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目录质量低／误选工具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PM；真实任务成功率持续偏低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小样本任务集、版本说明、价格与风险透明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R14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备份可用但恢复不可用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SRE；T35 不通过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带外部任务对账的恢复演练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R15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大结果、长任务拖垮系统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BE-B；对象／队列容量阈值超标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产物存储、并发限额、背压、超时与队列分级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R16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管理权限过大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SRE；支持人员长期全租户访问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独立 Admin、MFA、JIT、双人审批与审计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R17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恢复后重复重放外部操作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BE-A；数据库回档或恢复演练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恢复窗口任务先隔离对账，禁止盲重投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R18 · 中/高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第三方数据与日志合规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PM；敏感数据去向不明确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地域、保留、删除、授权范围须确认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风险的概率和影响是当前规划判断，团队应在每个 Gate 更新；“已有缓冲”不能替代具体缓解动作。风险一旦发生，转为有责任人的问题或阻断项，不继续以静态风险文字掩盖真实延期。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12.2 范围变更流程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新增需求先说明用户价值、替代方案、对数据／安全／费用的影响和工作量；技术负责人评审 ADR，QA 更新测试，PM 更新优先级与 Gate。所有变更必须指明是替换原范围、增加人力，还是调整交付日期。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不应通过“插件系统天然支持”“以后只写个适配器”来零成本接受复杂需求。每个新供应商仍有认证、计价、错误、限额、合同权限和测试成本；每种运行时仍有隔离、调度、恢复和运维成本。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12.3 启动后的首十个工作日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主要产出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验证动作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目标客户、三条试点任务、排除项与人员确认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明确谁验收、谁批准真实资金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领域术语、Run／Money／Tool 合同初稿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评审身份、版本、金额精度与归属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MCP 客户端／SDK PoC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记录真实版本与首个兼容结果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HTTP／Agent PoC 与上游异常合同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验证提交、查询、取消、费用上限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预算与幂等 PoC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并发预留和重复结算测试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崩溃与未知上游结果实验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上游已执行但响应丢失不能盲重试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前端低保真与 Admin 边界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演示授权失败、取消未确认、待对账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威胁模型、出口与秘密方案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检查 SSRF、token 透传与租户路径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WBS、角色容量、外部依赖清单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修正过载、审核等待和供应商备选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D10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 决议和基线归档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明确 Go／No-Go、例外与下一阶段输入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这些是团队每天应收敛的主要成果，不意味着所有角色只能做该项工作。供应商审核、CI 原型和测试 fixture 从第一周并行推进。</w:t>
      </w:r>
    </w:p>
    <w:p>
      <w:bookmarkStart w:id="14" w:name="ch_B13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B13 交付包说明与维护</w:t>
      </w:r>
      <w:bookmarkEnd w:id="14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13.1 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目录／文件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可编辑程度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documents／架构设计 Word、PDF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产品、模块、合同、安全、数据与运行架构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Word 可修订；PDF 便于评审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documents／实施计划 Word、PDF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阶段、任务、Gate、上线和运行手册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Word 可修订；PDF 便于分发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planning／执行台账.xlsx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WBS、阶段、容量、需求、风险、ADR 与上线检查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可改估算、状态、进度与证据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sources／Markdown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三份文档的文本源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适合纳入 Git 评审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contracts／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API、Manifest、事件与示例合同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设计样例，不是完整服务实现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diagrams／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架构与路线图及可编辑源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可随版本更新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planning／project_data.json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台账初始结构化数据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适合转换到项目管理系统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13.2 台账编辑规则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蓝色或浅色输入区域用于参数、估算、状态、进度和证据；汇总与容量由公式计算。进度用 0–100% 的实际比例，不能把有风险缓冲的估算当成实际已消耗人日。任务“已完成”仍需填写证据；“阻塞”应关联风险或外部依赖。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新增任务时应保持唯一 ID，补齐需求／设计引用并扩展表格和汇总公式范围。当前模板预留了扩展行，但不是自动生成无限任务的项目管理系统。调整阶段周数时同步复核 WBS 窗口和依赖，而不仅仅修改甘特图。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13.3 资料与事实边界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架构文档 A18 保存完整公开来源。本计划只使用其必要协议事实；工期、人日、团队配置和阶段目标均为本方案估算，需要团队确认。未包含来源的数值不是引用某个行业平均，也不代表已经做过压测。</w:t>
      </w:r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[S03] MCP Specification · 2026-07-28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用途：当前协议基线；非平台内部设计来源。核验日期：2026-09-04。</w:t>
      </w:r>
    </w:p>
    <w:p>
      <w:hyperlink r:id="rId12">
        <w:r>
          <w:rPr>
            <w:color w:val="146B6B"/>
          </w:rPr>
          <w:t>https://modelcontextprotocol.io/specification/2026-07-28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[S04] MCP · Streamable HTTP · 2026-07-28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用途：无状态传输、请求头校验及取消语义。核验日期：2026-09-04。</w:t>
      </w:r>
    </w:p>
    <w:p>
      <w:hyperlink r:id="rId13">
        <w:r>
          <w:rPr>
            <w:color w:val="146B6B"/>
          </w:rPr>
          <w:t>https://modelcontextprotocol.io/specification/2026-07-28/basic/transports/streamable-http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[S08] Official MCP Go SDK · README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用途：官方 SDK、协议版本兼容矩阵。核验日期：2026-09-04。</w:t>
      </w:r>
    </w:p>
    <w:p>
      <w:hyperlink r:id="rId14">
        <w:r>
          <w:rPr>
            <w:color w:val="146B6B"/>
          </w:rPr>
          <w:t>https://github.com/modelcontextprotocol/go-sdk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[S09] Official MCP Go SDK · Releases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用途：v1.7.0 系列支持新协议及无状态配置条件。核验日期：2026-09-04。</w:t>
      </w:r>
    </w:p>
    <w:p>
      <w:hyperlink r:id="rId15">
        <w:r>
          <w:rPr>
            <w:color w:val="146B6B"/>
          </w:rPr>
          <w:t>https://github.com/modelcontextprotocol/go-sdk/releases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[S11] HashiCorp · go-plugin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用途：本机进程间 RPC 插件；不作跨网络调度系统。核验日期：2026-09-04。</w:t>
      </w:r>
    </w:p>
    <w:p>
      <w:hyperlink r:id="rId16">
        <w:r>
          <w:rPr>
            <w:color w:val="146B6B"/>
          </w:rPr>
          <w:t>https://github.com/hashicorp/go-plugin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[S12] wazero · Runtime API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用途：内存限制与 WithCloseOnContextDone。核验日期：2026-09-04。</w:t>
      </w:r>
    </w:p>
    <w:p>
      <w:hyperlink r:id="rId17">
        <w:r>
          <w:rPr>
            <w:color w:val="146B6B"/>
          </w:rPr>
          <w:t>https://pkg.go.dev/github.com/tetratelabs/wazero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[S24] Kubernetes · Multi-tenancy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用途：隔离级别与多租户安全边界。核验日期：2026-09-04。</w:t>
      </w:r>
    </w:p>
    <w:p>
      <w:hyperlink r:id="rId18">
        <w:r>
          <w:rPr>
            <w:color w:val="146B6B"/>
          </w:rPr>
          <w:t>https://kubernetes.io/docs/concepts/security/multi-tenancy/</w:t>
        </w:r>
      </w:hyperlink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13.4 计划批准页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由产品／业务负责人、技术负责人、测试负责人和运维负责人分别确认范围、架构、验收与上线责任。真实收费另需确认支付与财务责任。批准记录保存在实际项目系统中，本文件不预填签字或假定任何人员已经批准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正式开工后，第一项管理动作是用实际人员和供应商条件修订容量表，第二项是执行 S0 的高风险验证。通过这些证据后再冻结时间承诺，而不是把所有未验证假设带到上线周。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60717F"/>
        <w:sz w:val="16"/>
      </w:rPr>
      <w:t xml:space="preserve">Mender · 2026-09-04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60717F"/>
        <w:sz w:val="16"/>
      </w:rPr>
      <w:t>Mender  /  分阶段实施与验收计划     DESIGN BASELINE ·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Noto Sans CJK SC" w:hAnsi="Noto Sans CJK SC" w:eastAsia="Noto Sans CJK SC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29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odelcontextprotocol.io/specification/2026-07-28" TargetMode="External"/><Relationship Id="rId13" Type="http://schemas.openxmlformats.org/officeDocument/2006/relationships/hyperlink" Target="https://modelcontextprotocol.io/specification/2026-07-28/basic/transports/streamable-http" TargetMode="External"/><Relationship Id="rId14" Type="http://schemas.openxmlformats.org/officeDocument/2006/relationships/hyperlink" Target="https://github.com/modelcontextprotocol/go-sdk" TargetMode="External"/><Relationship Id="rId15" Type="http://schemas.openxmlformats.org/officeDocument/2006/relationships/hyperlink" Target="https://github.com/modelcontextprotocol/go-sdk/releases" TargetMode="External"/><Relationship Id="rId16" Type="http://schemas.openxmlformats.org/officeDocument/2006/relationships/hyperlink" Target="https://github.com/hashicorp/go-plugin" TargetMode="External"/><Relationship Id="rId17" Type="http://schemas.openxmlformats.org/officeDocument/2006/relationships/hyperlink" Target="https://pkg.go.dev/github.com/tetratelabs/wazero" TargetMode="External"/><Relationship Id="rId18" Type="http://schemas.openxmlformats.org/officeDocument/2006/relationships/hyperlink" Target="https://kubernetes.io/docs/concepts/security/multi-tena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Mender 分阶段实施与验收计划</dc:title>
  <dc:subject>pnpm · DDD · Clean Architecture · Dependency Inversion</dc:subject>
  <dc:creator>Mender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