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t>Table 3. Main experimental results.</w:t>
      </w:r>
    </w:p>
    <w:tbl>
      <w:tblPr>
        <w:tblStyle w:val="TableGrid"/>
        <w:tblW w:type="auto" w:w="0"/>
        <w:tblLook w:firstColumn="1" w:firstRow="1" w:lastColumn="0" w:lastRow="0" w:noHBand="0" w:noVBand="1" w:val="04A0"/>
      </w:tblPr>
      <w:tblGrid>
        <w:gridCol w:w="2484"/>
        <w:gridCol w:w="2484"/>
        <w:gridCol w:w="2484"/>
        <w:gridCol w:w="2484"/>
        <w:gridCol w:w="2484"/>
        <w:gridCol w:w="2484"/>
        <w:gridCol w:w="2484"/>
      </w:tblGrid>
      <w:tr>
        <w:tc>
          <w:tcPr>
            <w:tcW w:type="dxa" w:w="2484"/>
          </w:tcPr>
          <w:p>
            <w:r>
              <w:t>Method</w:t>
            </w:r>
          </w:p>
        </w:tc>
        <w:tc>
          <w:tcPr>
            <w:tcW w:type="dxa" w:w="2484"/>
          </w:tcPr>
          <w:p>
            <w:r>
              <w:t>Answerability Acc.</w:t>
            </w:r>
          </w:p>
        </w:tc>
        <w:tc>
          <w:tcPr>
            <w:tcW w:type="dxa" w:w="2484"/>
          </w:tcPr>
          <w:p>
            <w:r>
              <w:t>Correctness</w:t>
            </w:r>
          </w:p>
        </w:tc>
        <w:tc>
          <w:tcPr>
            <w:tcW w:type="dxa" w:w="2484"/>
          </w:tcPr>
          <w:p>
            <w:r>
              <w:t>Faithfulness</w:t>
            </w:r>
          </w:p>
        </w:tc>
        <w:tc>
          <w:tcPr>
            <w:tcW w:type="dxa" w:w="2484"/>
          </w:tcPr>
          <w:p>
            <w:r>
              <w:t>Evidence Coverage</w:t>
            </w:r>
          </w:p>
        </w:tc>
        <w:tc>
          <w:tcPr>
            <w:tcW w:type="dxa" w:w="2484"/>
          </w:tcPr>
          <w:p>
            <w:r>
              <w:t>Hallucination Rate</w:t>
            </w:r>
          </w:p>
        </w:tc>
        <w:tc>
          <w:tcPr>
            <w:tcW w:type="dxa" w:w="2484"/>
          </w:tcPr>
          <w:p>
            <w:r>
              <w:t>Avg. Latency</w:t>
            </w:r>
          </w:p>
        </w:tc>
      </w:tr>
      <w:tr>
        <w:tc>
          <w:tcPr>
            <w:tcW w:type="dxa" w:w="2484"/>
          </w:tcPr>
          <w:p>
            <w:r>
              <w:t>Chunk-based RAG</w:t>
            </w:r>
          </w:p>
        </w:tc>
        <w:tc>
          <w:tcPr>
            <w:tcW w:type="dxa" w:w="2484"/>
          </w:tcPr>
          <w:p>
            <w:r>
              <w:t>0.557</w:t>
            </w:r>
          </w:p>
        </w:tc>
        <w:tc>
          <w:tcPr>
            <w:tcW w:type="dxa" w:w="2484"/>
          </w:tcPr>
          <w:p>
            <w:r>
              <w:t>2.116</w:t>
            </w:r>
          </w:p>
        </w:tc>
        <w:tc>
          <w:tcPr>
            <w:tcW w:type="dxa" w:w="2484"/>
          </w:tcPr>
          <w:p>
            <w:r>
              <w:t>2.204</w:t>
            </w:r>
          </w:p>
        </w:tc>
        <w:tc>
          <w:tcPr>
            <w:tcW w:type="dxa" w:w="2484"/>
          </w:tcPr>
          <w:p>
            <w:r>
              <w:t>2.060</w:t>
            </w:r>
          </w:p>
        </w:tc>
        <w:tc>
          <w:tcPr>
            <w:tcW w:type="dxa" w:w="2484"/>
          </w:tcPr>
          <w:p>
            <w:r>
              <w:t>0.267</w:t>
            </w:r>
          </w:p>
        </w:tc>
        <w:tc>
          <w:tcPr>
            <w:tcW w:type="dxa" w:w="2484"/>
          </w:tcPr>
          <w:p>
            <w:r>
              <w:t>1.18s</w:t>
            </w:r>
          </w:p>
        </w:tc>
      </w:tr>
      <w:tr>
        <w:tc>
          <w:tcPr>
            <w:tcW w:type="dxa" w:w="2484"/>
          </w:tcPr>
          <w:p>
            <w:r>
              <w:t>Hybrid RAG</w:t>
            </w:r>
          </w:p>
        </w:tc>
        <w:tc>
          <w:tcPr>
            <w:tcW w:type="dxa" w:w="2484"/>
          </w:tcPr>
          <w:p>
            <w:r>
              <w:t>0.415</w:t>
            </w:r>
          </w:p>
        </w:tc>
        <w:tc>
          <w:tcPr>
            <w:tcW w:type="dxa" w:w="2484"/>
          </w:tcPr>
          <w:p>
            <w:r>
              <w:t>2.104</w:t>
            </w:r>
          </w:p>
        </w:tc>
        <w:tc>
          <w:tcPr>
            <w:tcW w:type="dxa" w:w="2484"/>
          </w:tcPr>
          <w:p>
            <w:r>
              <w:t>2.223</w:t>
            </w:r>
          </w:p>
        </w:tc>
        <w:tc>
          <w:tcPr>
            <w:tcW w:type="dxa" w:w="2484"/>
          </w:tcPr>
          <w:p>
            <w:r>
              <w:t>2.076</w:t>
            </w:r>
          </w:p>
        </w:tc>
        <w:tc>
          <w:tcPr>
            <w:tcW w:type="dxa" w:w="2484"/>
          </w:tcPr>
          <w:p>
            <w:r>
              <w:t>0.123</w:t>
            </w:r>
          </w:p>
        </w:tc>
        <w:tc>
          <w:tcPr>
            <w:tcW w:type="dxa" w:w="2484"/>
          </w:tcPr>
          <w:p>
            <w:r>
              <w:t>1.13s</w:t>
            </w:r>
          </w:p>
        </w:tc>
      </w:tr>
      <w:tr>
        <w:tc>
          <w:tcPr>
            <w:tcW w:type="dxa" w:w="2484"/>
          </w:tcPr>
          <w:p>
            <w:r>
              <w:t>CE-RAG</w:t>
            </w:r>
          </w:p>
        </w:tc>
        <w:tc>
          <w:tcPr>
            <w:tcW w:type="dxa" w:w="2484"/>
          </w:tcPr>
          <w:p>
            <w:r>
              <w:t>0.783</w:t>
            </w:r>
          </w:p>
        </w:tc>
        <w:tc>
          <w:tcPr>
            <w:tcW w:type="dxa" w:w="2484"/>
          </w:tcPr>
          <w:p>
            <w:r>
              <w:t>3.123</w:t>
            </w:r>
          </w:p>
        </w:tc>
        <w:tc>
          <w:tcPr>
            <w:tcW w:type="dxa" w:w="2484"/>
          </w:tcPr>
          <w:p>
            <w:r>
              <w:t>2.701</w:t>
            </w:r>
          </w:p>
        </w:tc>
        <w:tc>
          <w:tcPr>
            <w:tcW w:type="dxa" w:w="2484"/>
          </w:tcPr>
          <w:p>
            <w:r>
              <w:t>2.748</w:t>
            </w:r>
          </w:p>
        </w:tc>
        <w:tc>
          <w:tcPr>
            <w:tcW w:type="dxa" w:w="2484"/>
          </w:tcPr>
          <w:p>
            <w:r>
              <w:t>0.670</w:t>
            </w:r>
          </w:p>
        </w:tc>
        <w:tc>
          <w:tcPr>
            <w:tcW w:type="dxa" w:w="2484"/>
          </w:tcPr>
          <w:p>
            <w:r>
              <w:t>5.98s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