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Experiments</w:t>
      </w:r>
    </w:p>
    <w:p>
      <w:r>
        <w:t>We evaluate CE-RAG on scientific paper question answering with an emphasis on answer faithfulness, evidence grounding, and abstention under insufficient evidence. The experiments compare CE-RAG with conventional RAG baselines and examine whether claim-evidence reasoning chains and evidence sufficiency estimation improve reliable paper understanding.</w:t>
      </w:r>
    </w:p>
    <w:p>
      <w:pPr>
        <w:pStyle w:val="Heading2"/>
      </w:pPr>
      <w:r>
        <w:t>4.1 Dataset and Experimental Setup</w:t>
      </w:r>
    </w:p>
    <w:p>
      <w:r>
        <w:t>We use a pilot dataset of 53 computer science papers and 318 question-answer pairs. Each paper is associated with six questions covering method, evidence, result, contribution, limitation, and unanswerable types. The unanswerable questions are designed to test whether a system can avoid over-generalized claims, such as asserting superiority over all methods, tasks, or datasets when the paper only reports limited experimental evidence.</w:t>
      </w:r>
    </w:p>
    <w:p>
      <w:r>
        <w:t>All methods are evaluated on the same dataset and paper collection. Each paper is parsed and indexed before answering its questions. For CE-RAG, the paper is further represented as a scholarly object graph containing sections, claims, evidence, experiments, results, and limitations. Numerical values in the following tables are placeholders and will be filled after the final experimental run.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Papers</w:t>
            </w:r>
          </w:p>
        </w:tc>
        <w:tc>
          <w:tcPr>
            <w:tcW w:type="dxa" w:w="4968"/>
          </w:tcPr>
          <w:p>
            <w:r>
              <w:t>53</w:t>
            </w:r>
          </w:p>
        </w:tc>
      </w:tr>
      <w:tr>
        <w:tc>
          <w:tcPr>
            <w:tcW w:type="dxa" w:w="4968"/>
          </w:tcPr>
          <w:p>
            <w:r>
              <w:t>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Limitation, Unanswerable</w:t>
            </w:r>
          </w:p>
        </w:tc>
      </w:tr>
      <w:tr>
        <w:tc>
          <w:tcPr>
            <w:tcW w:type="dxa" w:w="4968"/>
          </w:tcPr>
          <w:p>
            <w:r>
              <w:t>Answerable / Unanswerable</w:t>
            </w:r>
          </w:p>
        </w:tc>
        <w:tc>
          <w:tcPr>
            <w:tcW w:type="dxa" w:w="4968"/>
          </w:tcPr>
          <w:p>
            <w:r>
              <w:t>253 / 65</w:t>
            </w:r>
          </w:p>
        </w:tc>
      </w:tr>
      <w:tr>
        <w:tc>
          <w:tcPr>
            <w:tcW w:type="dxa" w:w="4968"/>
          </w:tcPr>
          <w:p>
            <w:r>
              <w:t>Domain</w:t>
            </w:r>
          </w:p>
        </w:tc>
        <w:tc>
          <w:tcPr>
            <w:tcW w:type="dxa" w:w="4968"/>
          </w:tcPr>
          <w:p>
            <w:r>
              <w:t>Computer science</w:t>
            </w:r>
          </w:p>
        </w:tc>
      </w:tr>
    </w:tbl>
    <w:p/>
    <w:p>
      <w:pPr>
        <w:pStyle w:val="Heading2"/>
      </w:pPr>
      <w:r>
        <w:t>4.2 Baselines and Metrics</w:t>
      </w:r>
    </w:p>
    <w:p>
      <w:r>
        <w:t>We compare CE-RAG with two baselines: Chunk-based RAG, which retrieves top-ranked text chunks using semantic similarity, and Hybrid RAG, which combines dense retrieval with lightweight keyword or structural matching. Unlike these baselines, CE-RAG retrieves claim-evidence-result reasoning chains, estimates evidence sufficiency, and verifies answer-evidence consistency.</w:t>
      </w:r>
    </w:p>
    <w:p>
      <w:r>
        <w:t>We report answer correctness, faithfulness, evidence coverage, hallucination rate, answerability accuracy, reasoning-chain quality, and latency. Correctness, faithfulness, evidence coverage, and chain quality are scored on a 1-5 scale. Hallucination rate measures unsupported or over-generalized statements. Answerability accuracy evaluates whether the system correctly answers answerable questions and abstains from unanswerable ones.</w:t>
      </w:r>
    </w:p>
    <w:p>
      <w:pPr>
        <w:jc w:val="center"/>
      </w:pPr>
      <w:r>
        <w:rPr>
          <w:i/>
        </w:rPr>
        <w:t>Table 2.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Retrieval / Reasoning Strategy</w:t>
            </w:r>
          </w:p>
        </w:tc>
      </w:tr>
      <w:tr>
        <w:tc>
          <w:tcPr>
            <w:tcW w:type="dxa" w:w="4968"/>
          </w:tcPr>
          <w:p>
            <w:r>
              <w:t>Chunk-based RAG</w:t>
            </w:r>
          </w:p>
        </w:tc>
        <w:tc>
          <w:tcPr>
            <w:tcW w:type="dxa" w:w="4968"/>
          </w:tcPr>
          <w:p>
            <w:r>
              <w:t>Dense retrieval over text chunks</w:t>
            </w:r>
          </w:p>
        </w:tc>
      </w:tr>
      <w:tr>
        <w:tc>
          <w:tcPr>
            <w:tcW w:type="dxa" w:w="4968"/>
          </w:tcPr>
          <w:p>
            <w:r>
              <w:t>Hybrid RAG</w:t>
            </w:r>
          </w:p>
        </w:tc>
        <w:tc>
          <w:tcPr>
            <w:tcW w:type="dxa" w:w="4968"/>
          </w:tcPr>
          <w:p>
            <w:r>
              <w:t>Dense retrieval plus keyword or structural matching</w:t>
            </w:r>
          </w:p>
        </w:tc>
      </w:tr>
      <w:tr>
        <w:tc>
          <w:tcPr>
            <w:tcW w:type="dxa" w:w="4968"/>
          </w:tcPr>
          <w:p>
            <w:r>
              <w:t>CE-RAG</w:t>
            </w:r>
          </w:p>
        </w:tc>
        <w:tc>
          <w:tcPr>
            <w:tcW w:type="dxa" w:w="4968"/>
          </w:tcPr>
          <w:p>
            <w:r>
              <w:t>Scholarly object graph, reasoning-chain retrieval, sufficiency estimation, and verification</w:t>
            </w:r>
          </w:p>
        </w:tc>
      </w:tr>
    </w:tbl>
    <w:p/>
    <w:p>
      <w:pPr>
        <w:pStyle w:val="Heading2"/>
      </w:pPr>
      <w:r>
        <w:t>4.3 Main Results</w:t>
      </w:r>
    </w:p>
    <w:p>
      <w:r>
        <w:t>Table 3 summarizes the main results. The primary comparison focuses on whether CE-RAG improves faithfulness and evidence coverage while reducing hallucination. We also report answerability accuracy because faithful scientific QA requires not only answering supported questions, but also abstaining when the paper does not provide sufficient evidence.</w:t>
      </w:r>
    </w:p>
    <w:p>
      <w:pPr>
        <w:jc w:val="center"/>
      </w:pPr>
      <w:r>
        <w:rPr>
          <w:i/>
        </w:rPr>
        <w:t>Table 3. Main experimental results.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Method</w:t>
            </w:r>
          </w:p>
        </w:tc>
        <w:tc>
          <w:tcPr>
            <w:tcW w:type="dxa" w:w="1419"/>
          </w:tcPr>
          <w:p>
            <w:r>
              <w:t>Correctness</w:t>
            </w:r>
          </w:p>
        </w:tc>
        <w:tc>
          <w:tcPr>
            <w:tcW w:type="dxa" w:w="1419"/>
          </w:tcPr>
          <w:p>
            <w:r>
              <w:t>Faithfulness</w:t>
            </w:r>
          </w:p>
        </w:tc>
        <w:tc>
          <w:tcPr>
            <w:tcW w:type="dxa" w:w="1419"/>
          </w:tcPr>
          <w:p>
            <w:r>
              <w:t>Evidence Coverage</w:t>
            </w:r>
          </w:p>
        </w:tc>
        <w:tc>
          <w:tcPr>
            <w:tcW w:type="dxa" w:w="1419"/>
          </w:tcPr>
          <w:p>
            <w:r>
              <w:t>Hallucination Rate</w:t>
            </w:r>
          </w:p>
        </w:tc>
        <w:tc>
          <w:tcPr>
            <w:tcW w:type="dxa" w:w="1419"/>
          </w:tcPr>
          <w:p>
            <w:r>
              <w:t>Answerability Acc.</w:t>
            </w:r>
          </w:p>
        </w:tc>
        <w:tc>
          <w:tcPr>
            <w:tcW w:type="dxa" w:w="1419"/>
          </w:tcPr>
          <w:p>
            <w:r>
              <w:t>Latency</w:t>
            </w:r>
          </w:p>
        </w:tc>
      </w:tr>
      <w:tr>
        <w:tc>
          <w:tcPr>
            <w:tcW w:type="dxa" w:w="1419"/>
          </w:tcPr>
          <w:p>
            <w:r>
              <w:t>Chunk-based RAG</w:t>
            </w:r>
          </w:p>
        </w:tc>
        <w:tc>
          <w:tcPr>
            <w:tcW w:type="dxa" w:w="1419"/>
          </w:tcPr>
          <w:p>
            <w:r>
              <w:t>TBD</w:t>
            </w:r>
          </w:p>
        </w:tc>
        <w:tc>
          <w:tcPr>
            <w:tcW w:type="dxa" w:w="1419"/>
          </w:tcPr>
          <w:p>
            <w:r>
              <w:t>TBD</w:t>
            </w:r>
          </w:p>
        </w:tc>
        <w:tc>
          <w:tcPr>
            <w:tcW w:type="dxa" w:w="1419"/>
          </w:tcPr>
          <w:p>
            <w:r>
              <w:t>TBD</w:t>
            </w:r>
          </w:p>
        </w:tc>
        <w:tc>
          <w:tcPr>
            <w:tcW w:type="dxa" w:w="1419"/>
          </w:tcPr>
          <w:p>
            <w:r>
              <w:t>TBD</w:t>
            </w:r>
          </w:p>
        </w:tc>
        <w:tc>
          <w:tcPr>
            <w:tcW w:type="dxa" w:w="1419"/>
          </w:tcPr>
          <w:p>
            <w:r>
              <w:t>TBD</w:t>
            </w:r>
          </w:p>
        </w:tc>
        <w:tc>
          <w:tcPr>
            <w:tcW w:type="dxa" w:w="1419"/>
          </w:tcPr>
          <w:p>
            <w:r>
              <w:t>TBD</w:t>
            </w:r>
          </w:p>
        </w:tc>
      </w:tr>
      <w:tr>
        <w:tc>
          <w:tcPr>
            <w:tcW w:type="dxa" w:w="1419"/>
          </w:tcPr>
          <w:p>
            <w:r>
              <w:t>Hybrid RAG</w:t>
            </w:r>
          </w:p>
        </w:tc>
        <w:tc>
          <w:tcPr>
            <w:tcW w:type="dxa" w:w="1419"/>
          </w:tcPr>
          <w:p>
            <w:r>
              <w:t>TBD</w:t>
            </w:r>
          </w:p>
        </w:tc>
        <w:tc>
          <w:tcPr>
            <w:tcW w:type="dxa" w:w="1419"/>
          </w:tcPr>
          <w:p>
            <w:r>
              <w:t>TBD</w:t>
            </w:r>
          </w:p>
        </w:tc>
        <w:tc>
          <w:tcPr>
            <w:tcW w:type="dxa" w:w="1419"/>
          </w:tcPr>
          <w:p>
            <w:r>
              <w:t>TBD</w:t>
            </w:r>
          </w:p>
        </w:tc>
        <w:tc>
          <w:tcPr>
            <w:tcW w:type="dxa" w:w="1419"/>
          </w:tcPr>
          <w:p>
            <w:r>
              <w:t>TBD</w:t>
            </w:r>
          </w:p>
        </w:tc>
        <w:tc>
          <w:tcPr>
            <w:tcW w:type="dxa" w:w="1419"/>
          </w:tcPr>
          <w:p>
            <w:r>
              <w:t>TBD</w:t>
            </w:r>
          </w:p>
        </w:tc>
        <w:tc>
          <w:tcPr>
            <w:tcW w:type="dxa" w:w="1419"/>
          </w:tcPr>
          <w:p>
            <w:r>
              <w:t>TBD</w:t>
            </w:r>
          </w:p>
        </w:tc>
      </w:tr>
      <w:tr>
        <w:tc>
          <w:tcPr>
            <w:tcW w:type="dxa" w:w="1419"/>
          </w:tcPr>
          <w:p>
            <w:r>
              <w:t>CE-RAG</w:t>
            </w:r>
          </w:p>
        </w:tc>
        <w:tc>
          <w:tcPr>
            <w:tcW w:type="dxa" w:w="1419"/>
          </w:tcPr>
          <w:p>
            <w:r>
              <w:t>TBD</w:t>
            </w:r>
          </w:p>
        </w:tc>
        <w:tc>
          <w:tcPr>
            <w:tcW w:type="dxa" w:w="1419"/>
          </w:tcPr>
          <w:p>
            <w:r>
              <w:t>TBD</w:t>
            </w:r>
          </w:p>
        </w:tc>
        <w:tc>
          <w:tcPr>
            <w:tcW w:type="dxa" w:w="1419"/>
          </w:tcPr>
          <w:p>
            <w:r>
              <w:t>TBD</w:t>
            </w:r>
          </w:p>
        </w:tc>
        <w:tc>
          <w:tcPr>
            <w:tcW w:type="dxa" w:w="1419"/>
          </w:tcPr>
          <w:p>
            <w:r>
              <w:t>TBD</w:t>
            </w:r>
          </w:p>
        </w:tc>
        <w:tc>
          <w:tcPr>
            <w:tcW w:type="dxa" w:w="1419"/>
          </w:tcPr>
          <w:p>
            <w:r>
              <w:t>TBD</w:t>
            </w:r>
          </w:p>
        </w:tc>
        <w:tc>
          <w:tcPr>
            <w:tcW w:type="dxa" w:w="1419"/>
          </w:tcPr>
          <w:p>
            <w:r>
              <w:t>TBD</w:t>
            </w:r>
          </w:p>
        </w:tc>
      </w:tr>
    </w:tbl>
    <w:p/>
    <w:p>
      <w:pPr>
        <w:pStyle w:val="Heading2"/>
      </w:pPr>
      <w:r>
        <w:t>4.4 Analysis by Question Type</w:t>
      </w:r>
    </w:p>
    <w:p>
      <w:r>
        <w:t>We further analyze performance by question type. Method, contribution, and result questions mainly require locating relevant sections and experimental findings. Evidence and limitation questions require more explicit claim-evidence matching. Unanswerable questions are particularly important because they test whether systems can recognize the boundary of available evidence rather than over-generalizing from partial results.</w:t>
      </w:r>
    </w:p>
    <w:p>
      <w:pPr>
        <w:jc w:val="center"/>
      </w:pPr>
      <w:r>
        <w:rPr>
          <w:i/>
        </w:rPr>
        <w:t>Table 4. Performance by question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Chunk-based RAG</w:t>
            </w:r>
          </w:p>
        </w:tc>
        <w:tc>
          <w:tcPr>
            <w:tcW w:type="dxa" w:w="2484"/>
          </w:tcPr>
          <w:p>
            <w:r>
              <w:t>Hybrid RAG</w:t>
            </w:r>
          </w:p>
        </w:tc>
        <w:tc>
          <w:tcPr>
            <w:tcW w:type="dxa" w:w="2484"/>
          </w:tcPr>
          <w:p>
            <w:r>
              <w:t>CE-RAG</w:t>
            </w:r>
          </w:p>
        </w:tc>
      </w:tr>
      <w:tr>
        <w:tc>
          <w:tcPr>
            <w:tcW w:type="dxa" w:w="2484"/>
          </w:tcPr>
          <w:p>
            <w:r>
              <w:t>Method</w:t>
            </w:r>
          </w:p>
        </w:tc>
        <w:tc>
          <w:tcPr>
            <w:tcW w:type="dxa" w:w="2484"/>
          </w:tcPr>
          <w:p>
            <w:r>
              <w:t>TBD</w:t>
            </w:r>
          </w:p>
        </w:tc>
        <w:tc>
          <w:tcPr>
            <w:tcW w:type="dxa" w:w="2484"/>
          </w:tcPr>
          <w:p>
            <w:r>
              <w:t>TBD</w:t>
            </w:r>
          </w:p>
        </w:tc>
        <w:tc>
          <w:tcPr>
            <w:tcW w:type="dxa" w:w="2484"/>
          </w:tcPr>
          <w:p>
            <w:r>
              <w:t>TBD</w:t>
            </w:r>
          </w:p>
        </w:tc>
      </w:tr>
      <w:tr>
        <w:tc>
          <w:tcPr>
            <w:tcW w:type="dxa" w:w="2484"/>
          </w:tcPr>
          <w:p>
            <w:r>
              <w:t>Evidence</w:t>
            </w:r>
          </w:p>
        </w:tc>
        <w:tc>
          <w:tcPr>
            <w:tcW w:type="dxa" w:w="2484"/>
          </w:tcPr>
          <w:p>
            <w:r>
              <w:t>TBD</w:t>
            </w:r>
          </w:p>
        </w:tc>
        <w:tc>
          <w:tcPr>
            <w:tcW w:type="dxa" w:w="2484"/>
          </w:tcPr>
          <w:p>
            <w:r>
              <w:t>TBD</w:t>
            </w:r>
          </w:p>
        </w:tc>
        <w:tc>
          <w:tcPr>
            <w:tcW w:type="dxa" w:w="2484"/>
          </w:tcPr>
          <w:p>
            <w:r>
              <w:t>TBD</w:t>
            </w:r>
          </w:p>
        </w:tc>
      </w:tr>
      <w:tr>
        <w:tc>
          <w:tcPr>
            <w:tcW w:type="dxa" w:w="2484"/>
          </w:tcPr>
          <w:p>
            <w:r>
              <w:t>Result</w:t>
            </w:r>
          </w:p>
        </w:tc>
        <w:tc>
          <w:tcPr>
            <w:tcW w:type="dxa" w:w="2484"/>
          </w:tcPr>
          <w:p>
            <w:r>
              <w:t>TBD</w:t>
            </w:r>
          </w:p>
        </w:tc>
        <w:tc>
          <w:tcPr>
            <w:tcW w:type="dxa" w:w="2484"/>
          </w:tcPr>
          <w:p>
            <w:r>
              <w:t>TBD</w:t>
            </w:r>
          </w:p>
        </w:tc>
        <w:tc>
          <w:tcPr>
            <w:tcW w:type="dxa" w:w="2484"/>
          </w:tcPr>
          <w:p>
            <w:r>
              <w:t>TBD</w:t>
            </w:r>
          </w:p>
        </w:tc>
      </w:tr>
      <w:tr>
        <w:tc>
          <w:tcPr>
            <w:tcW w:type="dxa" w:w="2484"/>
          </w:tcPr>
          <w:p>
            <w:r>
              <w:t>Contribution</w:t>
            </w:r>
          </w:p>
        </w:tc>
        <w:tc>
          <w:tcPr>
            <w:tcW w:type="dxa" w:w="2484"/>
          </w:tcPr>
          <w:p>
            <w:r>
              <w:t>TBD</w:t>
            </w:r>
          </w:p>
        </w:tc>
        <w:tc>
          <w:tcPr>
            <w:tcW w:type="dxa" w:w="2484"/>
          </w:tcPr>
          <w:p>
            <w:r>
              <w:t>TBD</w:t>
            </w:r>
          </w:p>
        </w:tc>
        <w:tc>
          <w:tcPr>
            <w:tcW w:type="dxa" w:w="2484"/>
          </w:tcPr>
          <w:p>
            <w:r>
              <w:t>TBD</w:t>
            </w:r>
          </w:p>
        </w:tc>
      </w:tr>
      <w:tr>
        <w:tc>
          <w:tcPr>
            <w:tcW w:type="dxa" w:w="2484"/>
          </w:tcPr>
          <w:p>
            <w:r>
              <w:t>Limitation</w:t>
            </w:r>
          </w:p>
        </w:tc>
        <w:tc>
          <w:tcPr>
            <w:tcW w:type="dxa" w:w="2484"/>
          </w:tcPr>
          <w:p>
            <w:r>
              <w:t>TBD</w:t>
            </w:r>
          </w:p>
        </w:tc>
        <w:tc>
          <w:tcPr>
            <w:tcW w:type="dxa" w:w="2484"/>
          </w:tcPr>
          <w:p>
            <w:r>
              <w:t>TBD</w:t>
            </w:r>
          </w:p>
        </w:tc>
        <w:tc>
          <w:tcPr>
            <w:tcW w:type="dxa" w:w="2484"/>
          </w:tcPr>
          <w:p>
            <w:r>
              <w:t>TBD</w:t>
            </w:r>
          </w:p>
        </w:tc>
      </w:tr>
      <w:tr>
        <w:tc>
          <w:tcPr>
            <w:tcW w:type="dxa" w:w="2484"/>
          </w:tcPr>
          <w:p>
            <w:r>
              <w:t>Unanswerable</w:t>
            </w:r>
          </w:p>
        </w:tc>
        <w:tc>
          <w:tcPr>
            <w:tcW w:type="dxa" w:w="2484"/>
          </w:tcPr>
          <w:p>
            <w:r>
              <w:t>TBD</w:t>
            </w:r>
          </w:p>
        </w:tc>
        <w:tc>
          <w:tcPr>
            <w:tcW w:type="dxa" w:w="2484"/>
          </w:tcPr>
          <w:p>
            <w:r>
              <w:t>TBD</w:t>
            </w:r>
          </w:p>
        </w:tc>
        <w:tc>
          <w:tcPr>
            <w:tcW w:type="dxa" w:w="2484"/>
          </w:tcPr>
          <w:p>
            <w:r>
              <w:t>TBD</w:t>
            </w:r>
          </w:p>
        </w:tc>
      </w:tr>
    </w:tbl>
    <w:p/>
    <w:p>
      <w:pPr>
        <w:pStyle w:val="Heading2"/>
      </w:pPr>
      <w:r>
        <w:t>4.5 Ablation Study</w:t>
      </w:r>
    </w:p>
    <w:p>
      <w:r>
        <w:t>To examine the contribution of each component, we compare the full CE-RAG model with variants that remove reasoning-chain retrieval, evidence sufficiency estimation, and answer verification. This ablation directly tests whether structured retrieval and reliability control are necessary for faithful scientific paper QA.</w:t>
      </w:r>
    </w:p>
    <w:p>
      <w:pPr>
        <w:jc w:val="center"/>
      </w:pPr>
      <w:r>
        <w:rPr>
          <w:i/>
        </w:rPr>
        <w:t>Table 5. Ablation study.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Variant</w:t>
            </w:r>
          </w:p>
        </w:tc>
        <w:tc>
          <w:tcPr>
            <w:tcW w:type="dxa" w:w="1987"/>
          </w:tcPr>
          <w:p>
            <w:r>
              <w:t>Faithfulness</w:t>
            </w:r>
          </w:p>
        </w:tc>
        <w:tc>
          <w:tcPr>
            <w:tcW w:type="dxa" w:w="1987"/>
          </w:tcPr>
          <w:p>
            <w:r>
              <w:t>Evidence Coverage</w:t>
            </w:r>
          </w:p>
        </w:tc>
        <w:tc>
          <w:tcPr>
            <w:tcW w:type="dxa" w:w="1987"/>
          </w:tcPr>
          <w:p>
            <w:r>
              <w:t>Hallucination Rate</w:t>
            </w:r>
          </w:p>
        </w:tc>
        <w:tc>
          <w:tcPr>
            <w:tcW w:type="dxa" w:w="1987"/>
          </w:tcPr>
          <w:p>
            <w:r>
              <w:t>Answerability Acc.</w:t>
            </w:r>
          </w:p>
        </w:tc>
      </w:tr>
      <w:tr>
        <w:tc>
          <w:tcPr>
            <w:tcW w:type="dxa" w:w="1987"/>
          </w:tcPr>
          <w:p>
            <w:r>
              <w:t>CE-RAG w/o reasoning chains</w:t>
            </w:r>
          </w:p>
        </w:tc>
        <w:tc>
          <w:tcPr>
            <w:tcW w:type="dxa" w:w="1987"/>
          </w:tcPr>
          <w:p>
            <w:r>
              <w:t>TBD</w:t>
            </w:r>
          </w:p>
        </w:tc>
        <w:tc>
          <w:tcPr>
            <w:tcW w:type="dxa" w:w="1987"/>
          </w:tcPr>
          <w:p>
            <w:r>
              <w:t>TBD</w:t>
            </w:r>
          </w:p>
        </w:tc>
        <w:tc>
          <w:tcPr>
            <w:tcW w:type="dxa" w:w="1987"/>
          </w:tcPr>
          <w:p>
            <w:r>
              <w:t>TBD</w:t>
            </w:r>
          </w:p>
        </w:tc>
        <w:tc>
          <w:tcPr>
            <w:tcW w:type="dxa" w:w="1987"/>
          </w:tcPr>
          <w:p>
            <w:r>
              <w:t>TBD</w:t>
            </w:r>
          </w:p>
        </w:tc>
      </w:tr>
      <w:tr>
        <w:tc>
          <w:tcPr>
            <w:tcW w:type="dxa" w:w="1987"/>
          </w:tcPr>
          <w:p>
            <w:r>
              <w:t>CE-RAG w/o sufficiency estimation</w:t>
            </w:r>
          </w:p>
        </w:tc>
        <w:tc>
          <w:tcPr>
            <w:tcW w:type="dxa" w:w="1987"/>
          </w:tcPr>
          <w:p>
            <w:r>
              <w:t>TBD</w:t>
            </w:r>
          </w:p>
        </w:tc>
        <w:tc>
          <w:tcPr>
            <w:tcW w:type="dxa" w:w="1987"/>
          </w:tcPr>
          <w:p>
            <w:r>
              <w:t>TBD</w:t>
            </w:r>
          </w:p>
        </w:tc>
        <w:tc>
          <w:tcPr>
            <w:tcW w:type="dxa" w:w="1987"/>
          </w:tcPr>
          <w:p>
            <w:r>
              <w:t>TBD</w:t>
            </w:r>
          </w:p>
        </w:tc>
        <w:tc>
          <w:tcPr>
            <w:tcW w:type="dxa" w:w="1987"/>
          </w:tcPr>
          <w:p>
            <w:r>
              <w:t>TBD</w:t>
            </w:r>
          </w:p>
        </w:tc>
      </w:tr>
      <w:tr>
        <w:tc>
          <w:tcPr>
            <w:tcW w:type="dxa" w:w="1987"/>
          </w:tcPr>
          <w:p>
            <w:r>
              <w:t>CE-RAG w/o verification</w:t>
            </w:r>
          </w:p>
        </w:tc>
        <w:tc>
          <w:tcPr>
            <w:tcW w:type="dxa" w:w="1987"/>
          </w:tcPr>
          <w:p>
            <w:r>
              <w:t>TBD</w:t>
            </w:r>
          </w:p>
        </w:tc>
        <w:tc>
          <w:tcPr>
            <w:tcW w:type="dxa" w:w="1987"/>
          </w:tcPr>
          <w:p>
            <w:r>
              <w:t>TBD</w:t>
            </w:r>
          </w:p>
        </w:tc>
        <w:tc>
          <w:tcPr>
            <w:tcW w:type="dxa" w:w="1987"/>
          </w:tcPr>
          <w:p>
            <w:r>
              <w:t>TBD</w:t>
            </w:r>
          </w:p>
        </w:tc>
        <w:tc>
          <w:tcPr>
            <w:tcW w:type="dxa" w:w="1987"/>
          </w:tcPr>
          <w:p>
            <w:r>
              <w:t>TBD</w:t>
            </w:r>
          </w:p>
        </w:tc>
      </w:tr>
      <w:tr>
        <w:tc>
          <w:tcPr>
            <w:tcW w:type="dxa" w:w="1987"/>
          </w:tcPr>
          <w:p>
            <w:r>
              <w:t>Full CE-RAG</w:t>
            </w:r>
          </w:p>
        </w:tc>
        <w:tc>
          <w:tcPr>
            <w:tcW w:type="dxa" w:w="1987"/>
          </w:tcPr>
          <w:p>
            <w:r>
              <w:t>TBD</w:t>
            </w:r>
          </w:p>
        </w:tc>
        <w:tc>
          <w:tcPr>
            <w:tcW w:type="dxa" w:w="1987"/>
          </w:tcPr>
          <w:p>
            <w:r>
              <w:t>TBD</w:t>
            </w:r>
          </w:p>
        </w:tc>
        <w:tc>
          <w:tcPr>
            <w:tcW w:type="dxa" w:w="1987"/>
          </w:tcPr>
          <w:p>
            <w:r>
              <w:t>TBD</w:t>
            </w:r>
          </w:p>
        </w:tc>
        <w:tc>
          <w:tcPr>
            <w:tcW w:type="dxa" w:w="1987"/>
          </w:tcPr>
          <w:p>
            <w:r>
              <w:t>TBD</w:t>
            </w:r>
          </w:p>
        </w:tc>
      </w:tr>
    </w:tbl>
    <w:p/>
    <w:p>
      <w:pPr>
        <w:pStyle w:val="Heading2"/>
      </w:pPr>
      <w:r>
        <w:t>4.6 Discussion</w:t>
      </w:r>
    </w:p>
    <w:p>
      <w:r>
        <w:t>The expected advantage of CE-RAG lies in its ability to organize retrieved information into explicit reasoning chains and to determine whether the available evidence is sufficient for the question. This is especially important for scientific papers, where local experimental improvements should not be generalized beyond the evaluated tasks, datasets, and baselines. We therefore expect CE-RAG to be most beneficial on evidence, limitation, and unanswerable questions, where faithful answers require explicit evidence boundary recognition.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