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1161D"/>
          <w:sz w:val="60"/>
        </w:rPr>
        <w:t>Level Intelligence OS</w:t>
        <w:br/>
      </w:r>
      <w:r>
        <w:rPr>
          <w:color w:val="0D806C"/>
          <w:sz w:val="22"/>
        </w:rPr>
        <w:t>Detailed Proposition</w:t>
      </w:r>
    </w:p>
    <w:p>
      <w:r>
        <w:t>A private, agent-native operating layer that captures Level's analog construction, development, hospitality, and capital knowledge, structures messy language, routes agent-assisted decisions, and compounds from Level's own outcomes.</w:t>
      </w:r>
    </w:p>
    <w:p>
      <w:pPr>
        <w:pStyle w:val="Heading1"/>
      </w:pPr>
      <w:r>
        <w:t>The Pain Before The Platform</w:t>
      </w:r>
    </w:p>
    <w:p>
      <w:r>
        <w:t>The case starts with Level's operating friction: opportunity signals are scattered, relationship memory is trapped in people and inboxes, RFQs and permits are language-heavy, and executives spend too much attention assembling status instead of making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Pain Point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What It Looks Like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3408"/>
          </w:tcPr>
          <w:p>
            <w:r>
              <w:t>Scattered signals</w:t>
            </w:r>
          </w:p>
        </w:tc>
        <w:tc>
          <w:tcPr>
            <w:tcW w:type="dxa" w:w="3408"/>
          </w:tcPr>
          <w:p>
            <w:r>
              <w:t>Permits, planning agendas, title changes, broker notes, franchise news, RFQs, and relationship updates arrive in different places.</w:t>
            </w:r>
          </w:p>
        </w:tc>
        <w:tc>
          <w:tcPr>
            <w:tcW w:type="dxa" w:w="3408"/>
          </w:tcPr>
          <w:p>
            <w:r>
              <w:t>Promising opportunities can be seen late, duplicated, or missed entirely.</w:t>
            </w:r>
          </w:p>
        </w:tc>
      </w:tr>
      <w:tr>
        <w:tc>
          <w:tcPr>
            <w:tcW w:type="dxa" w:w="3408"/>
          </w:tcPr>
          <w:p>
            <w:r>
              <w:t>Trapped judgment</w:t>
            </w:r>
          </w:p>
        </w:tc>
        <w:tc>
          <w:tcPr>
            <w:tcW w:type="dxa" w:w="3408"/>
          </w:tcPr>
          <w:p>
            <w:r>
              <w:t>Important context lives in individual memory, emails, spreadsheets, and project folders.</w:t>
            </w:r>
          </w:p>
        </w:tc>
        <w:tc>
          <w:tcPr>
            <w:tcW w:type="dxa" w:w="3408"/>
          </w:tcPr>
          <w:p>
            <w:r>
              <w:t>Level's advantage is real but hard to search, hand off, measure, or improve.</w:t>
            </w:r>
          </w:p>
        </w:tc>
      </w:tr>
      <w:tr>
        <w:tc>
          <w:tcPr>
            <w:tcW w:type="dxa" w:w="3408"/>
          </w:tcPr>
          <w:p>
            <w:r>
              <w:t>RFQ and permit friction</w:t>
            </w:r>
          </w:p>
        </w:tc>
        <w:tc>
          <w:tcPr>
            <w:tcW w:type="dxa" w:w="3408"/>
          </w:tcPr>
          <w:p>
            <w:r>
              <w:t>Packages, comments, deadlines, and missing requirements are buried in documents and emails.</w:t>
            </w:r>
          </w:p>
        </w:tc>
        <w:tc>
          <w:tcPr>
            <w:tcW w:type="dxa" w:w="3408"/>
          </w:tcPr>
          <w:p>
            <w:r>
              <w:t>Teams spend time translating language into tasks and risk can surface late.</w:t>
            </w:r>
          </w:p>
        </w:tc>
      </w:tr>
      <w:tr>
        <w:tc>
          <w:tcPr>
            <w:tcW w:type="dxa" w:w="3408"/>
          </w:tcPr>
          <w:p>
            <w:r>
              <w:t>Status burden</w:t>
            </w:r>
          </w:p>
        </w:tc>
        <w:tc>
          <w:tcPr>
            <w:tcW w:type="dxa" w:w="3408"/>
          </w:tcPr>
          <w:p>
            <w:r>
              <w:t>Leadership often needs to ask what changed, what is stuck, who owns it, and what needs approval.</w:t>
            </w:r>
          </w:p>
        </w:tc>
        <w:tc>
          <w:tcPr>
            <w:tcW w:type="dxa" w:w="3408"/>
          </w:tcPr>
          <w:p>
            <w:r>
              <w:t>Executive time gets spent gathering context instead of exercising judgment.</w:t>
            </w:r>
          </w:p>
        </w:tc>
      </w:tr>
    </w:tbl>
    <w:p>
      <w:pPr>
        <w:pStyle w:val="Heading1"/>
      </w:pPr>
      <w:r>
        <w:t>Outcomes, Not Just Code</w:t>
      </w:r>
    </w:p>
    <w:p>
      <w:r>
        <w:t>The deliverable is not a codebase sitting on a shelf. Code is the mechanism; operating outcomes are the product. Success should be measured by visible pipeline, faster triage, clearer approvals, fewer missed follow-ups, and enterprise memory that gets more valuable as Level uses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2B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5112"/>
            <w:shd w:fill="17202B"/>
          </w:tcPr>
          <w:p>
            <w:r>
              <w:rPr>
                <w:b/>
                <w:color w:val="FFFFFF"/>
              </w:rPr>
              <w:t>What Changes</w:t>
            </w:r>
          </w:p>
        </w:tc>
      </w:tr>
      <w:tr>
        <w:tc>
          <w:tcPr>
            <w:tcW w:type="dxa" w:w="5112"/>
          </w:tcPr>
          <w:p>
            <w:r>
              <w:t>Pipeline visibility</w:t>
            </w:r>
          </w:p>
        </w:tc>
        <w:tc>
          <w:tcPr>
            <w:tcW w:type="dxa" w:w="5112"/>
          </w:tcPr>
          <w:p>
            <w:r>
              <w:t>Active pursuits have owners, stages, scores, next actions, and aging risk in one operating view.</w:t>
            </w:r>
          </w:p>
        </w:tc>
      </w:tr>
      <w:tr>
        <w:tc>
          <w:tcPr>
            <w:tcW w:type="dxa" w:w="5112"/>
          </w:tcPr>
          <w:p>
            <w:r>
              <w:t>RFQ discipline</w:t>
            </w:r>
          </w:p>
        </w:tc>
        <w:tc>
          <w:tcPr>
            <w:tcW w:type="dxa" w:w="5112"/>
          </w:tcPr>
          <w:p>
            <w:r>
              <w:t>Deadlines, missing requirements, scope risk, and go/no-go reasoning are extracted and routed.</w:t>
            </w:r>
          </w:p>
        </w:tc>
      </w:tr>
      <w:tr>
        <w:tc>
          <w:tcPr>
            <w:tcW w:type="dxa" w:w="5112"/>
          </w:tcPr>
          <w:p>
            <w:r>
              <w:t>Decision velocity</w:t>
            </w:r>
          </w:p>
        </w:tc>
        <w:tc>
          <w:tcPr>
            <w:tcW w:type="dxa" w:w="5112"/>
          </w:tcPr>
          <w:p>
            <w:r>
              <w:t>Approvals, exceptions, and weekly executive briefs move leadership from status gathering to judgment.</w:t>
            </w:r>
          </w:p>
        </w:tc>
      </w:tr>
      <w:tr>
        <w:tc>
          <w:tcPr>
            <w:tcW w:type="dxa" w:w="5112"/>
          </w:tcPr>
          <w:p>
            <w:r>
              <w:t>Institutional memory</w:t>
            </w:r>
          </w:p>
        </w:tc>
        <w:tc>
          <w:tcPr>
            <w:tcW w:type="dxa" w:w="5112"/>
          </w:tcPr>
          <w:p>
            <w:r>
              <w:t>Relationships, wins, losses, vendor outcomes, permit delays, and overrides stay inside the enterprise.</w:t>
            </w:r>
          </w:p>
        </w:tc>
      </w:tr>
      <w:tr>
        <w:tc>
          <w:tcPr>
            <w:tcW w:type="dxa" w:w="5112"/>
          </w:tcPr>
          <w:p>
            <w:r>
              <w:t>Adaptability</w:t>
            </w:r>
          </w:p>
        </w:tc>
        <w:tc>
          <w:tcPr>
            <w:tcW w:type="dxa" w:w="5112"/>
          </w:tcPr>
          <w:p>
            <w:r>
              <w:t>Workflows can be added, omitted, or reshaped as Level changes because the operating layer is internal.</w:t>
            </w:r>
          </w:p>
        </w:tc>
      </w:tr>
    </w:tbl>
    <w:p>
      <w:pPr>
        <w:pStyle w:val="Heading1"/>
      </w:pPr>
      <w:r>
        <w:t>1. Feasibility Assessment</w:t>
      </w:r>
    </w:p>
    <w:p>
      <w:r>
        <w:t>This is feasible if scoped as an intelligence and operating layer first. It becomes risky only if framed as a full replacement for existing construction, accounting, CRM, or field systems before workflow evidence is gathered.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2B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5112"/>
            <w:shd w:fill="17202B"/>
          </w:tcPr>
          <w:p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5112"/>
          </w:tcPr>
          <w:p>
            <w:r>
              <w:t>Can this be built?</w:t>
            </w:r>
          </w:p>
        </w:tc>
        <w:tc>
          <w:tcPr>
            <w:tcW w:type="dxa" w:w="5112"/>
          </w:tcPr>
          <w:p>
            <w:r>
              <w:t>Yes. The first version can sit above current tools and coordinate signals, RFQs, relationships, approvals, and reporting.</w:t>
            </w:r>
          </w:p>
        </w:tc>
      </w:tr>
      <w:tr>
        <w:tc>
          <w:tcPr>
            <w:tcW w:type="dxa" w:w="5112"/>
          </w:tcPr>
          <w:p>
            <w:r>
              <w:t>Best first wedge</w:t>
            </w:r>
          </w:p>
        </w:tc>
        <w:tc>
          <w:tcPr>
            <w:tcW w:type="dxa" w:w="5112"/>
          </w:tcPr>
          <w:p>
            <w:r>
              <w:t>Opportunity pipeline, relationship memory, RFQ triage, go/no-go memos, approval queue, and weekly executive brief.</w:t>
            </w:r>
          </w:p>
        </w:tc>
      </w:tr>
      <w:tr>
        <w:tc>
          <w:tcPr>
            <w:tcW w:type="dxa" w:w="5112"/>
          </w:tcPr>
          <w:p>
            <w:r>
              <w:t>Main risks</w:t>
            </w:r>
          </w:p>
        </w:tc>
        <w:tc>
          <w:tcPr>
            <w:tcW w:type="dxa" w:w="5112"/>
          </w:tcPr>
          <w:p>
            <w:r>
              <w:t>Data quality, source access, unclear workflow ownership, and adoption. These are solvable through a narrow pilot and human review.</w:t>
            </w:r>
          </w:p>
        </w:tc>
      </w:tr>
    </w:tbl>
    <w:p>
      <w:pPr>
        <w:pStyle w:val="Heading1"/>
      </w:pPr>
      <w:r>
        <w:t>2. Operating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Observe external and internal work</w:t>
            </w:r>
          </w:p>
        </w:tc>
        <w:tc>
          <w:tcPr>
            <w:tcW w:type="dxa" w:w="3408"/>
          </w:tcPr>
          <w:p>
            <w:r>
              <w:t>Permits, planning, title, RFQs, email, CRM, docs, project systems</w:t>
            </w:r>
          </w:p>
        </w:tc>
      </w:tr>
      <w:tr>
        <w:tc>
          <w:tcPr>
            <w:tcW w:type="dxa" w:w="3408"/>
          </w:tcPr>
          <w:p>
            <w:r>
              <w:t>Ingestion</w:t>
            </w:r>
          </w:p>
        </w:tc>
        <w:tc>
          <w:tcPr>
            <w:tcW w:type="dxa" w:w="3408"/>
          </w:tcPr>
          <w:p>
            <w:r>
              <w:t>Turn raw material into records</w:t>
            </w:r>
          </w:p>
        </w:tc>
        <w:tc>
          <w:tcPr>
            <w:tcW w:type="dxa" w:w="3408"/>
          </w:tcPr>
          <w:p>
            <w:r>
              <w:t>Extract entities, dates, owners, deadlines, scopes, risks, confidence</w:t>
            </w:r>
          </w:p>
        </w:tc>
      </w:tr>
      <w:tr>
        <w:tc>
          <w:tcPr>
            <w:tcW w:type="dxa" w:w="3408"/>
          </w:tcPr>
          <w:p>
            <w:r>
              <w:t>Domain model</w:t>
            </w:r>
          </w:p>
        </w:tc>
        <w:tc>
          <w:tcPr>
            <w:tcW w:type="dxa" w:w="3408"/>
          </w:tcPr>
          <w:p>
            <w:r>
              <w:t>Represent Level's business</w:t>
            </w:r>
          </w:p>
        </w:tc>
        <w:tc>
          <w:tcPr>
            <w:tcW w:type="dxa" w:w="3408"/>
          </w:tcPr>
          <w:p>
            <w:r>
              <w:t>Accounts, contacts, opportunities, sites, RFQs, bids, permits, approvals</w:t>
            </w:r>
          </w:p>
        </w:tc>
      </w:tr>
      <w:tr>
        <w:tc>
          <w:tcPr>
            <w:tcW w:type="dxa" w:w="3408"/>
          </w:tcPr>
          <w:p>
            <w:r>
              <w:t>Memory</w:t>
            </w:r>
          </w:p>
        </w:tc>
        <w:tc>
          <w:tcPr>
            <w:tcW w:type="dxa" w:w="3408"/>
          </w:tcPr>
          <w:p>
            <w:r>
              <w:t>Preserve history</w:t>
            </w:r>
          </w:p>
        </w:tc>
        <w:tc>
          <w:tcPr>
            <w:tcW w:type="dxa" w:w="3408"/>
          </w:tcPr>
          <w:p>
            <w:r>
              <w:t>Win/loss, relationship notes, vendor outcomes, permit cycles, decision logs</w:t>
            </w:r>
          </w:p>
        </w:tc>
      </w:tr>
      <w:tr>
        <w:tc>
          <w:tcPr>
            <w:tcW w:type="dxa" w:w="3408"/>
          </w:tcPr>
          <w:p>
            <w:r>
              <w:t>Agents</w:t>
            </w:r>
          </w:p>
        </w:tc>
        <w:tc>
          <w:tcPr>
            <w:tcW w:type="dxa" w:w="3408"/>
          </w:tcPr>
          <w:p>
            <w:r>
              <w:t>Prepare and route work</w:t>
            </w:r>
          </w:p>
        </w:tc>
        <w:tc>
          <w:tcPr>
            <w:tcW w:type="dxa" w:w="3408"/>
          </w:tcPr>
          <w:p>
            <w:r>
              <w:t>Scout, qualify, summarize, compare, draft, flag, and brief</w:t>
            </w:r>
          </w:p>
        </w:tc>
      </w:tr>
      <w:tr>
        <w:tc>
          <w:tcPr>
            <w:tcW w:type="dxa" w:w="3408"/>
          </w:tcPr>
          <w:p>
            <w:r>
              <w:t>Workflow</w:t>
            </w:r>
          </w:p>
        </w:tc>
        <w:tc>
          <w:tcPr>
            <w:tcW w:type="dxa" w:w="3408"/>
          </w:tcPr>
          <w:p>
            <w:r>
              <w:t>Control actions and risk</w:t>
            </w:r>
          </w:p>
        </w:tc>
        <w:tc>
          <w:tcPr>
            <w:tcW w:type="dxa" w:w="3408"/>
          </w:tcPr>
          <w:p>
            <w:r>
              <w:t>Autonomous, suggest, approval required, manual</w:t>
            </w:r>
          </w:p>
        </w:tc>
      </w:tr>
      <w:tr>
        <w:tc>
          <w:tcPr>
            <w:tcW w:type="dxa" w:w="3408"/>
          </w:tcPr>
          <w:p>
            <w:r>
              <w:t>Interfaces</w:t>
            </w:r>
          </w:p>
        </w:tc>
        <w:tc>
          <w:tcPr>
            <w:tcW w:type="dxa" w:w="3408"/>
          </w:tcPr>
          <w:p>
            <w:r>
              <w:t>Make the system usable</w:t>
            </w:r>
          </w:p>
        </w:tc>
        <w:tc>
          <w:tcPr>
            <w:tcW w:type="dxa" w:w="3408"/>
          </w:tcPr>
          <w:p>
            <w:r>
              <w:t>Executive home, signal inbox, pipeline, RFQ center, approval queue</w:t>
            </w:r>
          </w:p>
        </w:tc>
      </w:tr>
    </w:tbl>
    <w:p>
      <w:pPr>
        <w:pStyle w:val="Heading1"/>
      </w:pPr>
      <w:r>
        <w:t>3. Opportunity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What Happens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408"/>
          </w:tcPr>
          <w:p>
            <w:r>
              <w:t>Signal</w:t>
            </w:r>
          </w:p>
        </w:tc>
        <w:tc>
          <w:tcPr>
            <w:tcW w:type="dxa" w:w="3408"/>
          </w:tcPr>
          <w:p>
            <w:r>
              <w:t>Permit, planning agenda, title transfer, broker note, brand expansion, or inbound RFQ is detected.</w:t>
            </w:r>
          </w:p>
        </w:tc>
        <w:tc>
          <w:tcPr>
            <w:tcW w:type="dxa" w:w="3408"/>
          </w:tcPr>
          <w:p>
            <w:r>
              <w:t>Level sees movement earlier.</w:t>
            </w:r>
          </w:p>
        </w:tc>
      </w:tr>
      <w:tr>
        <w:tc>
          <w:tcPr>
            <w:tcW w:type="dxa" w:w="3408"/>
          </w:tcPr>
          <w:p>
            <w:r>
              <w:t>Enrich</w:t>
            </w:r>
          </w:p>
        </w:tc>
        <w:tc>
          <w:tcPr>
            <w:tcW w:type="dxa" w:w="3408"/>
          </w:tcPr>
          <w:p>
            <w:r>
              <w:t>System connects site, owner, market, relationship history, jurisdiction, and similar work.</w:t>
            </w:r>
          </w:p>
        </w:tc>
        <w:tc>
          <w:tcPr>
            <w:tcW w:type="dxa" w:w="3408"/>
          </w:tcPr>
          <w:p>
            <w:r>
              <w:t>Context is not trapped in inboxes or memory.</w:t>
            </w:r>
          </w:p>
        </w:tc>
      </w:tr>
      <w:tr>
        <w:tc>
          <w:tcPr>
            <w:tcW w:type="dxa" w:w="3408"/>
          </w:tcPr>
          <w:p>
            <w:r>
              <w:t>Qualify</w:t>
            </w:r>
          </w:p>
        </w:tc>
        <w:tc>
          <w:tcPr>
            <w:tcW w:type="dxa" w:w="3408"/>
          </w:tcPr>
          <w:p>
            <w:r>
              <w:t>Opportunity is scored and explained using Level-specific criteria.</w:t>
            </w:r>
          </w:p>
        </w:tc>
        <w:tc>
          <w:tcPr>
            <w:tcW w:type="dxa" w:w="3408"/>
          </w:tcPr>
          <w:p>
            <w:r>
              <w:t>Go/no-go decisions become more consistent.</w:t>
            </w:r>
          </w:p>
        </w:tc>
      </w:tr>
      <w:tr>
        <w:tc>
          <w:tcPr>
            <w:tcW w:type="dxa" w:w="3408"/>
          </w:tcPr>
          <w:p>
            <w:r>
              <w:t>Route</w:t>
            </w:r>
          </w:p>
        </w:tc>
        <w:tc>
          <w:tcPr>
            <w:tcW w:type="dxa" w:w="3408"/>
          </w:tcPr>
          <w:p>
            <w:r>
              <w:t>The right owner receives the brief and next action.</w:t>
            </w:r>
          </w:p>
        </w:tc>
        <w:tc>
          <w:tcPr>
            <w:tcW w:type="dxa" w:w="3408"/>
          </w:tcPr>
          <w:p>
            <w:r>
              <w:t>Work moves without status chasing.</w:t>
            </w:r>
          </w:p>
        </w:tc>
      </w:tr>
      <w:tr>
        <w:tc>
          <w:tcPr>
            <w:tcW w:type="dxa" w:w="3408"/>
          </w:tcPr>
          <w:p>
            <w:r>
              <w:t>Approve</w:t>
            </w:r>
          </w:p>
        </w:tc>
        <w:tc>
          <w:tcPr>
            <w:tcW w:type="dxa" w:w="3408"/>
          </w:tcPr>
          <w:p>
            <w:r>
              <w:t>External outreach, bid submissions, vendor awards, budgets, and investor notes require approval.</w:t>
            </w:r>
          </w:p>
        </w:tc>
        <w:tc>
          <w:tcPr>
            <w:tcW w:type="dxa" w:w="3408"/>
          </w:tcPr>
          <w:p>
            <w:r>
              <w:t>Agents help without creating risk.</w:t>
            </w:r>
          </w:p>
        </w:tc>
      </w:tr>
      <w:tr>
        <w:tc>
          <w:tcPr>
            <w:tcW w:type="dxa" w:w="3408"/>
          </w:tcPr>
          <w:p>
            <w:r>
              <w:t>Learn</w:t>
            </w:r>
          </w:p>
        </w:tc>
        <w:tc>
          <w:tcPr>
            <w:tcW w:type="dxa" w:w="3408"/>
          </w:tcPr>
          <w:p>
            <w:r>
              <w:t>Wins, losses, delays, margin, response time, and overrides are retained.</w:t>
            </w:r>
          </w:p>
        </w:tc>
        <w:tc>
          <w:tcPr>
            <w:tcW w:type="dxa" w:w="3408"/>
          </w:tcPr>
          <w:p>
            <w:r>
              <w:t>The system compounds from Level's own history.</w:t>
            </w:r>
          </w:p>
        </w:tc>
      </w:tr>
    </w:tbl>
    <w:p>
      <w:pPr>
        <w:pStyle w:val="Heading1"/>
      </w:pPr>
      <w:r>
        <w:t>4. Agentic Structure and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2B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5112"/>
            <w:shd w:fill="17202B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5112"/>
          </w:tcPr>
          <w:p>
            <w:r>
              <w:t>Orchestrator</w:t>
            </w:r>
          </w:p>
        </w:tc>
        <w:tc>
          <w:tcPr>
            <w:tcW w:type="dxa" w:w="5112"/>
          </w:tcPr>
          <w:p>
            <w:r>
              <w:t>Routes requests, retrieves context, calls specialists, enforces permissions, and logs activity.</w:t>
            </w:r>
          </w:p>
        </w:tc>
      </w:tr>
      <w:tr>
        <w:tc>
          <w:tcPr>
            <w:tcW w:type="dxa" w:w="5112"/>
          </w:tcPr>
          <w:p>
            <w:r>
              <w:t>Signal Scout</w:t>
            </w:r>
          </w:p>
        </w:tc>
        <w:tc>
          <w:tcPr>
            <w:tcW w:type="dxa" w:w="5112"/>
          </w:tcPr>
          <w:p>
            <w:r>
              <w:t>Detects signals, dedupes records, summarizes evidence, and proposes owner and next action.</w:t>
            </w:r>
          </w:p>
        </w:tc>
      </w:tr>
      <w:tr>
        <w:tc>
          <w:tcPr>
            <w:tcW w:type="dxa" w:w="5112"/>
          </w:tcPr>
          <w:p>
            <w:r>
              <w:t>Qualification</w:t>
            </w:r>
          </w:p>
        </w:tc>
        <w:tc>
          <w:tcPr>
            <w:tcW w:type="dxa" w:w="5112"/>
          </w:tcPr>
          <w:p>
            <w:r>
              <w:t>Scores opportunities, explains reasoning, retrieves comparable history, and recommends pursue/watch/pass.</w:t>
            </w:r>
          </w:p>
        </w:tc>
      </w:tr>
      <w:tr>
        <w:tc>
          <w:tcPr>
            <w:tcW w:type="dxa" w:w="5112"/>
          </w:tcPr>
          <w:p>
            <w:r>
              <w:t>Relationship</w:t>
            </w:r>
          </w:p>
        </w:tc>
        <w:tc>
          <w:tcPr>
            <w:tcW w:type="dxa" w:w="5112"/>
          </w:tcPr>
          <w:p>
            <w:r>
              <w:t>Builds account briefs, tracks owners, finds warm intros, flags stale relationships, and drafts outreach.</w:t>
            </w:r>
          </w:p>
        </w:tc>
      </w:tr>
      <w:tr>
        <w:tc>
          <w:tcPr>
            <w:tcW w:type="dxa" w:w="5112"/>
          </w:tcPr>
          <w:p>
            <w:r>
              <w:t>RFQ/Bid</w:t>
            </w:r>
          </w:p>
        </w:tc>
        <w:tc>
          <w:tcPr>
            <w:tcW w:type="dxa" w:w="5112"/>
          </w:tcPr>
          <w:p>
            <w:r>
              <w:t>Summarizes packages, extracts requirements, detects missing documents, and drafts go/no-go memos.</w:t>
            </w:r>
          </w:p>
        </w:tc>
      </w:tr>
      <w:tr>
        <w:tc>
          <w:tcPr>
            <w:tcW w:type="dxa" w:w="5112"/>
          </w:tcPr>
          <w:p>
            <w:r>
              <w:t>Permit/Entitlement</w:t>
            </w:r>
          </w:p>
        </w:tc>
        <w:tc>
          <w:tcPr>
            <w:tcW w:type="dxa" w:w="5112"/>
          </w:tcPr>
          <w:p>
            <w:r>
              <w:t>Tracks statuses, summarizes comments, drafts follow-ups, and flags jurisdictional blockers.</w:t>
            </w:r>
          </w:p>
        </w:tc>
      </w:tr>
      <w:tr>
        <w:tc>
          <w:tcPr>
            <w:tcW w:type="dxa" w:w="5112"/>
          </w:tcPr>
          <w:p>
            <w:r>
              <w:t>Executive Briefing</w:t>
            </w:r>
          </w:p>
        </w:tc>
        <w:tc>
          <w:tcPr>
            <w:tcW w:type="dxa" w:w="5112"/>
          </w:tcPr>
          <w:p>
            <w:r>
              <w:t>Produces weekly briefs, pending decision lists, stuck pursuits, risk summaries, and market movement.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Authority Level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Agent Can Do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3408"/>
          </w:tcPr>
          <w:p>
            <w:r>
              <w:t>Autonomous</w:t>
            </w:r>
          </w:p>
        </w:tc>
        <w:tc>
          <w:tcPr>
            <w:tcW w:type="dxa" w:w="3408"/>
          </w:tcPr>
          <w:p>
            <w:r>
              <w:t>Act and log</w:t>
            </w:r>
          </w:p>
        </w:tc>
        <w:tc>
          <w:tcPr>
            <w:tcW w:type="dxa" w:w="3408"/>
          </w:tcPr>
          <w:p>
            <w:r>
              <w:t>Summaries, classification, dedupe, internal briefs, score drafts</w:t>
            </w:r>
          </w:p>
        </w:tc>
      </w:tr>
      <w:tr>
        <w:tc>
          <w:tcPr>
            <w:tcW w:type="dxa" w:w="3408"/>
          </w:tcPr>
          <w:p>
            <w:r>
              <w:t>Suggest</w:t>
            </w:r>
          </w:p>
        </w:tc>
        <w:tc>
          <w:tcPr>
            <w:tcW w:type="dxa" w:w="3408"/>
          </w:tcPr>
          <w:p>
            <w:r>
              <w:t>Propose action</w:t>
            </w:r>
          </w:p>
        </w:tc>
        <w:tc>
          <w:tcPr>
            <w:tcW w:type="dxa" w:w="3408"/>
          </w:tcPr>
          <w:p>
            <w:r>
              <w:t>Tasks, stage updates, draft emails, next actions, internal reminders</w:t>
            </w:r>
          </w:p>
        </w:tc>
      </w:tr>
      <w:tr>
        <w:tc>
          <w:tcPr>
            <w:tcW w:type="dxa" w:w="3408"/>
          </w:tcPr>
          <w:p>
            <w:r>
              <w:t>Approval Required</w:t>
            </w:r>
          </w:p>
        </w:tc>
        <w:tc>
          <w:tcPr>
            <w:tcW w:type="dxa" w:w="3408"/>
          </w:tcPr>
          <w:p>
            <w:r>
              <w:t>Prepare but wait for human approval</w:t>
            </w:r>
          </w:p>
        </w:tc>
        <w:tc>
          <w:tcPr>
            <w:tcW w:type="dxa" w:w="3408"/>
          </w:tcPr>
          <w:p>
            <w:r>
              <w:t>External outreach, bid submission, vendor award, budget change, investor message</w:t>
            </w:r>
          </w:p>
        </w:tc>
      </w:tr>
      <w:tr>
        <w:tc>
          <w:tcPr>
            <w:tcW w:type="dxa" w:w="3408"/>
          </w:tcPr>
          <w:p>
            <w:r>
              <w:t>Manual</w:t>
            </w:r>
          </w:p>
        </w:tc>
        <w:tc>
          <w:tcPr>
            <w:tcW w:type="dxa" w:w="3408"/>
          </w:tcPr>
          <w:p>
            <w:r>
              <w:t>Assist only</w:t>
            </w:r>
          </w:p>
        </w:tc>
        <w:tc>
          <w:tcPr>
            <w:tcW w:type="dxa" w:w="3408"/>
          </w:tcPr>
          <w:p>
            <w:r>
              <w:t>Contracts, financing, legal commitments, final strategic decisions</w:t>
            </w:r>
          </w:p>
        </w:tc>
      </w:tr>
    </w:tbl>
    <w:p>
      <w:pPr>
        <w:pStyle w:val="Heading1"/>
      </w:pPr>
      <w:r>
        <w:t>5. ROI and Value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Value Lever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How Value Is Created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How To Measure</w:t>
            </w:r>
          </w:p>
        </w:tc>
      </w:tr>
      <w:tr>
        <w:tc>
          <w:tcPr>
            <w:tcW w:type="dxa" w:w="3408"/>
          </w:tcPr>
          <w:p>
            <w:r>
              <w:t>Opportunity capture</w:t>
            </w:r>
          </w:p>
        </w:tc>
        <w:tc>
          <w:tcPr>
            <w:tcW w:type="dxa" w:w="3408"/>
          </w:tcPr>
          <w:p>
            <w:r>
              <w:t>Signals become structured opportunities with owner, score, source, and next action.</w:t>
            </w:r>
          </w:p>
        </w:tc>
        <w:tc>
          <w:tcPr>
            <w:tcW w:type="dxa" w:w="3408"/>
          </w:tcPr>
          <w:p>
            <w:r>
              <w:t>Signals captured, conversion rate, time to first action, wins by source</w:t>
            </w:r>
          </w:p>
        </w:tc>
      </w:tr>
      <w:tr>
        <w:tc>
          <w:tcPr>
            <w:tcW w:type="dxa" w:w="3408"/>
          </w:tcPr>
          <w:p>
            <w:r>
              <w:t>Pursuit discipline</w:t>
            </w:r>
          </w:p>
        </w:tc>
        <w:tc>
          <w:tcPr>
            <w:tcW w:type="dxa" w:w="3408"/>
          </w:tcPr>
          <w:p>
            <w:r>
              <w:t>Low-fit pursuits are filtered earlier while high-fit work gets faster attention.</w:t>
            </w:r>
          </w:p>
        </w:tc>
        <w:tc>
          <w:tcPr>
            <w:tcW w:type="dxa" w:w="3408"/>
          </w:tcPr>
          <w:p>
            <w:r>
              <w:t>Go/no-go cycle time, win rate by score, avoided pursuit hours, margin by source</w:t>
            </w:r>
          </w:p>
        </w:tc>
      </w:tr>
      <w:tr>
        <w:tc>
          <w:tcPr>
            <w:tcW w:type="dxa" w:w="3408"/>
          </w:tcPr>
          <w:p>
            <w:r>
              <w:t>Admin reduction</w:t>
            </w:r>
          </w:p>
        </w:tc>
        <w:tc>
          <w:tcPr>
            <w:tcW w:type="dxa" w:w="3408"/>
          </w:tcPr>
          <w:p>
            <w:r>
              <w:t>Agents summarize, extract, draft, route, and remind across language-heavy workflows.</w:t>
            </w:r>
          </w:p>
        </w:tc>
        <w:tc>
          <w:tcPr>
            <w:tcW w:type="dxa" w:w="3408"/>
          </w:tcPr>
          <w:p>
            <w:r>
              <w:t>Hours saved per RFQ, report time saved, overdue task reduction</w:t>
            </w:r>
          </w:p>
        </w:tc>
      </w:tr>
      <w:tr>
        <w:tc>
          <w:tcPr>
            <w:tcW w:type="dxa" w:w="3408"/>
          </w:tcPr>
          <w:p>
            <w:r>
              <w:t>Risk reduction</w:t>
            </w:r>
          </w:p>
        </w:tc>
        <w:tc>
          <w:tcPr>
            <w:tcW w:type="dxa" w:w="3408"/>
          </w:tcPr>
          <w:p>
            <w:r>
              <w:t>Permits, missing docs, stalled decisions, and deadline risk surface sooner.</w:t>
            </w:r>
          </w:p>
        </w:tc>
        <w:tc>
          <w:tcPr>
            <w:tcW w:type="dxa" w:w="3408"/>
          </w:tcPr>
          <w:p>
            <w:r>
              <w:t>Permits past expected review, response time, missed deadline rate</w:t>
            </w:r>
          </w:p>
        </w:tc>
      </w:tr>
      <w:tr>
        <w:tc>
          <w:tcPr>
            <w:tcW w:type="dxa" w:w="3408"/>
          </w:tcPr>
          <w:p>
            <w:r>
              <w:t>Enterprise asset</w:t>
            </w:r>
          </w:p>
        </w:tc>
        <w:tc>
          <w:tcPr>
            <w:tcW w:type="dxa" w:w="3408"/>
          </w:tcPr>
          <w:p>
            <w:r>
              <w:t>Relationships, decisions, outcomes, vendors, and market patterns become private memory.</w:t>
            </w:r>
          </w:p>
        </w:tc>
        <w:tc>
          <w:tcPr>
            <w:tcW w:type="dxa" w:w="3408"/>
          </w:tcPr>
          <w:p>
            <w:r>
              <w:t>Record completeness, recommendation accuracy, override rate, reuse of history</w:t>
            </w:r>
          </w:p>
        </w:tc>
      </w:tr>
    </w:tbl>
    <w:p>
      <w:pPr>
        <w:pStyle w:val="Heading1"/>
      </w:pPr>
      <w:r>
        <w:t>6. 90-Day Pilot and Term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408"/>
            <w:shd w:fill="17202B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3408"/>
          </w:tcPr>
          <w:p>
            <w:r>
              <w:t>Weeks 1-2</w:t>
            </w:r>
          </w:p>
        </w:tc>
        <w:tc>
          <w:tcPr>
            <w:tcW w:type="dxa" w:w="3408"/>
          </w:tcPr>
          <w:p>
            <w:r>
              <w:t>Foundation</w:t>
            </w:r>
          </w:p>
        </w:tc>
        <w:tc>
          <w:tcPr>
            <w:tcW w:type="dxa" w:w="3408"/>
          </w:tcPr>
          <w:p>
            <w:r>
              <w:t>Data model, imports, roles, active pipeline, account/contact layer, opportunity views</w:t>
            </w:r>
          </w:p>
        </w:tc>
      </w:tr>
      <w:tr>
        <w:tc>
          <w:tcPr>
            <w:tcW w:type="dxa" w:w="3408"/>
          </w:tcPr>
          <w:p>
            <w:r>
              <w:t>Weeks 3-5</w:t>
            </w:r>
          </w:p>
        </w:tc>
        <w:tc>
          <w:tcPr>
            <w:tcW w:type="dxa" w:w="3408"/>
          </w:tcPr>
          <w:p>
            <w:r>
              <w:t>Intelligence</w:t>
            </w:r>
          </w:p>
        </w:tc>
        <w:tc>
          <w:tcPr>
            <w:tcW w:type="dxa" w:w="3408"/>
          </w:tcPr>
          <w:p>
            <w:r>
              <w:t>Signal inbox, AI summaries, qualification score, relationship briefs, weekly digest</w:t>
            </w:r>
          </w:p>
        </w:tc>
      </w:tr>
      <w:tr>
        <w:tc>
          <w:tcPr>
            <w:tcW w:type="dxa" w:w="3408"/>
          </w:tcPr>
          <w:p>
            <w:r>
              <w:t>Weeks 6-8</w:t>
            </w:r>
          </w:p>
        </w:tc>
        <w:tc>
          <w:tcPr>
            <w:tcW w:type="dxa" w:w="3408"/>
          </w:tcPr>
          <w:p>
            <w:r>
              <w:t>Workflow</w:t>
            </w:r>
          </w:p>
        </w:tc>
        <w:tc>
          <w:tcPr>
            <w:tcW w:type="dxa" w:w="3408"/>
          </w:tcPr>
          <w:p>
            <w:r>
              <w:t>RFQ intake, go/no-go memo, bid deadlines, approval queue, permit tracker foundation</w:t>
            </w:r>
          </w:p>
        </w:tc>
      </w:tr>
      <w:tr>
        <w:tc>
          <w:tcPr>
            <w:tcW w:type="dxa" w:w="3408"/>
          </w:tcPr>
          <w:p>
            <w:r>
              <w:t>Weeks 9-12</w:t>
            </w:r>
          </w:p>
        </w:tc>
        <w:tc>
          <w:tcPr>
            <w:tcW w:type="dxa" w:w="3408"/>
          </w:tcPr>
          <w:p>
            <w:r>
              <w:t>Operating rhythm</w:t>
            </w:r>
          </w:p>
        </w:tc>
        <w:tc>
          <w:tcPr>
            <w:tcW w:type="dxa" w:w="3408"/>
          </w:tcPr>
          <w:p>
            <w:r>
              <w:t>Weekly executive brief, stuck-decision reporting, outcome tracking, integration roadmap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A45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61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61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6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