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0E806C"/>
          <w:sz w:val="15"/>
        </w:rPr>
        <w:t>OFFICIAL ONE-PAGE DOSSIER</w:t>
      </w:r>
    </w:p>
    <w:p>
      <w:pPr>
        <w:spacing w:after="40"/>
      </w:pPr>
      <w:r>
        <w:rPr>
          <w:rFonts w:ascii="Aptos" w:hAnsi="Aptos"/>
          <w:color w:val="121820"/>
          <w:sz w:val="50"/>
        </w:rPr>
        <w:t>Level Intelligence OS</w:t>
      </w:r>
    </w:p>
    <w:p>
      <w:pPr>
        <w:spacing w:after="100"/>
      </w:pPr>
      <w:r>
        <w:rPr>
          <w:rFonts w:ascii="Aptos" w:hAnsi="Aptos"/>
          <w:color w:val="5B6775"/>
          <w:sz w:val="19"/>
        </w:rPr>
        <w:t>A private construction intelligence operating system built around Level's relationships, RFQs, approvals, Procore reality, and operating judgment.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915"/>
        <w:gridCol w:w="4915"/>
        <w:gridCol w:w="4915"/>
      </w:tblGrid>
      <w:tr>
        <w:tc>
          <w:tcPr>
            <w:tcW w:type="dxa" w:w="4915"/>
            <w:shd w:fill="F7F7F4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12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9"/>
              </w:rPr>
              <w:t>Scattered signals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4"/>
              </w:rPr>
              <w:t>Permits, RFQs, planning activity, broker notes, franchise news, emails, and relationship tips arrive in different places.</w:t>
            </w:r>
          </w:p>
        </w:tc>
        <w:tc>
          <w:tcPr>
            <w:tcW w:type="dxa" w:w="4915"/>
            <w:shd w:fill="F7F7F4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12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9"/>
              </w:rPr>
              <w:t>Trapped judgment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4"/>
              </w:rPr>
              <w:t>Fit, risk, margin, timing, relationships, and prior lessons live in people, inboxes, calls, and informal notes.</w:t>
            </w:r>
          </w:p>
        </w:tc>
        <w:tc>
          <w:tcPr>
            <w:tcW w:type="dxa" w:w="4915"/>
            <w:shd w:fill="F7F7F4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12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9"/>
              </w:rPr>
              <w:t>Status burden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4"/>
              </w:rPr>
              <w:t>Leadership spends time reconstructing what changed, what is stuck, who owns it, and what needs approval.</w:t>
            </w:r>
          </w:p>
        </w:tc>
      </w:tr>
    </w:tbl>
    <w:p>
      <w:pPr>
        <w:spacing w:after="2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7373"/>
        <w:gridCol w:w="7373"/>
      </w:tblGrid>
      <w:tr>
        <w:tc>
          <w:tcPr>
            <w:tcW w:type="dxa" w:w="7373"/>
            <w:tcMar>
              <w:top w:w="125" w:type="dxa"/>
              <w:start w:w="150" w:type="dxa"/>
              <w:bottom w:w="120" w:type="dxa"/>
              <w:end w:w="150" w:type="dxa"/>
            </w:tcMar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shd w:fill="17202B"/>
          </w:tcPr>
          <w:p>
            <w:r>
              <w:rPr>
                <w:rFonts w:ascii="Aptos" w:hAnsi="Aptos"/>
                <w:b/>
                <w:color w:val="FFFFFF"/>
                <w:sz w:val="25"/>
              </w:rPr>
              <w:t>We give you outcomes, not just code.</w:t>
            </w:r>
          </w:p>
          <w:p>
            <w:pPr>
              <w:spacing w:after="0"/>
            </w:pPr>
            <w:r>
              <w:rPr>
                <w:rFonts w:ascii="Aptos" w:hAnsi="Aptos"/>
                <w:color w:val="E2E8EE"/>
                <w:sz w:val="16"/>
              </w:rPr>
              <w:t>Code is the mechanism. The product is cleaner pursuit visibility, faster RFQ triage, fewer missed follow-ups, a weekly executive decision rhythm, and Level-owned operating memory that compounds.</w:t>
            </w:r>
          </w:p>
        </w:tc>
        <w:tc>
          <w:tcPr>
            <w:tcW w:type="dxa" w:w="7373"/>
            <w:tcMar>
              <w:top w:w="125" w:type="dxa"/>
              <w:start w:w="150" w:type="dxa"/>
              <w:bottom w:w="120" w:type="dxa"/>
              <w:end w:w="150" w:type="dxa"/>
            </w:tcMar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shd w:fill="FFFFFF"/>
          </w:tcPr>
          <w:p>
            <w:r>
              <w:rPr>
                <w:rFonts w:ascii="Aptos" w:hAnsi="Aptos"/>
                <w:b/>
                <w:color w:val="121820"/>
                <w:sz w:val="25"/>
              </w:rPr>
              <w:t>Built for Level, wrapped around Procore first.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6"/>
              </w:rPr>
              <w:t>This is not a vendor clone or a rip-and-replace pitch. Procore remains the current execution source of truth while Level Intelligence OS becomes the intelligence, RFQ, relationship, approval, and executive layer above it.</w:t>
            </w:r>
          </w:p>
        </w:tc>
      </w:tr>
    </w:tbl>
    <w:p>
      <w:pPr>
        <w:spacing w:after="20"/>
      </w:pPr>
    </w:p>
    <w:tbl>
      <w:tblPr>
        <w:tblW w:type="pct" w:w="5000"/>
        <w:tblLook w:firstColumn="1" w:firstRow="1" w:lastColumn="0" w:lastRow="0" w:noHBand="0" w:noVBand="1" w:val="04A0"/>
      </w:tblPr>
      <w:tblGrid>
        <w:gridCol w:w="4915"/>
        <w:gridCol w:w="4915"/>
        <w:gridCol w:w="4915"/>
      </w:tblGrid>
      <w:tr>
        <w:tc>
          <w:tcPr>
            <w:tcW w:type="dxa" w:w="4915"/>
            <w:shd w:fill="E7F3EF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21820"/>
                <w:sz w:val="21"/>
              </w:rPr>
              <w:t>What Level gets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Signal inbox for early project, permit, planning, ownership, broker, and RFQ movement.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Level-specific qualification score: pursue, watch, or pass with reasons.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RFQ command center with deadlines, missing items, risks, and go/no-go memo.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Executive brief showing what changed, what is stuck, and what needs judgment.</w:t>
            </w:r>
          </w:p>
        </w:tc>
        <w:tc>
          <w:tcPr>
            <w:tcW w:type="dxa" w:w="4915"/>
            <w:shd w:fill="FFFFFF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21820"/>
                <w:sz w:val="21"/>
              </w:rPr>
              <w:t>90-day pilot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Weeks 1-2: data model, roles, active pursuits, account/contact layer.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Weeks 3-5: signal inbox, opportunity summaries, scoring, relationship briefs.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Weeks 6-8: RFQ command center, deadline extraction, approval queue.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Weeks 9-12: weekly brief, outcome capture, adoption review, phase-two roadmap.</w:t>
            </w:r>
          </w:p>
        </w:tc>
        <w:tc>
          <w:tcPr>
            <w:tcW w:type="dxa" w:w="4915"/>
            <w:shd w:fill="F6EEDA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21820"/>
                <w:sz w:val="21"/>
              </w:rPr>
              <w:t>Term sheet skeleton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Engagement: 90-day private Level Intelligence OS pilot.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Ownership: Level owns data, operating memory, domain model, workflow definitions, and exportable records.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Commercial: fixed-fee pilot, build plus retainer, or long-term internal software partnership.</w:t>
            </w:r>
          </w:p>
          <w:p>
            <w:pPr>
              <w:spacing w:after="20"/>
              <w:ind w:left="115" w:hanging="115"/>
            </w:pPr>
            <w:r>
              <w:rPr>
                <w:rFonts w:ascii="Aptos" w:hAnsi="Aptos"/>
                <w:color w:val="5B6775"/>
                <w:sz w:val="14"/>
              </w:rPr>
              <w:t>- Control: external outreach, bid submission, vendor award, budget, investor, legal, and financing moves require human approval.</w:t>
            </w:r>
          </w:p>
        </w:tc>
      </w:tr>
    </w:tbl>
    <w:p>
      <w:pPr>
        <w:spacing w:after="20"/>
      </w:pPr>
    </w:p>
    <w:tbl>
      <w:tblPr>
        <w:tblW w:type="pct" w:w="5000"/>
        <w:tblLook w:firstColumn="1" w:firstRow="1" w:lastColumn="0" w:lastRow="0" w:noHBand="0" w:noVBand="1" w:val="04A0"/>
      </w:tblPr>
      <w:tblGrid>
        <w:gridCol w:w="3686"/>
        <w:gridCol w:w="3686"/>
        <w:gridCol w:w="3686"/>
        <w:gridCol w:w="3686"/>
      </w:tblGrid>
      <w:tr>
        <w:tc>
          <w:tcPr>
            <w:tcW w:type="dxa" w:w="3686"/>
            <w:shd w:fill="FFFFFF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95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7"/>
              </w:rPr>
              <w:t>Opportunity capture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3"/>
              </w:rPr>
              <w:t>Earlier signals become owned opportunities with source, score, owner, and next action.</w:t>
            </w:r>
          </w:p>
        </w:tc>
        <w:tc>
          <w:tcPr>
            <w:tcW w:type="dxa" w:w="3686"/>
            <w:shd w:fill="FFFFFF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95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7"/>
              </w:rPr>
              <w:t>Decision speed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3"/>
              </w:rPr>
              <w:t>RFQ facts, blockers, and approval needs surface before they become bottlenecks.</w:t>
            </w:r>
          </w:p>
        </w:tc>
        <w:tc>
          <w:tcPr>
            <w:tcW w:type="dxa" w:w="3686"/>
            <w:shd w:fill="FFFFFF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95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7"/>
              </w:rPr>
              <w:t>Pursuit discipline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3"/>
              </w:rPr>
              <w:t>Level spends less time on poor-fit work and more time on high-fit relationships.</w:t>
            </w:r>
          </w:p>
        </w:tc>
        <w:tc>
          <w:tcPr>
            <w:tcW w:type="dxa" w:w="3686"/>
            <w:shd w:fill="FFFFFF"/>
            <w:tcBorders>
              <w:top w:val="single" w:sz="8" w:space="0" w:color="D8DDE3"/>
              <w:left w:val="single" w:sz="8" w:space="0" w:color="D8DDE3"/>
              <w:bottom w:val="single" w:sz="8" w:space="0" w:color="D8DDE3"/>
              <w:right w:val="single" w:sz="8" w:space="0" w:color="D8DDE3"/>
              <w:insideH w:val="single" w:sz="8" w:space="0" w:color="D8DDE3"/>
              <w:insideV w:val="single" w:sz="8" w:space="0" w:color="D8DDE3"/>
            </w:tcBorders>
            <w:tcMar>
              <w:top w:w="95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21820"/>
                <w:sz w:val="17"/>
              </w:rPr>
              <w:t>Compounding memory</w:t>
            </w:r>
          </w:p>
          <w:p>
            <w:pPr>
              <w:spacing w:after="0"/>
            </w:pPr>
            <w:r>
              <w:rPr>
                <w:rFonts w:ascii="Aptos" w:hAnsi="Aptos"/>
                <w:color w:val="5B6775"/>
                <w:sz w:val="13"/>
              </w:rPr>
              <w:t>Wins, losses, overrides, and outcomes improve the next recommendation.</w:t>
            </w:r>
          </w:p>
        </w:tc>
      </w:tr>
    </w:tbl>
    <w:p>
      <w:pPr>
        <w:spacing w:before="40" w:after="0"/>
      </w:pPr>
      <w:r>
        <w:rPr>
          <w:rFonts w:ascii="Aptos" w:hAnsi="Aptos"/>
          <w:b/>
          <w:color w:val="121820"/>
          <w:sz w:val="16"/>
        </w:rPr>
        <w:t>Close: Level should not rent generic intelligence when it can build the operating memory that makes its own team sharper.</w:t>
      </w:r>
    </w:p>
    <w:sectPr w:rsidR="00FC693F" w:rsidRPr="0006063C" w:rsidSect="00034616">
      <w:pgSz w:w="15840" w:h="12240" w:orient="landscape"/>
      <w:pgMar w:top="461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5B677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8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8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18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 w:val="0"/>
      <w:color w:val="1218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