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Lanzamiento (−20%): US$ 800 · 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Lanzamiento (−20%): US$ 480 · 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Lanzamiento (−20%): US$ 1.600 · Pago único o financiado · Mantenimiento US$ 24/año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Lanzamiento (−20%): US$ 600 · 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Lanzamiento (−20%): US$ 320 / US$ 440 · US$ 400 solo espacio · US$ 550 con cremación</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Precio de lanzamiento: 20% en los productos de lanzamiento de este playbook (ver Ficha Técnica). Demás productos del portafolio de cremación: 15%.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Solución Modular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Individual</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US$ 42,48</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Familiar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US$ 141,59</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Ecológico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US$ 53,10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solo espacio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US$ 28,32</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jardín + cremación</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US$ 38,94</w:t>
            </w:r>
          </w:p>
        </w:tc>
      </w:tr>
    </w:tbl>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