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Lanzamiento (−20%): US$ 800 · 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Lanzamiento (−20%): US$ 480 · 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Lanzamiento (−20%): US$ 1.600 · Pago único o financiado · Mantenimiento US$ 24/año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Lanzamiento (−20%): US$ 600 · 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Lanzamiento (−20%): US$ 320 / US$ 440 · US$ 400 solo espacio · US$ 550 con cremación</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Solución Modular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Individual</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US$ 42,48</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Familiar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US$ 141,59</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Ecológico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US$ 53,10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solo espacio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US$ 28,32</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jardín + cremación</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US$ 38,94</w:t>
            </w:r>
          </w:p>
        </w:tc>
      </w:tr>
    </w:tbl>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Portafolio existente (columbarios)</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Sistema de comisión propio, en preparación</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Portafolio existente (columbarios): la comisión se definirá en un sistema propio, en preparación.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