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47C4" w14:textId="3360E348" w:rsidR="00C7084A" w:rsidRDefault="000367D2" w:rsidP="000367D2">
      <w:r w:rsidRPr="000367D2">
        <w:drawing>
          <wp:inline distT="0" distB="0" distL="0" distR="0" wp14:anchorId="7C921832" wp14:editId="42899689">
            <wp:extent cx="5943600" cy="953770"/>
            <wp:effectExtent l="0" t="0" r="0" b="0"/>
            <wp:docPr id="1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line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0F02" w14:textId="2ED88F01" w:rsidR="000367D2" w:rsidRDefault="000367D2" w:rsidP="000367D2"/>
    <w:p w14:paraId="71AFBBCF" w14:textId="77777777" w:rsidR="000367D2" w:rsidRDefault="000367D2" w:rsidP="000367D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 </w:t>
      </w:r>
      <w:hyperlink r:id="rId5" w:tooltip="Mathematic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mathematics</w:t>
        </w:r>
      </w:hyperlink>
      <w:r>
        <w:rPr>
          <w:rFonts w:ascii="Arial" w:hAnsi="Arial" w:cs="Arial"/>
          <w:color w:val="202122"/>
          <w:sz w:val="21"/>
          <w:szCs w:val="21"/>
        </w:rPr>
        <w:t>, 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closed-form expression</w:t>
      </w:r>
      <w:r>
        <w:rPr>
          <w:rFonts w:ascii="Arial" w:hAnsi="Arial" w:cs="Arial"/>
          <w:color w:val="202122"/>
          <w:sz w:val="21"/>
          <w:szCs w:val="21"/>
        </w:rPr>
        <w:t> is a </w:t>
      </w:r>
      <w:hyperlink r:id="rId6" w:tooltip="Expression (mathematic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mathematical expression</w:t>
        </w:r>
      </w:hyperlink>
      <w:r>
        <w:rPr>
          <w:rFonts w:ascii="Arial" w:hAnsi="Arial" w:cs="Arial"/>
          <w:color w:val="202122"/>
          <w:sz w:val="21"/>
          <w:szCs w:val="21"/>
        </w:rPr>
        <w:t> that uses a </w:t>
      </w:r>
      <w:hyperlink r:id="rId7" w:tooltip="Finite se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finite</w:t>
        </w:r>
      </w:hyperlink>
      <w:r>
        <w:rPr>
          <w:rFonts w:ascii="Arial" w:hAnsi="Arial" w:cs="Arial"/>
          <w:color w:val="202122"/>
          <w:sz w:val="21"/>
          <w:szCs w:val="21"/>
        </w:rPr>
        <w:t> number of standard operations. It may contain </w:t>
      </w:r>
      <w:hyperlink r:id="rId8" w:tooltip="Constant (mathematic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constants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Variable (mathematic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variables</w:t>
        </w:r>
      </w:hyperlink>
      <w:r>
        <w:rPr>
          <w:rFonts w:ascii="Arial" w:hAnsi="Arial" w:cs="Arial"/>
          <w:color w:val="202122"/>
          <w:sz w:val="21"/>
          <w:szCs w:val="21"/>
        </w:rPr>
        <w:t>, certain well-known </w:t>
      </w:r>
      <w:hyperlink r:id="rId10" w:tooltip="Operation (mathematic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operations</w:t>
        </w:r>
      </w:hyperlink>
      <w:r>
        <w:rPr>
          <w:rFonts w:ascii="Arial" w:hAnsi="Arial" w:cs="Arial"/>
          <w:color w:val="202122"/>
          <w:sz w:val="21"/>
          <w:szCs w:val="21"/>
        </w:rPr>
        <w:t> (e.g., + − × ÷), and </w:t>
      </w:r>
      <w:hyperlink r:id="rId11" w:tooltip="Function (mathematic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functions</w:t>
        </w:r>
      </w:hyperlink>
      <w:r>
        <w:rPr>
          <w:rFonts w:ascii="Arial" w:hAnsi="Arial" w:cs="Arial"/>
          <w:color w:val="202122"/>
          <w:sz w:val="21"/>
          <w:szCs w:val="21"/>
        </w:rPr>
        <w:t> (e.g., </w:t>
      </w:r>
      <w:hyperlink r:id="rId12" w:tooltip="Nth root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th root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3" w:tooltip="Exponen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exponent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Logarith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logarithm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5" w:tooltip="Trigonometric function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trigonometric functions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16" w:tooltip="Inverse hyperbolic function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inverse hyperbolic functions</w:t>
        </w:r>
      </w:hyperlink>
      <w:r>
        <w:rPr>
          <w:rFonts w:ascii="Arial" w:hAnsi="Arial" w:cs="Arial"/>
          <w:color w:val="202122"/>
          <w:sz w:val="21"/>
          <w:szCs w:val="21"/>
        </w:rPr>
        <w:t>), but usually no </w:t>
      </w:r>
      <w:hyperlink r:id="rId17" w:tooltip="Limit of a sequenc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limit</w:t>
        </w:r>
      </w:hyperlink>
      <w:r>
        <w:rPr>
          <w:rFonts w:ascii="Arial" w:hAnsi="Arial" w:cs="Arial"/>
          <w:color w:val="202122"/>
          <w:sz w:val="21"/>
          <w:szCs w:val="21"/>
        </w:rPr>
        <w:t>, or </w:t>
      </w:r>
      <w:hyperlink r:id="rId18" w:tooltip="Integr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integral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DC4F18D" w14:textId="77777777" w:rsidR="000367D2" w:rsidRDefault="000367D2" w:rsidP="000367D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set of operations and functions may vary with author and context.</w:t>
      </w:r>
    </w:p>
    <w:p w14:paraId="0773AA15" w14:textId="77777777" w:rsidR="000367D2" w:rsidRDefault="000367D2" w:rsidP="000367D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Usually, if a function is allowed for closed form expressions, its </w:t>
      </w:r>
      <w:hyperlink r:id="rId19" w:tooltip="Derivativ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derivative</w:t>
        </w:r>
      </w:hyperlink>
      <w:r>
        <w:rPr>
          <w:rFonts w:ascii="Arial" w:hAnsi="Arial" w:cs="Arial"/>
          <w:color w:val="202122"/>
          <w:sz w:val="21"/>
          <w:szCs w:val="21"/>
        </w:rPr>
        <w:t> can be expressed as a closed-form expression. So, by the </w:t>
      </w:r>
      <w:hyperlink r:id="rId20" w:tooltip="Chain rul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chain rule</w:t>
        </w:r>
      </w:hyperlink>
      <w:r>
        <w:rPr>
          <w:rFonts w:ascii="Arial" w:hAnsi="Arial" w:cs="Arial"/>
          <w:color w:val="202122"/>
          <w:sz w:val="21"/>
          <w:szCs w:val="21"/>
        </w:rPr>
        <w:t>, the derivatives may be removed from closed-form expressions. As the expression of a derivative may be much larger than that of the function, it is only a question of convenience whether derivatives are accepted in closed-form expressions.</w:t>
      </w:r>
    </w:p>
    <w:p w14:paraId="44F2D395" w14:textId="77777777" w:rsidR="000367D2" w:rsidRPr="000367D2" w:rsidRDefault="000367D2" w:rsidP="000367D2"/>
    <w:sectPr w:rsidR="000367D2" w:rsidRPr="000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D2"/>
    <w:rsid w:val="000367D2"/>
    <w:rsid w:val="0018442A"/>
    <w:rsid w:val="00C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079A"/>
  <w15:chartTrackingRefBased/>
  <w15:docId w15:val="{D15EEC9D-405D-4A8A-9F67-D1717329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6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ant_(mathematics)" TargetMode="External"/><Relationship Id="rId13" Type="http://schemas.openxmlformats.org/officeDocument/2006/relationships/hyperlink" Target="https://en.wikipedia.org/wiki/Exponent" TargetMode="External"/><Relationship Id="rId18" Type="http://schemas.openxmlformats.org/officeDocument/2006/relationships/hyperlink" Target="https://en.wikipedia.org/wiki/Integra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Finite_set" TargetMode="External"/><Relationship Id="rId12" Type="http://schemas.openxmlformats.org/officeDocument/2006/relationships/hyperlink" Target="https://en.wikipedia.org/wiki/Nth_root" TargetMode="External"/><Relationship Id="rId17" Type="http://schemas.openxmlformats.org/officeDocument/2006/relationships/hyperlink" Target="https://en.wikipedia.org/wiki/Limit_of_a_sequ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verse_hyperbolic_functions" TargetMode="External"/><Relationship Id="rId20" Type="http://schemas.openxmlformats.org/officeDocument/2006/relationships/hyperlink" Target="https://en.wikipedia.org/wiki/Chain_rul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ression_(mathematics)" TargetMode="External"/><Relationship Id="rId11" Type="http://schemas.openxmlformats.org/officeDocument/2006/relationships/hyperlink" Target="https://en.wikipedia.org/wiki/Function_(mathematics)" TargetMode="Externa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Trigonometric_functions" TargetMode="External"/><Relationship Id="rId10" Type="http://schemas.openxmlformats.org/officeDocument/2006/relationships/hyperlink" Target="https://en.wikipedia.org/wiki/Operation_(mathematics)" TargetMode="External"/><Relationship Id="rId19" Type="http://schemas.openxmlformats.org/officeDocument/2006/relationships/hyperlink" Target="https://en.wikipedia.org/wiki/Derivativ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Variable_(mathematics)" TargetMode="External"/><Relationship Id="rId14" Type="http://schemas.openxmlformats.org/officeDocument/2006/relationships/hyperlink" Target="https://en.wikipedia.org/wiki/Logarith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Wanis</dc:creator>
  <cp:keywords/>
  <dc:description/>
  <cp:lastModifiedBy>Osama Wanis</cp:lastModifiedBy>
  <cp:revision>1</cp:revision>
  <dcterms:created xsi:type="dcterms:W3CDTF">2023-05-10T21:08:00Z</dcterms:created>
  <dcterms:modified xsi:type="dcterms:W3CDTF">2023-05-10T21:39:00Z</dcterms:modified>
</cp:coreProperties>
</file>