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66" w:rsidRPr="00636266" w:rsidRDefault="00636266" w:rsidP="00636266">
      <w:pPr>
        <w:spacing w:before="100" w:beforeAutospacing="1" w:after="100" w:afterAutospacing="1" w:line="240" w:lineRule="auto"/>
        <w:rPr>
          <w:rFonts w:ascii="Times New Roman" w:eastAsia="Times New Roman" w:hAnsi="Times New Roman" w:cs="Times New Roman"/>
          <w:sz w:val="24"/>
          <w:szCs w:val="24"/>
        </w:rPr>
      </w:pPr>
      <w:proofErr w:type="spellStart"/>
      <w:r w:rsidRPr="00EA0767">
        <w:rPr>
          <w:rFonts w:ascii="Times New Roman" w:eastAsia="Times New Roman" w:hAnsi="Times New Roman" w:cs="Times New Roman"/>
          <w:b/>
          <w:bCs/>
          <w:sz w:val="24"/>
          <w:szCs w:val="24"/>
        </w:rPr>
        <w:t>Palmoria</w:t>
      </w:r>
      <w:proofErr w:type="spellEnd"/>
      <w:r w:rsidRPr="00EA0767">
        <w:rPr>
          <w:rFonts w:ascii="Times New Roman" w:eastAsia="Times New Roman" w:hAnsi="Times New Roman" w:cs="Times New Roman"/>
          <w:b/>
          <w:bCs/>
          <w:sz w:val="24"/>
          <w:szCs w:val="24"/>
        </w:rPr>
        <w:t xml:space="preserve"> Group HR Analysis Report</w:t>
      </w:r>
      <w:r w:rsidRPr="00636266">
        <w:rPr>
          <w:rFonts w:ascii="Times New Roman" w:eastAsia="Times New Roman" w:hAnsi="Times New Roman" w:cs="Times New Roman"/>
          <w:sz w:val="24"/>
          <w:szCs w:val="24"/>
        </w:rPr>
        <w:br/>
      </w:r>
      <w:r w:rsidRPr="00EA0767">
        <w:rPr>
          <w:rFonts w:ascii="Times New Roman" w:eastAsia="Times New Roman" w:hAnsi="Times New Roman" w:cs="Times New Roman"/>
          <w:i/>
          <w:iCs/>
          <w:sz w:val="24"/>
          <w:szCs w:val="24"/>
        </w:rPr>
        <w:t xml:space="preserve">Prepared by </w:t>
      </w:r>
      <w:proofErr w:type="spellStart"/>
      <w:r w:rsidR="00EA0767" w:rsidRPr="00EA0767">
        <w:rPr>
          <w:rFonts w:ascii="Times New Roman" w:eastAsia="Times New Roman" w:hAnsi="Times New Roman" w:cs="Times New Roman"/>
          <w:i/>
          <w:iCs/>
          <w:sz w:val="24"/>
          <w:szCs w:val="24"/>
        </w:rPr>
        <w:t>Emmanella</w:t>
      </w:r>
      <w:proofErr w:type="spellEnd"/>
      <w:r w:rsidR="00EA0767" w:rsidRPr="00EA0767">
        <w:rPr>
          <w:rFonts w:ascii="Times New Roman" w:eastAsia="Times New Roman" w:hAnsi="Times New Roman" w:cs="Times New Roman"/>
          <w:i/>
          <w:iCs/>
          <w:sz w:val="24"/>
          <w:szCs w:val="24"/>
        </w:rPr>
        <w:t xml:space="preserve"> </w:t>
      </w:r>
      <w:proofErr w:type="spellStart"/>
      <w:r w:rsidR="00EA0767" w:rsidRPr="00EA0767">
        <w:rPr>
          <w:rFonts w:ascii="Times New Roman" w:eastAsia="Times New Roman" w:hAnsi="Times New Roman" w:cs="Times New Roman"/>
          <w:i/>
          <w:iCs/>
          <w:sz w:val="24"/>
          <w:szCs w:val="24"/>
        </w:rPr>
        <w:t>Osagie</w:t>
      </w:r>
      <w:proofErr w:type="spellEnd"/>
      <w:r w:rsidRPr="00636266">
        <w:rPr>
          <w:rFonts w:ascii="Times New Roman" w:eastAsia="Times New Roman" w:hAnsi="Times New Roman" w:cs="Times New Roman"/>
          <w:sz w:val="24"/>
          <w:szCs w:val="24"/>
        </w:rPr>
        <w:br/>
      </w:r>
      <w:r w:rsidRPr="00EA0767">
        <w:rPr>
          <w:rFonts w:ascii="Times New Roman" w:eastAsia="Times New Roman" w:hAnsi="Times New Roman" w:cs="Times New Roman"/>
          <w:i/>
          <w:iCs/>
          <w:sz w:val="24"/>
          <w:szCs w:val="24"/>
        </w:rPr>
        <w:t>Date: July 5, 2025</w:t>
      </w:r>
    </w:p>
    <w:p w:rsidR="00EA0767" w:rsidRPr="00EA0767" w:rsidRDefault="00EA0767" w:rsidP="00EA0767">
      <w:pPr>
        <w:pStyle w:val="Heading2"/>
        <w:rPr>
          <w:rFonts w:ascii="Times New Roman" w:eastAsia="Times New Roman" w:hAnsi="Times New Roman" w:cs="Times New Roman"/>
          <w:b w:val="0"/>
          <w:bCs w:val="0"/>
          <w:color w:val="auto"/>
          <w:sz w:val="24"/>
          <w:szCs w:val="24"/>
        </w:rPr>
      </w:pP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1. Executive Summary</w:t>
      </w:r>
    </w:p>
    <w:p w:rsidR="00EA0767" w:rsidRPr="00EA0767" w:rsidRDefault="00EA0767" w:rsidP="00EA0767">
      <w:pPr>
        <w:pStyle w:val="NormalWeb"/>
      </w:pPr>
      <w:r w:rsidRPr="00EA0767">
        <w:t xml:space="preserve">This report presents a comprehensive HR analysis for </w:t>
      </w:r>
      <w:proofErr w:type="spellStart"/>
      <w:r w:rsidRPr="00EA0767">
        <w:t>Palmoria</w:t>
      </w:r>
      <w:proofErr w:type="spellEnd"/>
      <w:r w:rsidRPr="00EA0767">
        <w:t xml:space="preserve"> Group, a Nigerian manufacturing company, based on the employee dataset in </w:t>
      </w:r>
      <w:r w:rsidRPr="00EA0767">
        <w:rPr>
          <w:rStyle w:val="text-sm"/>
          <w:rFonts w:eastAsiaTheme="majorEastAsia"/>
        </w:rPr>
        <w:t>Palmoria_HR_Analysis.xlsx</w:t>
      </w:r>
      <w:r w:rsidRPr="00EA0767">
        <w:t>. The analysis covers gender distribution, performance ratings, salary structures, minimum salary compliance, and bonus calculations for 946 employees across Lagos, Abuja, and Kaduna. Key findings include:</w:t>
      </w:r>
    </w:p>
    <w:p w:rsidR="00EA0767" w:rsidRPr="00EA0767" w:rsidRDefault="00EA0767" w:rsidP="00EA0767">
      <w:pPr>
        <w:pStyle w:val="NormalWeb"/>
        <w:numPr>
          <w:ilvl w:val="0"/>
          <w:numId w:val="8"/>
        </w:numPr>
      </w:pPr>
      <w:r w:rsidRPr="00EA0767">
        <w:rPr>
          <w:rStyle w:val="Strong"/>
        </w:rPr>
        <w:t>Gender Distribution</w:t>
      </w:r>
      <w:r w:rsidRPr="00EA0767">
        <w:t>: 465 males (49.2%), 441 females (46.6%), and 40 not disclosed (4.2%).</w:t>
      </w:r>
    </w:p>
    <w:p w:rsidR="00EA0767" w:rsidRPr="00EA0767" w:rsidRDefault="00EA0767" w:rsidP="00EA0767">
      <w:pPr>
        <w:pStyle w:val="NormalWeb"/>
        <w:numPr>
          <w:ilvl w:val="0"/>
          <w:numId w:val="8"/>
        </w:numPr>
      </w:pPr>
      <w:r w:rsidRPr="00EA0767">
        <w:rPr>
          <w:rStyle w:val="Strong"/>
        </w:rPr>
        <w:t>Performance Ratings</w:t>
      </w:r>
      <w:r w:rsidRPr="00EA0767">
        <w:t xml:space="preserve">: 44.4% rated Average, 19.0% Good, 13.9% Poor, 9.5% Very Good, </w:t>
      </w:r>
      <w:proofErr w:type="gramStart"/>
      <w:r w:rsidRPr="00EA0767">
        <w:t>7.5</w:t>
      </w:r>
      <w:proofErr w:type="gramEnd"/>
      <w:r w:rsidRPr="00EA0767">
        <w:t>% Not Rated, and 5.7% Very Poor.</w:t>
      </w:r>
    </w:p>
    <w:p w:rsidR="00EA0767" w:rsidRPr="00EA0767" w:rsidRDefault="00EA0767" w:rsidP="00EA0767">
      <w:pPr>
        <w:pStyle w:val="NormalWeb"/>
        <w:numPr>
          <w:ilvl w:val="0"/>
          <w:numId w:val="8"/>
        </w:numPr>
      </w:pPr>
      <w:r w:rsidRPr="00EA0767">
        <w:rPr>
          <w:rStyle w:val="Strong"/>
        </w:rPr>
        <w:t>Salary Analysis</w:t>
      </w:r>
      <w:r w:rsidRPr="00EA0767">
        <w:t xml:space="preserve">: Total payroll is </w:t>
      </w:r>
      <w:r>
        <w:t>₦</w:t>
      </w:r>
      <w:r w:rsidRPr="00EA0767">
        <w:t xml:space="preserve">69,723,670, with males earning </w:t>
      </w:r>
      <w:r>
        <w:t>₦</w:t>
      </w:r>
      <w:r w:rsidRPr="00EA0767">
        <w:t xml:space="preserve">34,777,130 and females </w:t>
      </w:r>
      <w:r>
        <w:t>₦</w:t>
      </w:r>
      <w:r w:rsidRPr="00EA0767">
        <w:t>31,811,840. Gender pay gaps vary by department and region.</w:t>
      </w:r>
    </w:p>
    <w:p w:rsidR="00EA0767" w:rsidRPr="00EA0767" w:rsidRDefault="00EA0767" w:rsidP="00EA0767">
      <w:pPr>
        <w:pStyle w:val="NormalWeb"/>
        <w:numPr>
          <w:ilvl w:val="0"/>
          <w:numId w:val="8"/>
        </w:numPr>
      </w:pPr>
      <w:r w:rsidRPr="00EA0767">
        <w:rPr>
          <w:rStyle w:val="Strong"/>
        </w:rPr>
        <w:t>Minimum Salary Compliance</w:t>
      </w:r>
      <w:r w:rsidRPr="00EA0767">
        <w:t xml:space="preserve">: 69.1% of employees (654) earn below </w:t>
      </w:r>
      <w:r>
        <w:t>₦</w:t>
      </w:r>
      <w:r w:rsidRPr="00EA0767">
        <w:t>90,000, with Kaduna having the highest proportion.</w:t>
      </w:r>
    </w:p>
    <w:p w:rsidR="00EA0767" w:rsidRPr="00EA0767" w:rsidRDefault="00EA0767" w:rsidP="00EA0767">
      <w:pPr>
        <w:pStyle w:val="NormalWeb"/>
        <w:numPr>
          <w:ilvl w:val="0"/>
          <w:numId w:val="8"/>
        </w:numPr>
      </w:pPr>
      <w:r w:rsidRPr="00EA0767">
        <w:rPr>
          <w:rStyle w:val="Strong"/>
        </w:rPr>
        <w:t>Bonus and Compensation</w:t>
      </w:r>
      <w:r w:rsidRPr="00EA0767">
        <w:t xml:space="preserve">: Total bonuses amount to </w:t>
      </w:r>
      <w:r>
        <w:t>₦</w:t>
      </w:r>
      <w:r w:rsidRPr="00EA0767">
        <w:t xml:space="preserve">1,233,349.35, with total compensation at </w:t>
      </w:r>
      <w:r>
        <w:t>₦</w:t>
      </w:r>
      <w:r w:rsidRPr="00EA0767">
        <w:t>70,957,019.35.</w:t>
      </w:r>
    </w:p>
    <w:p w:rsidR="00EA0767" w:rsidRPr="00EA0767" w:rsidRDefault="00EA0767" w:rsidP="00EA0767">
      <w:pPr>
        <w:pStyle w:val="NormalWeb"/>
        <w:numPr>
          <w:ilvl w:val="0"/>
          <w:numId w:val="8"/>
        </w:numPr>
      </w:pPr>
      <w:r w:rsidRPr="00EA0767">
        <w:rPr>
          <w:rStyle w:val="Strong"/>
        </w:rPr>
        <w:t>Data Cleaning</w:t>
      </w:r>
      <w:r w:rsidRPr="00EA0767">
        <w:t xml:space="preserve">: Resolved #N/A and #VALUE! </w:t>
      </w:r>
      <w:proofErr w:type="gramStart"/>
      <w:r w:rsidRPr="00EA0767">
        <w:t>errors</w:t>
      </w:r>
      <w:proofErr w:type="gramEnd"/>
      <w:r w:rsidRPr="00EA0767">
        <w:t xml:space="preserve"> in bonus calculations by removing NULL departments, converting salaries and bonus percentages to numeric values, and standardizing ratings.</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2. Data Overview</w:t>
      </w:r>
    </w:p>
    <w:p w:rsidR="00EA0767" w:rsidRPr="00EA0767" w:rsidRDefault="00EA0767" w:rsidP="00EA0767">
      <w:pPr>
        <w:pStyle w:val="NormalWeb"/>
      </w:pPr>
      <w:r w:rsidRPr="00EA0767">
        <w:t xml:space="preserve">The dataset, sourced from </w:t>
      </w:r>
      <w:proofErr w:type="spellStart"/>
      <w:r w:rsidRPr="00EA0767">
        <w:rPr>
          <w:rStyle w:val="text-sm"/>
          <w:rFonts w:eastAsiaTheme="majorEastAsia"/>
        </w:rPr>
        <w:t>Palmoria</w:t>
      </w:r>
      <w:proofErr w:type="spellEnd"/>
      <w:r w:rsidRPr="00EA0767">
        <w:rPr>
          <w:rStyle w:val="text-sm"/>
          <w:rFonts w:eastAsiaTheme="majorEastAsia"/>
        </w:rPr>
        <w:t xml:space="preserve"> Group emp-data.csv</w:t>
      </w:r>
      <w:r w:rsidRPr="00EA0767">
        <w:t xml:space="preserve"> and </w:t>
      </w:r>
      <w:proofErr w:type="spellStart"/>
      <w:r w:rsidRPr="00EA0767">
        <w:rPr>
          <w:rStyle w:val="text-sm"/>
          <w:rFonts w:eastAsiaTheme="majorEastAsia"/>
        </w:rPr>
        <w:t>Palmoria</w:t>
      </w:r>
      <w:proofErr w:type="spellEnd"/>
      <w:r w:rsidRPr="00EA0767">
        <w:rPr>
          <w:rStyle w:val="text-sm"/>
          <w:rFonts w:eastAsiaTheme="majorEastAsia"/>
        </w:rPr>
        <w:t xml:space="preserve"> Group Bonus Rules.xlsx</w:t>
      </w:r>
      <w:r w:rsidRPr="00EA0767">
        <w:t xml:space="preserve">, was processed in </w:t>
      </w:r>
      <w:r w:rsidRPr="00EA0767">
        <w:rPr>
          <w:rStyle w:val="text-sm"/>
          <w:rFonts w:eastAsiaTheme="majorEastAsia"/>
        </w:rPr>
        <w:t>Palmoria_HR_Analysis.xlsx</w:t>
      </w:r>
      <w:r w:rsidRPr="00EA0767">
        <w:t xml:space="preserve">. The </w:t>
      </w:r>
      <w:proofErr w:type="spellStart"/>
      <w:r w:rsidRPr="00EA0767">
        <w:rPr>
          <w:rStyle w:val="text-sm"/>
          <w:rFonts w:eastAsiaTheme="majorEastAsia"/>
        </w:rPr>
        <w:t>EmployeeData</w:t>
      </w:r>
      <w:proofErr w:type="spellEnd"/>
      <w:r w:rsidRPr="00EA0767">
        <w:t xml:space="preserve"> sheet contains 1016 rows with columns: Name, Gender, Department, Salary, Location, and Rating. After cleaning (removing 70 rows with missing salaries or NULL departments), the </w:t>
      </w:r>
      <w:proofErr w:type="spellStart"/>
      <w:r w:rsidRPr="00EA0767">
        <w:rPr>
          <w:rStyle w:val="text-sm"/>
          <w:rFonts w:eastAsiaTheme="majorEastAsia"/>
        </w:rPr>
        <w:t>CleanedData</w:t>
      </w:r>
      <w:proofErr w:type="spellEnd"/>
      <w:r w:rsidRPr="00EA0767">
        <w:t xml:space="preserve"> sheet includes 946 employees across 12 departments (e.g., Sales, Engineering, Legal) and three regions (Lagos, Abuja, Kaduna). The </w:t>
      </w:r>
      <w:proofErr w:type="spellStart"/>
      <w:r w:rsidRPr="00EA0767">
        <w:rPr>
          <w:rStyle w:val="text-sm"/>
          <w:rFonts w:eastAsiaTheme="majorEastAsia"/>
        </w:rPr>
        <w:t>BonusRules</w:t>
      </w:r>
      <w:proofErr w:type="spellEnd"/>
      <w:r w:rsidRPr="00EA0767">
        <w:t xml:space="preserve"> sheet defines bonus percentages by department and rating (Very Poor: 0.005, Poor: 0.01–0.02, Average: 0.02–0.035, Good: 0.041–0.059, Very Good: 0.061–0.099).</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3. Gender Distribution</w:t>
      </w:r>
    </w:p>
    <w:p w:rsidR="00EA0767" w:rsidRPr="00EA0767" w:rsidRDefault="00EA0767" w:rsidP="00EA0767">
      <w:pPr>
        <w:pStyle w:val="Heading3"/>
      </w:pPr>
      <w:r w:rsidRPr="00EA0767">
        <w:t>3.1 Overall Gender Distribution</w:t>
      </w:r>
    </w:p>
    <w:p w:rsidR="00EA0767" w:rsidRPr="00EA0767" w:rsidRDefault="00EA0767" w:rsidP="00EA0767">
      <w:pPr>
        <w:pStyle w:val="NormalWeb"/>
      </w:pPr>
      <w:r w:rsidRPr="00EA0767">
        <w:t>The workforce comprises 465 males, 441 females, and 40 employees with undisclosed gender, as shown in the table below:</w:t>
      </w:r>
    </w:p>
    <w:tbl>
      <w:tblPr>
        <w:tblW w:w="0" w:type="auto"/>
        <w:tblCellSpacing w:w="15" w:type="dxa"/>
        <w:tblCellMar>
          <w:top w:w="15" w:type="dxa"/>
          <w:left w:w="15" w:type="dxa"/>
          <w:bottom w:w="15" w:type="dxa"/>
          <w:right w:w="15" w:type="dxa"/>
        </w:tblCellMar>
        <w:tblLook w:val="04A0"/>
      </w:tblPr>
      <w:tblGrid>
        <w:gridCol w:w="1442"/>
        <w:gridCol w:w="701"/>
        <w:gridCol w:w="1208"/>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lastRenderedPageBreak/>
              <w:t>Gender</w:t>
            </w:r>
          </w:p>
        </w:tc>
        <w:tc>
          <w:tcPr>
            <w:tcW w:w="0" w:type="auto"/>
            <w:vAlign w:val="center"/>
            <w:hideMark/>
          </w:tcPr>
          <w:p w:rsidR="00EA0767" w:rsidRPr="00EA0767" w:rsidRDefault="00EA0767">
            <w:pPr>
              <w:pStyle w:val="NormalWeb"/>
              <w:jc w:val="center"/>
              <w:rPr>
                <w:b/>
                <w:bCs/>
              </w:rPr>
            </w:pPr>
            <w:r w:rsidRPr="00EA0767">
              <w:rPr>
                <w:b/>
                <w:bCs/>
              </w:rPr>
              <w:t>Count</w:t>
            </w:r>
          </w:p>
        </w:tc>
        <w:tc>
          <w:tcPr>
            <w:tcW w:w="0" w:type="auto"/>
            <w:vAlign w:val="center"/>
            <w:hideMark/>
          </w:tcPr>
          <w:p w:rsidR="00EA0767" w:rsidRPr="00EA0767" w:rsidRDefault="00EA0767">
            <w:pPr>
              <w:pStyle w:val="NormalWeb"/>
              <w:jc w:val="center"/>
              <w:rPr>
                <w:b/>
                <w:bCs/>
              </w:rPr>
            </w:pPr>
            <w:r w:rsidRPr="00EA0767">
              <w:rPr>
                <w:b/>
                <w:bCs/>
              </w:rPr>
              <w:t>Percentage</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Male</w:t>
            </w:r>
          </w:p>
        </w:tc>
        <w:tc>
          <w:tcPr>
            <w:tcW w:w="0" w:type="auto"/>
            <w:vAlign w:val="center"/>
            <w:hideMark/>
          </w:tcPr>
          <w:p w:rsidR="00EA0767" w:rsidRPr="00EA0767" w:rsidRDefault="00EA0767">
            <w:pPr>
              <w:pStyle w:val="NormalWeb"/>
            </w:pPr>
            <w:r w:rsidRPr="00EA0767">
              <w:t>465</w:t>
            </w:r>
          </w:p>
        </w:tc>
        <w:tc>
          <w:tcPr>
            <w:tcW w:w="0" w:type="auto"/>
            <w:vAlign w:val="center"/>
            <w:hideMark/>
          </w:tcPr>
          <w:p w:rsidR="00EA0767" w:rsidRPr="00EA0767" w:rsidRDefault="00EA0767">
            <w:pPr>
              <w:pStyle w:val="NormalWeb"/>
            </w:pPr>
            <w:r w:rsidRPr="00EA0767">
              <w:t>49.2%</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Female</w:t>
            </w:r>
          </w:p>
        </w:tc>
        <w:tc>
          <w:tcPr>
            <w:tcW w:w="0" w:type="auto"/>
            <w:vAlign w:val="center"/>
            <w:hideMark/>
          </w:tcPr>
          <w:p w:rsidR="00EA0767" w:rsidRPr="00EA0767" w:rsidRDefault="00EA0767">
            <w:pPr>
              <w:pStyle w:val="NormalWeb"/>
            </w:pPr>
            <w:r w:rsidRPr="00EA0767">
              <w:t>441</w:t>
            </w:r>
          </w:p>
        </w:tc>
        <w:tc>
          <w:tcPr>
            <w:tcW w:w="0" w:type="auto"/>
            <w:vAlign w:val="center"/>
            <w:hideMark/>
          </w:tcPr>
          <w:p w:rsidR="00EA0767" w:rsidRPr="00EA0767" w:rsidRDefault="00EA0767">
            <w:pPr>
              <w:pStyle w:val="NormalWeb"/>
            </w:pPr>
            <w:r w:rsidRPr="00EA0767">
              <w:t>46.6%</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Not Disclosed</w:t>
            </w:r>
          </w:p>
        </w:tc>
        <w:tc>
          <w:tcPr>
            <w:tcW w:w="0" w:type="auto"/>
            <w:vAlign w:val="center"/>
            <w:hideMark/>
          </w:tcPr>
          <w:p w:rsidR="00EA0767" w:rsidRPr="00EA0767" w:rsidRDefault="00EA0767">
            <w:pPr>
              <w:pStyle w:val="NormalWeb"/>
            </w:pPr>
            <w:r w:rsidRPr="00EA0767">
              <w:t>40</w:t>
            </w:r>
          </w:p>
        </w:tc>
        <w:tc>
          <w:tcPr>
            <w:tcW w:w="0" w:type="auto"/>
            <w:vAlign w:val="center"/>
            <w:hideMark/>
          </w:tcPr>
          <w:p w:rsidR="00EA0767" w:rsidRPr="00EA0767" w:rsidRDefault="00EA0767">
            <w:pPr>
              <w:pStyle w:val="NormalWeb"/>
            </w:pPr>
            <w:r w:rsidRPr="00EA0767">
              <w:t>4.2%</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rPr>
                <w:rStyle w:val="Strong"/>
              </w:rPr>
              <w:t>Total</w:t>
            </w:r>
          </w:p>
        </w:tc>
        <w:tc>
          <w:tcPr>
            <w:tcW w:w="0" w:type="auto"/>
            <w:vAlign w:val="center"/>
            <w:hideMark/>
          </w:tcPr>
          <w:p w:rsidR="00EA0767" w:rsidRPr="00EA0767" w:rsidRDefault="00EA0767">
            <w:pPr>
              <w:pStyle w:val="NormalWeb"/>
            </w:pPr>
            <w:r w:rsidRPr="00EA0767">
              <w:rPr>
                <w:rStyle w:val="Strong"/>
              </w:rPr>
              <w:t>946</w:t>
            </w:r>
          </w:p>
        </w:tc>
        <w:tc>
          <w:tcPr>
            <w:tcW w:w="0" w:type="auto"/>
            <w:vAlign w:val="center"/>
            <w:hideMark/>
          </w:tcPr>
          <w:p w:rsidR="00EA0767" w:rsidRPr="00EA0767" w:rsidRDefault="00EA0767">
            <w:pPr>
              <w:pStyle w:val="NormalWeb"/>
            </w:pPr>
            <w:r w:rsidRPr="00EA0767">
              <w:rPr>
                <w:rStyle w:val="Strong"/>
              </w:rPr>
              <w:t>100%</w:t>
            </w:r>
          </w:p>
        </w:tc>
      </w:tr>
    </w:tbl>
    <w:p w:rsidR="00EA0767" w:rsidRPr="00EA0767" w:rsidRDefault="00EA0767" w:rsidP="00EA0767">
      <w:pPr>
        <w:pStyle w:val="NormalWeb"/>
      </w:pPr>
      <w:r w:rsidRPr="00EA0767">
        <w:rPr>
          <w:rStyle w:val="Emphasis"/>
        </w:rPr>
        <w:t xml:space="preserve">Insert Chart: Gender Distribution </w:t>
      </w:r>
      <w:proofErr w:type="gramStart"/>
      <w:r w:rsidRPr="00EA0767">
        <w:rPr>
          <w:rStyle w:val="Emphasis"/>
        </w:rPr>
        <w:t>Across</w:t>
      </w:r>
      <w:proofErr w:type="gramEnd"/>
      <w:r w:rsidRPr="00EA0767">
        <w:rPr>
          <w:rStyle w:val="Emphasis"/>
        </w:rPr>
        <w:t xml:space="preserve"> Organization (Export from </w:t>
      </w:r>
      <w:proofErr w:type="spellStart"/>
      <w:r w:rsidRPr="00EA0767">
        <w:rPr>
          <w:rStyle w:val="text-sm"/>
          <w:rFonts w:eastAsiaTheme="majorEastAsia"/>
        </w:rPr>
        <w:t>GenderDist</w:t>
      </w:r>
      <w:proofErr w:type="spellEnd"/>
      <w:r w:rsidRPr="00EA0767">
        <w:rPr>
          <w:rStyle w:val="Emphasis"/>
        </w:rPr>
        <w:t xml:space="preserve"> sheet as </w:t>
      </w:r>
      <w:r w:rsidRPr="00EA0767">
        <w:rPr>
          <w:rStyle w:val="text-sm"/>
          <w:rFonts w:eastAsiaTheme="majorEastAsia"/>
        </w:rPr>
        <w:t>Gender_Distribution.png</w:t>
      </w:r>
      <w:r w:rsidRPr="00EA0767">
        <w:rPr>
          <w:rStyle w:val="Emphasis"/>
        </w:rPr>
        <w:t>)</w:t>
      </w:r>
    </w:p>
    <w:p w:rsidR="00EA0767" w:rsidRPr="00EA0767" w:rsidRDefault="00EA0767" w:rsidP="00EA0767">
      <w:pPr>
        <w:pStyle w:val="Heading3"/>
      </w:pPr>
      <w:r w:rsidRPr="00EA0767">
        <w:t>3.2 Gender by Region</w:t>
      </w:r>
    </w:p>
    <w:p w:rsidR="00EA0767" w:rsidRPr="00EA0767" w:rsidRDefault="00EA0767" w:rsidP="00EA0767">
      <w:pPr>
        <w:pStyle w:val="NormalWeb"/>
      </w:pPr>
      <w:r w:rsidRPr="00EA0767">
        <w:t>Gender distribution varies by region:</w:t>
      </w:r>
    </w:p>
    <w:p w:rsidR="00EA0767" w:rsidRPr="00EA0767" w:rsidRDefault="00EA0767" w:rsidP="00EA0767">
      <w:pPr>
        <w:pStyle w:val="NormalWeb"/>
        <w:numPr>
          <w:ilvl w:val="0"/>
          <w:numId w:val="9"/>
        </w:numPr>
      </w:pPr>
      <w:r w:rsidRPr="00EA0767">
        <w:rPr>
          <w:rStyle w:val="Strong"/>
        </w:rPr>
        <w:t>Abuja</w:t>
      </w:r>
      <w:r w:rsidRPr="00EA0767">
        <w:t>: 335 employees (35.4%)</w:t>
      </w:r>
    </w:p>
    <w:p w:rsidR="00EA0767" w:rsidRPr="00EA0767" w:rsidRDefault="00EA0767" w:rsidP="00EA0767">
      <w:pPr>
        <w:pStyle w:val="NormalWeb"/>
        <w:numPr>
          <w:ilvl w:val="0"/>
          <w:numId w:val="9"/>
        </w:numPr>
      </w:pPr>
      <w:r w:rsidRPr="00EA0767">
        <w:rPr>
          <w:rStyle w:val="Strong"/>
        </w:rPr>
        <w:t>Kaduna</w:t>
      </w:r>
      <w:r w:rsidRPr="00EA0767">
        <w:t>: 361 employees (38.2%)</w:t>
      </w:r>
    </w:p>
    <w:p w:rsidR="00EA0767" w:rsidRPr="00EA0767" w:rsidRDefault="00EA0767" w:rsidP="00EA0767">
      <w:pPr>
        <w:pStyle w:val="NormalWeb"/>
        <w:numPr>
          <w:ilvl w:val="0"/>
          <w:numId w:val="9"/>
        </w:numPr>
      </w:pPr>
      <w:r w:rsidRPr="00EA0767">
        <w:rPr>
          <w:rStyle w:val="Strong"/>
        </w:rPr>
        <w:t>Lagos</w:t>
      </w:r>
      <w:r w:rsidRPr="00EA0767">
        <w:t>: 250 employees (26.4%)</w:t>
      </w:r>
    </w:p>
    <w:p w:rsidR="00EA0767" w:rsidRPr="00EA0767" w:rsidRDefault="00EA0767" w:rsidP="00EA0767">
      <w:pPr>
        <w:pStyle w:val="NormalWeb"/>
      </w:pPr>
      <w:r w:rsidRPr="00EA0767">
        <w:rPr>
          <w:rStyle w:val="Emphasis"/>
        </w:rPr>
        <w:t xml:space="preserve">Insert Chart: Gender Distribution by Region (Export from </w:t>
      </w:r>
      <w:proofErr w:type="spellStart"/>
      <w:r w:rsidRPr="00EA0767">
        <w:rPr>
          <w:rStyle w:val="text-sm"/>
          <w:rFonts w:eastAsiaTheme="majorEastAsia"/>
        </w:rPr>
        <w:t>GenderByRegion</w:t>
      </w:r>
      <w:proofErr w:type="spellEnd"/>
      <w:r w:rsidRPr="00EA0767">
        <w:rPr>
          <w:rStyle w:val="Emphasis"/>
        </w:rPr>
        <w:t xml:space="preserve"> sheet as </w:t>
      </w:r>
      <w:r w:rsidRPr="00EA0767">
        <w:rPr>
          <w:rStyle w:val="text-sm"/>
          <w:rFonts w:eastAsiaTheme="majorEastAsia"/>
        </w:rPr>
        <w:t>Gender_Distribution_by_Region.png</w:t>
      </w:r>
      <w:r w:rsidRPr="00EA0767">
        <w:rPr>
          <w:rStyle w:val="Emphasis"/>
        </w:rPr>
        <w:t>)</w:t>
      </w:r>
    </w:p>
    <w:p w:rsidR="00EA0767" w:rsidRPr="00EA0767" w:rsidRDefault="00EA0767" w:rsidP="00EA0767">
      <w:pPr>
        <w:pStyle w:val="Heading3"/>
      </w:pPr>
      <w:r w:rsidRPr="00EA0767">
        <w:t>3.3 Gender by Department</w:t>
      </w:r>
    </w:p>
    <w:p w:rsidR="00EA0767" w:rsidRPr="00EA0767" w:rsidRDefault="00EA0767" w:rsidP="00EA0767">
      <w:pPr>
        <w:pStyle w:val="NormalWeb"/>
      </w:pPr>
      <w:r w:rsidRPr="00EA0767">
        <w:t>Departments show balanced representation, with counts as follows:</w:t>
      </w:r>
    </w:p>
    <w:tbl>
      <w:tblPr>
        <w:tblW w:w="0" w:type="auto"/>
        <w:tblCellSpacing w:w="15" w:type="dxa"/>
        <w:tblCellMar>
          <w:top w:w="15" w:type="dxa"/>
          <w:left w:w="15" w:type="dxa"/>
          <w:bottom w:w="15" w:type="dxa"/>
          <w:right w:w="15" w:type="dxa"/>
        </w:tblCellMar>
        <w:tblLook w:val="04A0"/>
      </w:tblPr>
      <w:tblGrid>
        <w:gridCol w:w="2714"/>
        <w:gridCol w:w="716"/>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t>Department</w:t>
            </w:r>
          </w:p>
        </w:tc>
        <w:tc>
          <w:tcPr>
            <w:tcW w:w="0" w:type="auto"/>
            <w:vAlign w:val="center"/>
            <w:hideMark/>
          </w:tcPr>
          <w:p w:rsidR="00EA0767" w:rsidRPr="00EA0767" w:rsidRDefault="00EA0767">
            <w:pPr>
              <w:pStyle w:val="NormalWeb"/>
              <w:jc w:val="center"/>
              <w:rPr>
                <w:b/>
                <w:bCs/>
              </w:rPr>
            </w:pPr>
            <w:r w:rsidRPr="00EA0767">
              <w:rPr>
                <w:b/>
                <w:bCs/>
              </w:rPr>
              <w:t>Count</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Product Management</w:t>
            </w:r>
          </w:p>
        </w:tc>
        <w:tc>
          <w:tcPr>
            <w:tcW w:w="0" w:type="auto"/>
            <w:vAlign w:val="center"/>
            <w:hideMark/>
          </w:tcPr>
          <w:p w:rsidR="00EA0767" w:rsidRPr="00EA0767" w:rsidRDefault="00EA0767">
            <w:pPr>
              <w:pStyle w:val="NormalWeb"/>
            </w:pPr>
            <w:r w:rsidRPr="00EA0767">
              <w:t>89</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Legal</w:t>
            </w:r>
          </w:p>
        </w:tc>
        <w:tc>
          <w:tcPr>
            <w:tcW w:w="0" w:type="auto"/>
            <w:vAlign w:val="center"/>
            <w:hideMark/>
          </w:tcPr>
          <w:p w:rsidR="00EA0767" w:rsidRPr="00EA0767" w:rsidRDefault="00EA0767">
            <w:pPr>
              <w:pStyle w:val="NormalWeb"/>
            </w:pPr>
            <w:r w:rsidRPr="00EA0767">
              <w:t>88</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Human Resources</w:t>
            </w:r>
          </w:p>
        </w:tc>
        <w:tc>
          <w:tcPr>
            <w:tcW w:w="0" w:type="auto"/>
            <w:vAlign w:val="center"/>
            <w:hideMark/>
          </w:tcPr>
          <w:p w:rsidR="00EA0767" w:rsidRPr="00EA0767" w:rsidRDefault="00EA0767">
            <w:pPr>
              <w:pStyle w:val="NormalWeb"/>
            </w:pPr>
            <w:r w:rsidRPr="00EA0767">
              <w:t>82</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Services</w:t>
            </w:r>
          </w:p>
        </w:tc>
        <w:tc>
          <w:tcPr>
            <w:tcW w:w="0" w:type="auto"/>
            <w:vAlign w:val="center"/>
            <w:hideMark/>
          </w:tcPr>
          <w:p w:rsidR="00EA0767" w:rsidRPr="00EA0767" w:rsidRDefault="00EA0767">
            <w:pPr>
              <w:pStyle w:val="NormalWeb"/>
            </w:pPr>
            <w:r w:rsidRPr="00EA0767">
              <w:t>82</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Business Development</w:t>
            </w:r>
          </w:p>
        </w:tc>
        <w:tc>
          <w:tcPr>
            <w:tcW w:w="0" w:type="auto"/>
            <w:vAlign w:val="center"/>
            <w:hideMark/>
          </w:tcPr>
          <w:p w:rsidR="00EA0767" w:rsidRPr="00EA0767" w:rsidRDefault="00EA0767">
            <w:pPr>
              <w:pStyle w:val="NormalWeb"/>
            </w:pPr>
            <w:r w:rsidRPr="00EA0767">
              <w:t>81</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Support</w:t>
            </w:r>
          </w:p>
        </w:tc>
        <w:tc>
          <w:tcPr>
            <w:tcW w:w="0" w:type="auto"/>
            <w:vAlign w:val="center"/>
            <w:hideMark/>
          </w:tcPr>
          <w:p w:rsidR="00EA0767" w:rsidRPr="00EA0767" w:rsidRDefault="00EA0767">
            <w:pPr>
              <w:pStyle w:val="NormalWeb"/>
            </w:pPr>
            <w:r w:rsidRPr="00EA0767">
              <w:t>81</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Engineering</w:t>
            </w:r>
          </w:p>
        </w:tc>
        <w:tc>
          <w:tcPr>
            <w:tcW w:w="0" w:type="auto"/>
            <w:vAlign w:val="center"/>
            <w:hideMark/>
          </w:tcPr>
          <w:p w:rsidR="00EA0767" w:rsidRPr="00EA0767" w:rsidRDefault="00EA0767">
            <w:pPr>
              <w:pStyle w:val="NormalWeb"/>
            </w:pPr>
            <w:r w:rsidRPr="00EA0767">
              <w:t>80</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Sales</w:t>
            </w:r>
          </w:p>
        </w:tc>
        <w:tc>
          <w:tcPr>
            <w:tcW w:w="0" w:type="auto"/>
            <w:vAlign w:val="center"/>
            <w:hideMark/>
          </w:tcPr>
          <w:p w:rsidR="00EA0767" w:rsidRPr="00EA0767" w:rsidRDefault="00EA0767">
            <w:pPr>
              <w:pStyle w:val="NormalWeb"/>
            </w:pPr>
            <w:r w:rsidRPr="00EA0767">
              <w:t>80</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Training</w:t>
            </w:r>
          </w:p>
        </w:tc>
        <w:tc>
          <w:tcPr>
            <w:tcW w:w="0" w:type="auto"/>
            <w:vAlign w:val="center"/>
            <w:hideMark/>
          </w:tcPr>
          <w:p w:rsidR="00EA0767" w:rsidRPr="00EA0767" w:rsidRDefault="00EA0767">
            <w:pPr>
              <w:pStyle w:val="NormalWeb"/>
            </w:pPr>
            <w:r w:rsidRPr="00EA0767">
              <w:t>77</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Research and Development</w:t>
            </w:r>
          </w:p>
        </w:tc>
        <w:tc>
          <w:tcPr>
            <w:tcW w:w="0" w:type="auto"/>
            <w:vAlign w:val="center"/>
            <w:hideMark/>
          </w:tcPr>
          <w:p w:rsidR="00EA0767" w:rsidRPr="00EA0767" w:rsidRDefault="00EA0767">
            <w:pPr>
              <w:pStyle w:val="NormalWeb"/>
            </w:pPr>
            <w:r w:rsidRPr="00EA0767">
              <w:t>74</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Accounting</w:t>
            </w:r>
          </w:p>
        </w:tc>
        <w:tc>
          <w:tcPr>
            <w:tcW w:w="0" w:type="auto"/>
            <w:vAlign w:val="center"/>
            <w:hideMark/>
          </w:tcPr>
          <w:p w:rsidR="00EA0767" w:rsidRPr="00EA0767" w:rsidRDefault="00EA0767">
            <w:pPr>
              <w:pStyle w:val="NormalWeb"/>
            </w:pPr>
            <w:r w:rsidRPr="00EA0767">
              <w:t>67</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Marketing</w:t>
            </w:r>
          </w:p>
        </w:tc>
        <w:tc>
          <w:tcPr>
            <w:tcW w:w="0" w:type="auto"/>
            <w:vAlign w:val="center"/>
            <w:hideMark/>
          </w:tcPr>
          <w:p w:rsidR="00EA0767" w:rsidRPr="00EA0767" w:rsidRDefault="00EA0767">
            <w:pPr>
              <w:pStyle w:val="NormalWeb"/>
            </w:pPr>
            <w:r w:rsidRPr="00EA0767">
              <w:t>65</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rPr>
                <w:rStyle w:val="Strong"/>
              </w:rPr>
              <w:t>Total</w:t>
            </w:r>
          </w:p>
        </w:tc>
        <w:tc>
          <w:tcPr>
            <w:tcW w:w="0" w:type="auto"/>
            <w:vAlign w:val="center"/>
            <w:hideMark/>
          </w:tcPr>
          <w:p w:rsidR="00EA0767" w:rsidRPr="00EA0767" w:rsidRDefault="00EA0767">
            <w:pPr>
              <w:pStyle w:val="NormalWeb"/>
            </w:pPr>
            <w:r w:rsidRPr="00EA0767">
              <w:rPr>
                <w:rStyle w:val="Strong"/>
              </w:rPr>
              <w:t>946</w:t>
            </w:r>
          </w:p>
        </w:tc>
      </w:tr>
    </w:tbl>
    <w:p w:rsidR="00EA0767" w:rsidRPr="00EA0767" w:rsidRDefault="00EA0767" w:rsidP="00EA0767">
      <w:pPr>
        <w:pStyle w:val="NormalWeb"/>
      </w:pPr>
      <w:r w:rsidRPr="00EA0767">
        <w:rPr>
          <w:rStyle w:val="Emphasis"/>
        </w:rPr>
        <w:t xml:space="preserve">Insert Chart: Gender Distribution by Department (Export from </w:t>
      </w:r>
      <w:proofErr w:type="spellStart"/>
      <w:r w:rsidRPr="00EA0767">
        <w:rPr>
          <w:rStyle w:val="text-sm"/>
          <w:rFonts w:eastAsiaTheme="majorEastAsia"/>
        </w:rPr>
        <w:t>GenderByDept</w:t>
      </w:r>
      <w:proofErr w:type="spellEnd"/>
      <w:r w:rsidRPr="00EA0767">
        <w:rPr>
          <w:rStyle w:val="Emphasis"/>
        </w:rPr>
        <w:t xml:space="preserve"> sheet as </w:t>
      </w:r>
      <w:r w:rsidRPr="00EA0767">
        <w:rPr>
          <w:rStyle w:val="text-sm"/>
          <w:rFonts w:eastAsiaTheme="majorEastAsia"/>
        </w:rPr>
        <w:t>Gender_Distribution_by_Department.png</w:t>
      </w:r>
      <w:r w:rsidRPr="00EA0767">
        <w:rPr>
          <w:rStyle w:val="Emphasis"/>
        </w:rPr>
        <w:t>)</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lastRenderedPageBreak/>
        <w:t>4. Performance Ratings</w:t>
      </w:r>
    </w:p>
    <w:p w:rsidR="00EA0767" w:rsidRPr="00EA0767" w:rsidRDefault="00EA0767" w:rsidP="00EA0767">
      <w:pPr>
        <w:pStyle w:val="NormalWeb"/>
      </w:pPr>
      <w:r w:rsidRPr="00EA0767">
        <w:t>Performance ratings are distributed as follows:</w:t>
      </w:r>
    </w:p>
    <w:tbl>
      <w:tblPr>
        <w:tblW w:w="0" w:type="auto"/>
        <w:tblCellSpacing w:w="15" w:type="dxa"/>
        <w:tblCellMar>
          <w:top w:w="15" w:type="dxa"/>
          <w:left w:w="15" w:type="dxa"/>
          <w:bottom w:w="15" w:type="dxa"/>
          <w:right w:w="15" w:type="dxa"/>
        </w:tblCellMar>
        <w:tblLook w:val="04A0"/>
      </w:tblPr>
      <w:tblGrid>
        <w:gridCol w:w="1149"/>
        <w:gridCol w:w="701"/>
        <w:gridCol w:w="1208"/>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t>Rating</w:t>
            </w:r>
          </w:p>
        </w:tc>
        <w:tc>
          <w:tcPr>
            <w:tcW w:w="0" w:type="auto"/>
            <w:vAlign w:val="center"/>
            <w:hideMark/>
          </w:tcPr>
          <w:p w:rsidR="00EA0767" w:rsidRPr="00EA0767" w:rsidRDefault="00EA0767">
            <w:pPr>
              <w:pStyle w:val="NormalWeb"/>
              <w:jc w:val="center"/>
              <w:rPr>
                <w:b/>
                <w:bCs/>
              </w:rPr>
            </w:pPr>
            <w:r w:rsidRPr="00EA0767">
              <w:rPr>
                <w:b/>
                <w:bCs/>
              </w:rPr>
              <w:t>Count</w:t>
            </w:r>
          </w:p>
        </w:tc>
        <w:tc>
          <w:tcPr>
            <w:tcW w:w="0" w:type="auto"/>
            <w:vAlign w:val="center"/>
            <w:hideMark/>
          </w:tcPr>
          <w:p w:rsidR="00EA0767" w:rsidRPr="00EA0767" w:rsidRDefault="00EA0767">
            <w:pPr>
              <w:pStyle w:val="NormalWeb"/>
              <w:jc w:val="center"/>
              <w:rPr>
                <w:b/>
                <w:bCs/>
              </w:rPr>
            </w:pPr>
            <w:r w:rsidRPr="00EA0767">
              <w:rPr>
                <w:b/>
                <w:bCs/>
              </w:rPr>
              <w:t>Percentage</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Average</w:t>
            </w:r>
          </w:p>
        </w:tc>
        <w:tc>
          <w:tcPr>
            <w:tcW w:w="0" w:type="auto"/>
            <w:vAlign w:val="center"/>
            <w:hideMark/>
          </w:tcPr>
          <w:p w:rsidR="00EA0767" w:rsidRPr="00EA0767" w:rsidRDefault="00EA0767">
            <w:pPr>
              <w:pStyle w:val="NormalWeb"/>
            </w:pPr>
            <w:r w:rsidRPr="00EA0767">
              <w:t>420</w:t>
            </w:r>
          </w:p>
        </w:tc>
        <w:tc>
          <w:tcPr>
            <w:tcW w:w="0" w:type="auto"/>
            <w:vAlign w:val="center"/>
            <w:hideMark/>
          </w:tcPr>
          <w:p w:rsidR="00EA0767" w:rsidRPr="00EA0767" w:rsidRDefault="00EA0767">
            <w:pPr>
              <w:pStyle w:val="NormalWeb"/>
            </w:pPr>
            <w:r w:rsidRPr="00EA0767">
              <w:t>44.4%</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Good</w:t>
            </w:r>
          </w:p>
        </w:tc>
        <w:tc>
          <w:tcPr>
            <w:tcW w:w="0" w:type="auto"/>
            <w:vAlign w:val="center"/>
            <w:hideMark/>
          </w:tcPr>
          <w:p w:rsidR="00EA0767" w:rsidRPr="00EA0767" w:rsidRDefault="00EA0767">
            <w:pPr>
              <w:pStyle w:val="NormalWeb"/>
            </w:pPr>
            <w:r w:rsidRPr="00EA0767">
              <w:t>180</w:t>
            </w:r>
          </w:p>
        </w:tc>
        <w:tc>
          <w:tcPr>
            <w:tcW w:w="0" w:type="auto"/>
            <w:vAlign w:val="center"/>
            <w:hideMark/>
          </w:tcPr>
          <w:p w:rsidR="00EA0767" w:rsidRPr="00EA0767" w:rsidRDefault="00EA0767">
            <w:pPr>
              <w:pStyle w:val="NormalWeb"/>
            </w:pPr>
            <w:r w:rsidRPr="00EA0767">
              <w:t>19.0%</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Poor</w:t>
            </w:r>
          </w:p>
        </w:tc>
        <w:tc>
          <w:tcPr>
            <w:tcW w:w="0" w:type="auto"/>
            <w:vAlign w:val="center"/>
            <w:hideMark/>
          </w:tcPr>
          <w:p w:rsidR="00EA0767" w:rsidRPr="00EA0767" w:rsidRDefault="00EA0767">
            <w:pPr>
              <w:pStyle w:val="NormalWeb"/>
            </w:pPr>
            <w:r w:rsidRPr="00EA0767">
              <w:t>131</w:t>
            </w:r>
          </w:p>
        </w:tc>
        <w:tc>
          <w:tcPr>
            <w:tcW w:w="0" w:type="auto"/>
            <w:vAlign w:val="center"/>
            <w:hideMark/>
          </w:tcPr>
          <w:p w:rsidR="00EA0767" w:rsidRPr="00EA0767" w:rsidRDefault="00EA0767">
            <w:pPr>
              <w:pStyle w:val="NormalWeb"/>
            </w:pPr>
            <w:r w:rsidRPr="00EA0767">
              <w:t>13.9%</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Very Good</w:t>
            </w:r>
          </w:p>
        </w:tc>
        <w:tc>
          <w:tcPr>
            <w:tcW w:w="0" w:type="auto"/>
            <w:vAlign w:val="center"/>
            <w:hideMark/>
          </w:tcPr>
          <w:p w:rsidR="00EA0767" w:rsidRPr="00EA0767" w:rsidRDefault="00EA0767">
            <w:pPr>
              <w:pStyle w:val="NormalWeb"/>
            </w:pPr>
            <w:r w:rsidRPr="00EA0767">
              <w:t>90</w:t>
            </w:r>
          </w:p>
        </w:tc>
        <w:tc>
          <w:tcPr>
            <w:tcW w:w="0" w:type="auto"/>
            <w:vAlign w:val="center"/>
            <w:hideMark/>
          </w:tcPr>
          <w:p w:rsidR="00EA0767" w:rsidRPr="00EA0767" w:rsidRDefault="00EA0767">
            <w:pPr>
              <w:pStyle w:val="NormalWeb"/>
            </w:pPr>
            <w:r w:rsidRPr="00EA0767">
              <w:t>9.5%</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Not Rated</w:t>
            </w:r>
          </w:p>
        </w:tc>
        <w:tc>
          <w:tcPr>
            <w:tcW w:w="0" w:type="auto"/>
            <w:vAlign w:val="center"/>
            <w:hideMark/>
          </w:tcPr>
          <w:p w:rsidR="00EA0767" w:rsidRPr="00EA0767" w:rsidRDefault="00EA0767">
            <w:pPr>
              <w:pStyle w:val="NormalWeb"/>
            </w:pPr>
            <w:r w:rsidRPr="00EA0767">
              <w:t>71</w:t>
            </w:r>
          </w:p>
        </w:tc>
        <w:tc>
          <w:tcPr>
            <w:tcW w:w="0" w:type="auto"/>
            <w:vAlign w:val="center"/>
            <w:hideMark/>
          </w:tcPr>
          <w:p w:rsidR="00EA0767" w:rsidRPr="00EA0767" w:rsidRDefault="00EA0767">
            <w:pPr>
              <w:pStyle w:val="NormalWeb"/>
            </w:pPr>
            <w:r w:rsidRPr="00EA0767">
              <w:t>7.5%</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Very Poor</w:t>
            </w:r>
          </w:p>
        </w:tc>
        <w:tc>
          <w:tcPr>
            <w:tcW w:w="0" w:type="auto"/>
            <w:vAlign w:val="center"/>
            <w:hideMark/>
          </w:tcPr>
          <w:p w:rsidR="00EA0767" w:rsidRPr="00EA0767" w:rsidRDefault="00EA0767">
            <w:pPr>
              <w:pStyle w:val="NormalWeb"/>
            </w:pPr>
            <w:r w:rsidRPr="00EA0767">
              <w:t>54</w:t>
            </w:r>
          </w:p>
        </w:tc>
        <w:tc>
          <w:tcPr>
            <w:tcW w:w="0" w:type="auto"/>
            <w:vAlign w:val="center"/>
            <w:hideMark/>
          </w:tcPr>
          <w:p w:rsidR="00EA0767" w:rsidRPr="00EA0767" w:rsidRDefault="00EA0767">
            <w:pPr>
              <w:pStyle w:val="NormalWeb"/>
            </w:pPr>
            <w:r w:rsidRPr="00EA0767">
              <w:t>5.7%</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rPr>
                <w:rStyle w:val="Strong"/>
              </w:rPr>
              <w:t>Total</w:t>
            </w:r>
          </w:p>
        </w:tc>
        <w:tc>
          <w:tcPr>
            <w:tcW w:w="0" w:type="auto"/>
            <w:vAlign w:val="center"/>
            <w:hideMark/>
          </w:tcPr>
          <w:p w:rsidR="00EA0767" w:rsidRPr="00EA0767" w:rsidRDefault="00EA0767">
            <w:pPr>
              <w:pStyle w:val="NormalWeb"/>
            </w:pPr>
            <w:r w:rsidRPr="00EA0767">
              <w:rPr>
                <w:rStyle w:val="Strong"/>
              </w:rPr>
              <w:t>946</w:t>
            </w:r>
          </w:p>
        </w:tc>
        <w:tc>
          <w:tcPr>
            <w:tcW w:w="0" w:type="auto"/>
            <w:vAlign w:val="center"/>
            <w:hideMark/>
          </w:tcPr>
          <w:p w:rsidR="00EA0767" w:rsidRPr="00EA0767" w:rsidRDefault="00EA0767">
            <w:pPr>
              <w:pStyle w:val="NormalWeb"/>
            </w:pPr>
            <w:r w:rsidRPr="00EA0767">
              <w:rPr>
                <w:rStyle w:val="Strong"/>
              </w:rPr>
              <w:t>100%</w:t>
            </w:r>
          </w:p>
        </w:tc>
      </w:tr>
    </w:tbl>
    <w:p w:rsidR="00EA0767" w:rsidRPr="00EA0767" w:rsidRDefault="00EA0767" w:rsidP="00EA0767">
      <w:pPr>
        <w:pStyle w:val="NormalWeb"/>
      </w:pPr>
      <w:r w:rsidRPr="00EA0767">
        <w:t>Males and females have similar rating distributions, with females slightly more likely to be rated Poor (13.2% vs. 11.8% for males).</w:t>
      </w:r>
    </w:p>
    <w:p w:rsidR="00EA0767" w:rsidRPr="00EA0767" w:rsidRDefault="00EA0767" w:rsidP="00EA0767">
      <w:pPr>
        <w:pStyle w:val="NormalWeb"/>
      </w:pPr>
      <w:r w:rsidRPr="00EA0767">
        <w:rPr>
          <w:rStyle w:val="Emphasis"/>
        </w:rPr>
        <w:t xml:space="preserve">Insert Chart: Performance Ratings by Gender (Export from </w:t>
      </w:r>
      <w:proofErr w:type="spellStart"/>
      <w:r w:rsidRPr="00EA0767">
        <w:rPr>
          <w:rStyle w:val="text-sm"/>
          <w:rFonts w:eastAsiaTheme="majorEastAsia"/>
        </w:rPr>
        <w:t>RatingsByGender</w:t>
      </w:r>
      <w:proofErr w:type="spellEnd"/>
      <w:r w:rsidRPr="00EA0767">
        <w:rPr>
          <w:rStyle w:val="Emphasis"/>
        </w:rPr>
        <w:t xml:space="preserve"> sheet as </w:t>
      </w:r>
      <w:r w:rsidRPr="00EA0767">
        <w:rPr>
          <w:rStyle w:val="text-sm"/>
          <w:rFonts w:eastAsiaTheme="majorEastAsia"/>
        </w:rPr>
        <w:t>Performance_Ratings_by_Gender.png</w:t>
      </w:r>
      <w:r w:rsidRPr="00EA0767">
        <w:rPr>
          <w:rStyle w:val="Emphasis"/>
        </w:rPr>
        <w:t>)</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5. Salary Analysis</w:t>
      </w:r>
    </w:p>
    <w:p w:rsidR="00EA0767" w:rsidRPr="00EA0767" w:rsidRDefault="00EA0767" w:rsidP="00EA0767">
      <w:pPr>
        <w:pStyle w:val="Heading3"/>
      </w:pPr>
      <w:r w:rsidRPr="00EA0767">
        <w:t>5.1 Overall Salary Distribution</w:t>
      </w:r>
    </w:p>
    <w:p w:rsidR="00EA0767" w:rsidRPr="00EA0767" w:rsidRDefault="00EA0767" w:rsidP="00EA0767">
      <w:pPr>
        <w:pStyle w:val="NormalWeb"/>
      </w:pPr>
      <w:r w:rsidRPr="00EA0767">
        <w:t xml:space="preserve">Total payroll is </w:t>
      </w:r>
      <w:r>
        <w:t>₦</w:t>
      </w:r>
      <w:r w:rsidRPr="00EA0767">
        <w:t>69,723,670, with the breakdown by gender:</w:t>
      </w:r>
    </w:p>
    <w:tbl>
      <w:tblPr>
        <w:tblW w:w="0" w:type="auto"/>
        <w:tblCellSpacing w:w="15" w:type="dxa"/>
        <w:tblCellMar>
          <w:top w:w="15" w:type="dxa"/>
          <w:left w:w="15" w:type="dxa"/>
          <w:bottom w:w="15" w:type="dxa"/>
          <w:right w:w="15" w:type="dxa"/>
        </w:tblCellMar>
        <w:tblLook w:val="04A0"/>
      </w:tblPr>
      <w:tblGrid>
        <w:gridCol w:w="1442"/>
        <w:gridCol w:w="1334"/>
        <w:gridCol w:w="1208"/>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t>Gender</w:t>
            </w:r>
          </w:p>
        </w:tc>
        <w:tc>
          <w:tcPr>
            <w:tcW w:w="0" w:type="auto"/>
            <w:vAlign w:val="center"/>
            <w:hideMark/>
          </w:tcPr>
          <w:p w:rsidR="00EA0767" w:rsidRPr="00EA0767" w:rsidRDefault="00EA0767">
            <w:pPr>
              <w:pStyle w:val="NormalWeb"/>
              <w:jc w:val="center"/>
              <w:rPr>
                <w:b/>
                <w:bCs/>
              </w:rPr>
            </w:pPr>
            <w:r w:rsidRPr="00EA0767">
              <w:rPr>
                <w:b/>
                <w:bCs/>
              </w:rPr>
              <w:t>Total Salary</w:t>
            </w:r>
          </w:p>
        </w:tc>
        <w:tc>
          <w:tcPr>
            <w:tcW w:w="0" w:type="auto"/>
            <w:vAlign w:val="center"/>
            <w:hideMark/>
          </w:tcPr>
          <w:p w:rsidR="00EA0767" w:rsidRPr="00EA0767" w:rsidRDefault="00EA0767">
            <w:pPr>
              <w:pStyle w:val="NormalWeb"/>
              <w:jc w:val="center"/>
              <w:rPr>
                <w:b/>
                <w:bCs/>
              </w:rPr>
            </w:pPr>
            <w:r w:rsidRPr="00EA0767">
              <w:rPr>
                <w:b/>
                <w:bCs/>
              </w:rPr>
              <w:t>Percentage</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Male</w:t>
            </w:r>
          </w:p>
        </w:tc>
        <w:tc>
          <w:tcPr>
            <w:tcW w:w="0" w:type="auto"/>
            <w:vAlign w:val="center"/>
            <w:hideMark/>
          </w:tcPr>
          <w:p w:rsidR="00EA0767" w:rsidRPr="00EA0767" w:rsidRDefault="00EA0767">
            <w:pPr>
              <w:pStyle w:val="NormalWeb"/>
            </w:pPr>
            <w:r>
              <w:t>₦</w:t>
            </w:r>
            <w:r w:rsidRPr="00EA0767">
              <w:t>34,777,130</w:t>
            </w:r>
          </w:p>
        </w:tc>
        <w:tc>
          <w:tcPr>
            <w:tcW w:w="0" w:type="auto"/>
            <w:vAlign w:val="center"/>
            <w:hideMark/>
          </w:tcPr>
          <w:p w:rsidR="00EA0767" w:rsidRPr="00EA0767" w:rsidRDefault="00EA0767">
            <w:pPr>
              <w:pStyle w:val="NormalWeb"/>
            </w:pPr>
            <w:r w:rsidRPr="00EA0767">
              <w:t>49.9%</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Female</w:t>
            </w:r>
          </w:p>
        </w:tc>
        <w:tc>
          <w:tcPr>
            <w:tcW w:w="0" w:type="auto"/>
            <w:vAlign w:val="center"/>
            <w:hideMark/>
          </w:tcPr>
          <w:p w:rsidR="00EA0767" w:rsidRPr="00EA0767" w:rsidRDefault="00EA0767">
            <w:pPr>
              <w:pStyle w:val="NormalWeb"/>
            </w:pPr>
            <w:r>
              <w:t>₦</w:t>
            </w:r>
            <w:r w:rsidRPr="00EA0767">
              <w:t>31,811,840</w:t>
            </w:r>
          </w:p>
        </w:tc>
        <w:tc>
          <w:tcPr>
            <w:tcW w:w="0" w:type="auto"/>
            <w:vAlign w:val="center"/>
            <w:hideMark/>
          </w:tcPr>
          <w:p w:rsidR="00EA0767" w:rsidRPr="00EA0767" w:rsidRDefault="00EA0767">
            <w:pPr>
              <w:pStyle w:val="NormalWeb"/>
            </w:pPr>
            <w:r w:rsidRPr="00EA0767">
              <w:t>45.6%</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Not Disclosed</w:t>
            </w:r>
          </w:p>
        </w:tc>
        <w:tc>
          <w:tcPr>
            <w:tcW w:w="0" w:type="auto"/>
            <w:vAlign w:val="center"/>
            <w:hideMark/>
          </w:tcPr>
          <w:p w:rsidR="00EA0767" w:rsidRPr="00EA0767" w:rsidRDefault="00EA0767">
            <w:pPr>
              <w:pStyle w:val="NormalWeb"/>
            </w:pPr>
            <w:r>
              <w:t>₦</w:t>
            </w:r>
            <w:r w:rsidRPr="00EA0767">
              <w:t>3,134,700</w:t>
            </w:r>
          </w:p>
        </w:tc>
        <w:tc>
          <w:tcPr>
            <w:tcW w:w="0" w:type="auto"/>
            <w:vAlign w:val="center"/>
            <w:hideMark/>
          </w:tcPr>
          <w:p w:rsidR="00EA0767" w:rsidRPr="00EA0767" w:rsidRDefault="00EA0767">
            <w:pPr>
              <w:pStyle w:val="NormalWeb"/>
            </w:pPr>
            <w:r w:rsidRPr="00EA0767">
              <w:t>4.5%</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rPr>
                <w:rStyle w:val="Strong"/>
              </w:rPr>
              <w:t>Total</w:t>
            </w:r>
          </w:p>
        </w:tc>
        <w:tc>
          <w:tcPr>
            <w:tcW w:w="0" w:type="auto"/>
            <w:vAlign w:val="center"/>
            <w:hideMark/>
          </w:tcPr>
          <w:p w:rsidR="00EA0767" w:rsidRPr="00EA0767" w:rsidRDefault="00EA0767">
            <w:pPr>
              <w:pStyle w:val="NormalWeb"/>
            </w:pPr>
            <w:r>
              <w:rPr>
                <w:rStyle w:val="Strong"/>
              </w:rPr>
              <w:t>₦</w:t>
            </w:r>
            <w:r w:rsidRPr="00EA0767">
              <w:rPr>
                <w:rStyle w:val="Strong"/>
              </w:rPr>
              <w:t>69,723,670</w:t>
            </w:r>
          </w:p>
        </w:tc>
        <w:tc>
          <w:tcPr>
            <w:tcW w:w="0" w:type="auto"/>
            <w:vAlign w:val="center"/>
            <w:hideMark/>
          </w:tcPr>
          <w:p w:rsidR="00EA0767" w:rsidRPr="00EA0767" w:rsidRDefault="00EA0767">
            <w:pPr>
              <w:pStyle w:val="NormalWeb"/>
            </w:pPr>
            <w:r w:rsidRPr="00EA0767">
              <w:rPr>
                <w:rStyle w:val="Strong"/>
              </w:rPr>
              <w:t>100%</w:t>
            </w:r>
          </w:p>
        </w:tc>
      </w:tr>
    </w:tbl>
    <w:p w:rsidR="00EA0767" w:rsidRPr="00EA0767" w:rsidRDefault="00EA0767" w:rsidP="00EA0767">
      <w:pPr>
        <w:pStyle w:val="NormalWeb"/>
      </w:pPr>
      <w:r w:rsidRPr="00EA0767">
        <w:t xml:space="preserve">The average salary is </w:t>
      </w:r>
      <w:r>
        <w:t>₦</w:t>
      </w:r>
      <w:r w:rsidRPr="00EA0767">
        <w:t>73,695.21.</w:t>
      </w:r>
    </w:p>
    <w:p w:rsidR="00EA0767" w:rsidRPr="00EA0767" w:rsidRDefault="00EA0767" w:rsidP="00EA0767">
      <w:pPr>
        <w:pStyle w:val="NormalWeb"/>
      </w:pPr>
      <w:r w:rsidRPr="00EA0767">
        <w:rPr>
          <w:rStyle w:val="Emphasis"/>
        </w:rPr>
        <w:t xml:space="preserve">Insert Chart: Average Salary by Gender (Export from </w:t>
      </w:r>
      <w:proofErr w:type="spellStart"/>
      <w:r w:rsidRPr="00EA0767">
        <w:rPr>
          <w:rStyle w:val="text-sm"/>
          <w:rFonts w:eastAsiaTheme="majorEastAsia"/>
        </w:rPr>
        <w:t>SalaryAnalysis</w:t>
      </w:r>
      <w:proofErr w:type="spellEnd"/>
      <w:r w:rsidRPr="00EA0767">
        <w:rPr>
          <w:rStyle w:val="Emphasis"/>
        </w:rPr>
        <w:t xml:space="preserve"> sheet as </w:t>
      </w:r>
      <w:r w:rsidRPr="00EA0767">
        <w:rPr>
          <w:rStyle w:val="text-sm"/>
          <w:rFonts w:eastAsiaTheme="majorEastAsia"/>
        </w:rPr>
        <w:t>Average_Salary_by_Gender.png</w:t>
      </w:r>
      <w:r w:rsidRPr="00EA0767">
        <w:rPr>
          <w:rStyle w:val="Emphasis"/>
        </w:rPr>
        <w:t>)</w:t>
      </w:r>
    </w:p>
    <w:p w:rsidR="00EA0767" w:rsidRPr="00EA0767" w:rsidRDefault="00EA0767" w:rsidP="00EA0767">
      <w:pPr>
        <w:pStyle w:val="Heading3"/>
      </w:pPr>
      <w:r w:rsidRPr="00EA0767">
        <w:t>5.2 Salary by Department and Gender</w:t>
      </w:r>
    </w:p>
    <w:p w:rsidR="00EA0767" w:rsidRPr="00EA0767" w:rsidRDefault="00EA0767" w:rsidP="00EA0767">
      <w:pPr>
        <w:pStyle w:val="NormalWeb"/>
      </w:pPr>
      <w:r w:rsidRPr="00EA0767">
        <w:t>Average salaries vary by department, with notable gender pay gaps:</w:t>
      </w:r>
    </w:p>
    <w:tbl>
      <w:tblPr>
        <w:tblW w:w="0" w:type="auto"/>
        <w:tblCellSpacing w:w="15" w:type="dxa"/>
        <w:tblCellMar>
          <w:top w:w="15" w:type="dxa"/>
          <w:left w:w="15" w:type="dxa"/>
          <w:bottom w:w="15" w:type="dxa"/>
          <w:right w:w="15" w:type="dxa"/>
        </w:tblCellMar>
        <w:tblLook w:val="04A0"/>
      </w:tblPr>
      <w:tblGrid>
        <w:gridCol w:w="2282"/>
        <w:gridCol w:w="2007"/>
        <w:gridCol w:w="1780"/>
        <w:gridCol w:w="2049"/>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t>Department</w:t>
            </w:r>
          </w:p>
        </w:tc>
        <w:tc>
          <w:tcPr>
            <w:tcW w:w="0" w:type="auto"/>
            <w:vAlign w:val="center"/>
            <w:hideMark/>
          </w:tcPr>
          <w:p w:rsidR="00EA0767" w:rsidRPr="00EA0767" w:rsidRDefault="00EA0767">
            <w:pPr>
              <w:pStyle w:val="NormalWeb"/>
              <w:jc w:val="center"/>
              <w:rPr>
                <w:b/>
                <w:bCs/>
              </w:rPr>
            </w:pPr>
            <w:r w:rsidRPr="00EA0767">
              <w:rPr>
                <w:b/>
                <w:bCs/>
              </w:rPr>
              <w:t xml:space="preserve">Female </w:t>
            </w:r>
            <w:proofErr w:type="spellStart"/>
            <w:r w:rsidRPr="00EA0767">
              <w:rPr>
                <w:b/>
                <w:bCs/>
              </w:rPr>
              <w:t>Avg</w:t>
            </w:r>
            <w:proofErr w:type="spellEnd"/>
            <w:r w:rsidRPr="00EA0767">
              <w:rPr>
                <w:b/>
                <w:bCs/>
              </w:rPr>
              <w:t xml:space="preserve"> Salary</w:t>
            </w:r>
          </w:p>
        </w:tc>
        <w:tc>
          <w:tcPr>
            <w:tcW w:w="0" w:type="auto"/>
            <w:vAlign w:val="center"/>
            <w:hideMark/>
          </w:tcPr>
          <w:p w:rsidR="00EA0767" w:rsidRPr="00EA0767" w:rsidRDefault="00EA0767">
            <w:pPr>
              <w:pStyle w:val="NormalWeb"/>
              <w:jc w:val="center"/>
              <w:rPr>
                <w:b/>
                <w:bCs/>
              </w:rPr>
            </w:pPr>
            <w:r w:rsidRPr="00EA0767">
              <w:rPr>
                <w:b/>
                <w:bCs/>
              </w:rPr>
              <w:t xml:space="preserve">Male </w:t>
            </w:r>
            <w:proofErr w:type="spellStart"/>
            <w:r w:rsidRPr="00EA0767">
              <w:rPr>
                <w:b/>
                <w:bCs/>
              </w:rPr>
              <w:t>Avg</w:t>
            </w:r>
            <w:proofErr w:type="spellEnd"/>
            <w:r w:rsidRPr="00EA0767">
              <w:rPr>
                <w:b/>
                <w:bCs/>
              </w:rPr>
              <w:t xml:space="preserve"> Salary</w:t>
            </w:r>
          </w:p>
        </w:tc>
        <w:tc>
          <w:tcPr>
            <w:tcW w:w="0" w:type="auto"/>
            <w:vAlign w:val="center"/>
            <w:hideMark/>
          </w:tcPr>
          <w:p w:rsidR="00EA0767" w:rsidRPr="00EA0767" w:rsidRDefault="00EA0767">
            <w:pPr>
              <w:pStyle w:val="NormalWeb"/>
              <w:jc w:val="center"/>
              <w:rPr>
                <w:b/>
                <w:bCs/>
              </w:rPr>
            </w:pPr>
            <w:r w:rsidRPr="00EA0767">
              <w:rPr>
                <w:b/>
                <w:bCs/>
              </w:rPr>
              <w:t xml:space="preserve">Overall </w:t>
            </w:r>
            <w:proofErr w:type="spellStart"/>
            <w:r w:rsidRPr="00EA0767">
              <w:rPr>
                <w:b/>
                <w:bCs/>
              </w:rPr>
              <w:t>Avg</w:t>
            </w:r>
            <w:proofErr w:type="spellEnd"/>
            <w:r w:rsidRPr="00EA0767">
              <w:rPr>
                <w:b/>
                <w:bCs/>
              </w:rPr>
              <w:t xml:space="preserve"> Salary</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Legal</w:t>
            </w:r>
          </w:p>
        </w:tc>
        <w:tc>
          <w:tcPr>
            <w:tcW w:w="0" w:type="auto"/>
            <w:vAlign w:val="center"/>
            <w:hideMark/>
          </w:tcPr>
          <w:p w:rsidR="00EA0767" w:rsidRPr="00EA0767" w:rsidRDefault="00EA0767">
            <w:pPr>
              <w:pStyle w:val="NormalWeb"/>
            </w:pPr>
            <w:r>
              <w:t>₦</w:t>
            </w:r>
            <w:r w:rsidRPr="00EA0767">
              <w:t>52,814</w:t>
            </w:r>
          </w:p>
        </w:tc>
        <w:tc>
          <w:tcPr>
            <w:tcW w:w="0" w:type="auto"/>
            <w:vAlign w:val="center"/>
            <w:hideMark/>
          </w:tcPr>
          <w:p w:rsidR="00EA0767" w:rsidRPr="00EA0767" w:rsidRDefault="00EA0767">
            <w:pPr>
              <w:pStyle w:val="NormalWeb"/>
            </w:pPr>
            <w:r>
              <w:t>₦</w:t>
            </w:r>
            <w:r w:rsidRPr="00EA0767">
              <w:t>76,106</w:t>
            </w:r>
          </w:p>
        </w:tc>
        <w:tc>
          <w:tcPr>
            <w:tcW w:w="0" w:type="auto"/>
            <w:vAlign w:val="center"/>
            <w:hideMark/>
          </w:tcPr>
          <w:p w:rsidR="00EA0767" w:rsidRPr="00EA0767" w:rsidRDefault="00EA0767">
            <w:pPr>
              <w:pStyle w:val="NormalWeb"/>
            </w:pPr>
            <w:r>
              <w:t>₦</w:t>
            </w:r>
            <w:r w:rsidRPr="00EA0767">
              <w:t>71,477</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lastRenderedPageBreak/>
              <w:t>Product Management</w:t>
            </w:r>
          </w:p>
        </w:tc>
        <w:tc>
          <w:tcPr>
            <w:tcW w:w="0" w:type="auto"/>
            <w:vAlign w:val="center"/>
            <w:hideMark/>
          </w:tcPr>
          <w:p w:rsidR="00EA0767" w:rsidRPr="00EA0767" w:rsidRDefault="00EA0767">
            <w:pPr>
              <w:pStyle w:val="NormalWeb"/>
            </w:pPr>
            <w:r>
              <w:t>₦</w:t>
            </w:r>
            <w:r w:rsidRPr="00EA0767">
              <w:t>65,879</w:t>
            </w:r>
          </w:p>
        </w:tc>
        <w:tc>
          <w:tcPr>
            <w:tcW w:w="0" w:type="auto"/>
            <w:vAlign w:val="center"/>
            <w:hideMark/>
          </w:tcPr>
          <w:p w:rsidR="00EA0767" w:rsidRPr="00EA0767" w:rsidRDefault="00EA0767">
            <w:pPr>
              <w:pStyle w:val="NormalWeb"/>
            </w:pPr>
            <w:r>
              <w:t>₦</w:t>
            </w:r>
            <w:r w:rsidRPr="00EA0767">
              <w:t>76,990</w:t>
            </w:r>
          </w:p>
        </w:tc>
        <w:tc>
          <w:tcPr>
            <w:tcW w:w="0" w:type="auto"/>
            <w:vAlign w:val="center"/>
            <w:hideMark/>
          </w:tcPr>
          <w:p w:rsidR="00EA0767" w:rsidRPr="00EA0767" w:rsidRDefault="00EA0767">
            <w:pPr>
              <w:pStyle w:val="NormalWeb"/>
            </w:pPr>
            <w:r>
              <w:t>₦</w:t>
            </w:r>
            <w:r w:rsidRPr="00EA0767">
              <w:t>73,201</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Marketing</w:t>
            </w:r>
          </w:p>
        </w:tc>
        <w:tc>
          <w:tcPr>
            <w:tcW w:w="0" w:type="auto"/>
            <w:vAlign w:val="center"/>
            <w:hideMark/>
          </w:tcPr>
          <w:p w:rsidR="00EA0767" w:rsidRPr="00EA0767" w:rsidRDefault="00EA0767">
            <w:pPr>
              <w:pStyle w:val="NormalWeb"/>
            </w:pPr>
            <w:r>
              <w:t>₦</w:t>
            </w:r>
            <w:r w:rsidRPr="00EA0767">
              <w:t>75,642</w:t>
            </w:r>
          </w:p>
        </w:tc>
        <w:tc>
          <w:tcPr>
            <w:tcW w:w="0" w:type="auto"/>
            <w:vAlign w:val="center"/>
            <w:hideMark/>
          </w:tcPr>
          <w:p w:rsidR="00EA0767" w:rsidRPr="00EA0767" w:rsidRDefault="00EA0767">
            <w:pPr>
              <w:pStyle w:val="NormalWeb"/>
            </w:pPr>
            <w:r>
              <w:t>₦</w:t>
            </w:r>
            <w:r w:rsidRPr="00EA0767">
              <w:t>74,466</w:t>
            </w:r>
          </w:p>
        </w:tc>
        <w:tc>
          <w:tcPr>
            <w:tcW w:w="0" w:type="auto"/>
            <w:vAlign w:val="center"/>
            <w:hideMark/>
          </w:tcPr>
          <w:p w:rsidR="00EA0767" w:rsidRPr="00EA0767" w:rsidRDefault="00EA0767">
            <w:pPr>
              <w:pStyle w:val="NormalWeb"/>
            </w:pPr>
            <w:r>
              <w:t>₦</w:t>
            </w:r>
            <w:r w:rsidRPr="00EA0767">
              <w:t>76,774</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Human Resources</w:t>
            </w:r>
          </w:p>
        </w:tc>
        <w:tc>
          <w:tcPr>
            <w:tcW w:w="0" w:type="auto"/>
            <w:vAlign w:val="center"/>
            <w:hideMark/>
          </w:tcPr>
          <w:p w:rsidR="00EA0767" w:rsidRPr="00EA0767" w:rsidRDefault="00EA0767">
            <w:pPr>
              <w:pStyle w:val="NormalWeb"/>
            </w:pPr>
            <w:r>
              <w:t>₦</w:t>
            </w:r>
            <w:r w:rsidRPr="00EA0767">
              <w:t>66,529</w:t>
            </w:r>
          </w:p>
        </w:tc>
        <w:tc>
          <w:tcPr>
            <w:tcW w:w="0" w:type="auto"/>
            <w:vAlign w:val="center"/>
            <w:hideMark/>
          </w:tcPr>
          <w:p w:rsidR="00EA0767" w:rsidRPr="00EA0767" w:rsidRDefault="00EA0767">
            <w:pPr>
              <w:pStyle w:val="NormalWeb"/>
            </w:pPr>
            <w:r>
              <w:t>₦</w:t>
            </w:r>
            <w:r w:rsidRPr="00EA0767">
              <w:t>68,346</w:t>
            </w:r>
          </w:p>
        </w:tc>
        <w:tc>
          <w:tcPr>
            <w:tcW w:w="0" w:type="auto"/>
            <w:vAlign w:val="center"/>
            <w:hideMark/>
          </w:tcPr>
          <w:p w:rsidR="00EA0767" w:rsidRPr="00EA0767" w:rsidRDefault="00EA0767">
            <w:pPr>
              <w:pStyle w:val="NormalWeb"/>
            </w:pPr>
            <w:r>
              <w:t>₦</w:t>
            </w:r>
            <w:r w:rsidRPr="00EA0767">
              <w:t>70,938</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Business Development</w:t>
            </w:r>
          </w:p>
        </w:tc>
        <w:tc>
          <w:tcPr>
            <w:tcW w:w="0" w:type="auto"/>
            <w:vAlign w:val="center"/>
            <w:hideMark/>
          </w:tcPr>
          <w:p w:rsidR="00EA0767" w:rsidRPr="00EA0767" w:rsidRDefault="00EA0767">
            <w:pPr>
              <w:pStyle w:val="NormalWeb"/>
            </w:pPr>
            <w:r>
              <w:t>₦</w:t>
            </w:r>
            <w:r w:rsidRPr="00EA0767">
              <w:t>75,586</w:t>
            </w:r>
          </w:p>
        </w:tc>
        <w:tc>
          <w:tcPr>
            <w:tcW w:w="0" w:type="auto"/>
            <w:vAlign w:val="center"/>
            <w:hideMark/>
          </w:tcPr>
          <w:p w:rsidR="00EA0767" w:rsidRPr="00EA0767" w:rsidRDefault="00EA0767">
            <w:pPr>
              <w:pStyle w:val="NormalWeb"/>
            </w:pPr>
            <w:r>
              <w:t>₦</w:t>
            </w:r>
            <w:r w:rsidRPr="00EA0767">
              <w:t>74,775</w:t>
            </w:r>
          </w:p>
        </w:tc>
        <w:tc>
          <w:tcPr>
            <w:tcW w:w="0" w:type="auto"/>
            <w:vAlign w:val="center"/>
            <w:hideMark/>
          </w:tcPr>
          <w:p w:rsidR="00EA0767" w:rsidRPr="00EA0767" w:rsidRDefault="00EA0767">
            <w:pPr>
              <w:pStyle w:val="NormalWeb"/>
            </w:pPr>
            <w:r>
              <w:t>₦</w:t>
            </w:r>
            <w:r w:rsidRPr="00EA0767">
              <w:t>77,067</w:t>
            </w:r>
          </w:p>
        </w:tc>
      </w:tr>
    </w:tbl>
    <w:p w:rsidR="00EA0767" w:rsidRPr="00EA0767" w:rsidRDefault="00EA0767" w:rsidP="00EA0767">
      <w:pPr>
        <w:pStyle w:val="NormalWeb"/>
      </w:pPr>
      <w:r w:rsidRPr="00EA0767">
        <w:rPr>
          <w:rStyle w:val="Emphasis"/>
        </w:rPr>
        <w:t xml:space="preserve">Insert Chart: Average Salary by Department and Gender (Export from </w:t>
      </w:r>
      <w:proofErr w:type="spellStart"/>
      <w:r w:rsidRPr="00EA0767">
        <w:rPr>
          <w:rStyle w:val="text-sm"/>
          <w:rFonts w:eastAsiaTheme="majorEastAsia"/>
        </w:rPr>
        <w:t>SalaryAnalysis</w:t>
      </w:r>
      <w:proofErr w:type="spellEnd"/>
      <w:r w:rsidRPr="00EA0767">
        <w:rPr>
          <w:rStyle w:val="Emphasis"/>
        </w:rPr>
        <w:t xml:space="preserve"> sheet as </w:t>
      </w:r>
      <w:r w:rsidRPr="00EA0767">
        <w:rPr>
          <w:rStyle w:val="text-sm"/>
          <w:rFonts w:eastAsiaTheme="majorEastAsia"/>
        </w:rPr>
        <w:t>Average_Salary_by_Department_and_Gender.png</w:t>
      </w:r>
      <w:r w:rsidRPr="00EA0767">
        <w:rPr>
          <w:rStyle w:val="Emphasis"/>
        </w:rPr>
        <w:t>)</w:t>
      </w:r>
    </w:p>
    <w:p w:rsidR="00EA0767" w:rsidRPr="00EA0767" w:rsidRDefault="00EA0767" w:rsidP="00EA0767">
      <w:pPr>
        <w:pStyle w:val="Heading3"/>
      </w:pPr>
      <w:r w:rsidRPr="00EA0767">
        <w:t>5.3 Salary by Region and Gender</w:t>
      </w:r>
    </w:p>
    <w:p w:rsidR="00EA0767" w:rsidRPr="00EA0767" w:rsidRDefault="00EA0767" w:rsidP="00EA0767">
      <w:pPr>
        <w:pStyle w:val="NormalWeb"/>
      </w:pPr>
      <w:r w:rsidRPr="00EA0767">
        <w:t>Regional salary differences are observed:</w:t>
      </w:r>
    </w:p>
    <w:tbl>
      <w:tblPr>
        <w:tblW w:w="0" w:type="auto"/>
        <w:tblCellSpacing w:w="15" w:type="dxa"/>
        <w:tblCellMar>
          <w:top w:w="15" w:type="dxa"/>
          <w:left w:w="15" w:type="dxa"/>
          <w:bottom w:w="15" w:type="dxa"/>
          <w:right w:w="15" w:type="dxa"/>
        </w:tblCellMar>
        <w:tblLook w:val="04A0"/>
      </w:tblPr>
      <w:tblGrid>
        <w:gridCol w:w="982"/>
        <w:gridCol w:w="2007"/>
        <w:gridCol w:w="1780"/>
        <w:gridCol w:w="2049"/>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t>Location</w:t>
            </w:r>
          </w:p>
        </w:tc>
        <w:tc>
          <w:tcPr>
            <w:tcW w:w="0" w:type="auto"/>
            <w:vAlign w:val="center"/>
            <w:hideMark/>
          </w:tcPr>
          <w:p w:rsidR="00EA0767" w:rsidRPr="00EA0767" w:rsidRDefault="00EA0767">
            <w:pPr>
              <w:pStyle w:val="NormalWeb"/>
              <w:jc w:val="center"/>
              <w:rPr>
                <w:b/>
                <w:bCs/>
              </w:rPr>
            </w:pPr>
            <w:r w:rsidRPr="00EA0767">
              <w:rPr>
                <w:b/>
                <w:bCs/>
              </w:rPr>
              <w:t xml:space="preserve">Female </w:t>
            </w:r>
            <w:proofErr w:type="spellStart"/>
            <w:r w:rsidRPr="00EA0767">
              <w:rPr>
                <w:b/>
                <w:bCs/>
              </w:rPr>
              <w:t>Avg</w:t>
            </w:r>
            <w:proofErr w:type="spellEnd"/>
            <w:r w:rsidRPr="00EA0767">
              <w:rPr>
                <w:b/>
                <w:bCs/>
              </w:rPr>
              <w:t xml:space="preserve"> Salary</w:t>
            </w:r>
          </w:p>
        </w:tc>
        <w:tc>
          <w:tcPr>
            <w:tcW w:w="0" w:type="auto"/>
            <w:vAlign w:val="center"/>
            <w:hideMark/>
          </w:tcPr>
          <w:p w:rsidR="00EA0767" w:rsidRPr="00EA0767" w:rsidRDefault="00EA0767">
            <w:pPr>
              <w:pStyle w:val="NormalWeb"/>
              <w:jc w:val="center"/>
              <w:rPr>
                <w:b/>
                <w:bCs/>
              </w:rPr>
            </w:pPr>
            <w:r w:rsidRPr="00EA0767">
              <w:rPr>
                <w:b/>
                <w:bCs/>
              </w:rPr>
              <w:t xml:space="preserve">Male </w:t>
            </w:r>
            <w:proofErr w:type="spellStart"/>
            <w:r w:rsidRPr="00EA0767">
              <w:rPr>
                <w:b/>
                <w:bCs/>
              </w:rPr>
              <w:t>Avg</w:t>
            </w:r>
            <w:proofErr w:type="spellEnd"/>
            <w:r w:rsidRPr="00EA0767">
              <w:rPr>
                <w:b/>
                <w:bCs/>
              </w:rPr>
              <w:t xml:space="preserve"> Salary</w:t>
            </w:r>
          </w:p>
        </w:tc>
        <w:tc>
          <w:tcPr>
            <w:tcW w:w="0" w:type="auto"/>
            <w:vAlign w:val="center"/>
            <w:hideMark/>
          </w:tcPr>
          <w:p w:rsidR="00EA0767" w:rsidRPr="00EA0767" w:rsidRDefault="00EA0767">
            <w:pPr>
              <w:pStyle w:val="NormalWeb"/>
              <w:jc w:val="center"/>
              <w:rPr>
                <w:b/>
                <w:bCs/>
              </w:rPr>
            </w:pPr>
            <w:r w:rsidRPr="00EA0767">
              <w:rPr>
                <w:b/>
                <w:bCs/>
              </w:rPr>
              <w:t xml:space="preserve">Overall </w:t>
            </w:r>
            <w:proofErr w:type="spellStart"/>
            <w:r w:rsidRPr="00EA0767">
              <w:rPr>
                <w:b/>
                <w:bCs/>
              </w:rPr>
              <w:t>Avg</w:t>
            </w:r>
            <w:proofErr w:type="spellEnd"/>
            <w:r w:rsidRPr="00EA0767">
              <w:rPr>
                <w:b/>
                <w:bCs/>
              </w:rPr>
              <w:t xml:space="preserve"> Salary</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Abuja</w:t>
            </w:r>
          </w:p>
        </w:tc>
        <w:tc>
          <w:tcPr>
            <w:tcW w:w="0" w:type="auto"/>
            <w:vAlign w:val="center"/>
            <w:hideMark/>
          </w:tcPr>
          <w:p w:rsidR="00EA0767" w:rsidRPr="00EA0767" w:rsidRDefault="00EA0767">
            <w:pPr>
              <w:pStyle w:val="NormalWeb"/>
            </w:pPr>
            <w:r>
              <w:t>₦</w:t>
            </w:r>
            <w:r w:rsidRPr="00EA0767">
              <w:t>66,497</w:t>
            </w:r>
          </w:p>
        </w:tc>
        <w:tc>
          <w:tcPr>
            <w:tcW w:w="0" w:type="auto"/>
            <w:vAlign w:val="center"/>
            <w:hideMark/>
          </w:tcPr>
          <w:p w:rsidR="00EA0767" w:rsidRPr="00EA0767" w:rsidRDefault="00EA0767">
            <w:pPr>
              <w:pStyle w:val="NormalWeb"/>
            </w:pPr>
            <w:r>
              <w:t>₦</w:t>
            </w:r>
            <w:r w:rsidRPr="00EA0767">
              <w:t>69,324</w:t>
            </w:r>
          </w:p>
        </w:tc>
        <w:tc>
          <w:tcPr>
            <w:tcW w:w="0" w:type="auto"/>
            <w:vAlign w:val="center"/>
            <w:hideMark/>
          </w:tcPr>
          <w:p w:rsidR="00EA0767" w:rsidRPr="00EA0767" w:rsidRDefault="00EA0767">
            <w:pPr>
              <w:pStyle w:val="NormalWeb"/>
            </w:pPr>
            <w:r>
              <w:t>₦</w:t>
            </w:r>
            <w:r w:rsidRPr="00EA0767">
              <w:t>71,990</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Kaduna</w:t>
            </w:r>
          </w:p>
        </w:tc>
        <w:tc>
          <w:tcPr>
            <w:tcW w:w="0" w:type="auto"/>
            <w:vAlign w:val="center"/>
            <w:hideMark/>
          </w:tcPr>
          <w:p w:rsidR="00EA0767" w:rsidRPr="00EA0767" w:rsidRDefault="00EA0767">
            <w:pPr>
              <w:pStyle w:val="NormalWeb"/>
            </w:pPr>
            <w:r>
              <w:t>₦</w:t>
            </w:r>
            <w:r w:rsidRPr="00EA0767">
              <w:t>66,007</w:t>
            </w:r>
          </w:p>
        </w:tc>
        <w:tc>
          <w:tcPr>
            <w:tcW w:w="0" w:type="auto"/>
            <w:vAlign w:val="center"/>
            <w:hideMark/>
          </w:tcPr>
          <w:p w:rsidR="00EA0767" w:rsidRPr="00EA0767" w:rsidRDefault="00EA0767">
            <w:pPr>
              <w:pStyle w:val="NormalWeb"/>
            </w:pPr>
            <w:r>
              <w:t>₦</w:t>
            </w:r>
            <w:r w:rsidRPr="00EA0767">
              <w:t>73,505</w:t>
            </w:r>
          </w:p>
        </w:tc>
        <w:tc>
          <w:tcPr>
            <w:tcW w:w="0" w:type="auto"/>
            <w:vAlign w:val="center"/>
            <w:hideMark/>
          </w:tcPr>
          <w:p w:rsidR="00EA0767" w:rsidRPr="00EA0767" w:rsidRDefault="00EA0767">
            <w:pPr>
              <w:pStyle w:val="NormalWeb"/>
            </w:pPr>
            <w:r>
              <w:t>₦</w:t>
            </w:r>
            <w:r w:rsidRPr="00EA0767">
              <w:t>73,753</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Lagos</w:t>
            </w:r>
          </w:p>
        </w:tc>
        <w:tc>
          <w:tcPr>
            <w:tcW w:w="0" w:type="auto"/>
            <w:vAlign w:val="center"/>
            <w:hideMark/>
          </w:tcPr>
          <w:p w:rsidR="00EA0767" w:rsidRPr="00EA0767" w:rsidRDefault="00EA0767">
            <w:pPr>
              <w:pStyle w:val="NormalWeb"/>
            </w:pPr>
            <w:r>
              <w:t>₦</w:t>
            </w:r>
            <w:r w:rsidRPr="00EA0767">
              <w:t>70,011</w:t>
            </w:r>
          </w:p>
        </w:tc>
        <w:tc>
          <w:tcPr>
            <w:tcW w:w="0" w:type="auto"/>
            <w:vAlign w:val="center"/>
            <w:hideMark/>
          </w:tcPr>
          <w:p w:rsidR="00EA0767" w:rsidRPr="00EA0767" w:rsidRDefault="00EA0767">
            <w:pPr>
              <w:pStyle w:val="NormalWeb"/>
            </w:pPr>
            <w:r>
              <w:t>₦</w:t>
            </w:r>
            <w:r w:rsidRPr="00EA0767">
              <w:t>75,990</w:t>
            </w:r>
          </w:p>
        </w:tc>
        <w:tc>
          <w:tcPr>
            <w:tcW w:w="0" w:type="auto"/>
            <w:vAlign w:val="center"/>
            <w:hideMark/>
          </w:tcPr>
          <w:p w:rsidR="00EA0767" w:rsidRPr="00EA0767" w:rsidRDefault="00EA0767">
            <w:pPr>
              <w:pStyle w:val="NormalWeb"/>
            </w:pPr>
            <w:r>
              <w:t>₦</w:t>
            </w:r>
            <w:r w:rsidRPr="00EA0767">
              <w:t>75,818</w:t>
            </w:r>
          </w:p>
        </w:tc>
      </w:tr>
    </w:tbl>
    <w:p w:rsidR="00EA0767" w:rsidRPr="00EA0767" w:rsidRDefault="00EA0767" w:rsidP="00EA0767">
      <w:pPr>
        <w:pStyle w:val="NormalWeb"/>
      </w:pPr>
      <w:r w:rsidRPr="00EA0767">
        <w:rPr>
          <w:rStyle w:val="Emphasis"/>
        </w:rPr>
        <w:t xml:space="preserve">Insert Chart: Average Salary by Region and Gender (Export from </w:t>
      </w:r>
      <w:proofErr w:type="spellStart"/>
      <w:r w:rsidRPr="00EA0767">
        <w:rPr>
          <w:rStyle w:val="text-sm"/>
          <w:rFonts w:eastAsiaTheme="majorEastAsia"/>
        </w:rPr>
        <w:t>SalaryAnalysis</w:t>
      </w:r>
      <w:proofErr w:type="spellEnd"/>
      <w:r w:rsidRPr="00EA0767">
        <w:rPr>
          <w:rStyle w:val="Emphasis"/>
        </w:rPr>
        <w:t xml:space="preserve"> sheet as </w:t>
      </w:r>
      <w:r w:rsidRPr="00EA0767">
        <w:rPr>
          <w:rStyle w:val="text-sm"/>
          <w:rFonts w:eastAsiaTheme="majorEastAsia"/>
        </w:rPr>
        <w:t>Average_Salary_by_Region_and_Gender.png</w:t>
      </w:r>
      <w:r w:rsidRPr="00EA0767">
        <w:rPr>
          <w:rStyle w:val="Emphasis"/>
        </w:rPr>
        <w:t>)</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6. Minimum Salary Compliance</w:t>
      </w:r>
    </w:p>
    <w:p w:rsidR="00EA0767" w:rsidRPr="00EA0767" w:rsidRDefault="00EA0767" w:rsidP="00EA0767">
      <w:pPr>
        <w:pStyle w:val="NormalWeb"/>
      </w:pPr>
      <w:r w:rsidRPr="00EA0767">
        <w:t xml:space="preserve">Of the 946 employees, 654 (69.1%) earn below the </w:t>
      </w:r>
      <w:r>
        <w:t>₦</w:t>
      </w:r>
      <w:r w:rsidRPr="00EA0767">
        <w:t>90,000 minimum threshold:</w:t>
      </w:r>
    </w:p>
    <w:tbl>
      <w:tblPr>
        <w:tblW w:w="0" w:type="auto"/>
        <w:tblCellSpacing w:w="15" w:type="dxa"/>
        <w:tblCellMar>
          <w:top w:w="15" w:type="dxa"/>
          <w:left w:w="15" w:type="dxa"/>
          <w:bottom w:w="15" w:type="dxa"/>
          <w:right w:w="15" w:type="dxa"/>
        </w:tblCellMar>
        <w:tblLook w:val="04A0"/>
      </w:tblPr>
      <w:tblGrid>
        <w:gridCol w:w="982"/>
        <w:gridCol w:w="1580"/>
        <w:gridCol w:w="1774"/>
        <w:gridCol w:w="1208"/>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t>Location</w:t>
            </w:r>
          </w:p>
        </w:tc>
        <w:tc>
          <w:tcPr>
            <w:tcW w:w="0" w:type="auto"/>
            <w:vAlign w:val="center"/>
            <w:hideMark/>
          </w:tcPr>
          <w:p w:rsidR="00EA0767" w:rsidRPr="00EA0767" w:rsidRDefault="00EA0767">
            <w:pPr>
              <w:pStyle w:val="NormalWeb"/>
              <w:jc w:val="center"/>
              <w:rPr>
                <w:b/>
                <w:bCs/>
              </w:rPr>
            </w:pPr>
            <w:r w:rsidRPr="00EA0767">
              <w:rPr>
                <w:b/>
                <w:bCs/>
              </w:rPr>
              <w:t xml:space="preserve">Below </w:t>
            </w:r>
            <w:r>
              <w:rPr>
                <w:b/>
                <w:bCs/>
              </w:rPr>
              <w:t>₦</w:t>
            </w:r>
            <w:r w:rsidRPr="00EA0767">
              <w:rPr>
                <w:b/>
                <w:bCs/>
              </w:rPr>
              <w:t>90,000</w:t>
            </w:r>
          </w:p>
        </w:tc>
        <w:tc>
          <w:tcPr>
            <w:tcW w:w="0" w:type="auto"/>
            <w:vAlign w:val="center"/>
            <w:hideMark/>
          </w:tcPr>
          <w:p w:rsidR="00EA0767" w:rsidRPr="00EA0767" w:rsidRDefault="00EA0767">
            <w:pPr>
              <w:pStyle w:val="NormalWeb"/>
              <w:jc w:val="center"/>
              <w:rPr>
                <w:b/>
                <w:bCs/>
              </w:rPr>
            </w:pPr>
            <w:r w:rsidRPr="00EA0767">
              <w:rPr>
                <w:b/>
                <w:bCs/>
              </w:rPr>
              <w:t>Total Employees</w:t>
            </w:r>
          </w:p>
        </w:tc>
        <w:tc>
          <w:tcPr>
            <w:tcW w:w="0" w:type="auto"/>
            <w:vAlign w:val="center"/>
            <w:hideMark/>
          </w:tcPr>
          <w:p w:rsidR="00EA0767" w:rsidRPr="00EA0767" w:rsidRDefault="00EA0767">
            <w:pPr>
              <w:pStyle w:val="NormalWeb"/>
              <w:jc w:val="center"/>
              <w:rPr>
                <w:b/>
                <w:bCs/>
              </w:rPr>
            </w:pPr>
            <w:r w:rsidRPr="00EA0767">
              <w:rPr>
                <w:b/>
                <w:bCs/>
              </w:rPr>
              <w:t>Percentage</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Abuja</w:t>
            </w:r>
          </w:p>
        </w:tc>
        <w:tc>
          <w:tcPr>
            <w:tcW w:w="0" w:type="auto"/>
            <w:vAlign w:val="center"/>
            <w:hideMark/>
          </w:tcPr>
          <w:p w:rsidR="00EA0767" w:rsidRPr="00EA0767" w:rsidRDefault="00EA0767">
            <w:pPr>
              <w:pStyle w:val="NormalWeb"/>
            </w:pPr>
            <w:r w:rsidRPr="00EA0767">
              <w:t>238</w:t>
            </w:r>
          </w:p>
        </w:tc>
        <w:tc>
          <w:tcPr>
            <w:tcW w:w="0" w:type="auto"/>
            <w:vAlign w:val="center"/>
            <w:hideMark/>
          </w:tcPr>
          <w:p w:rsidR="00EA0767" w:rsidRPr="00EA0767" w:rsidRDefault="00EA0767">
            <w:pPr>
              <w:pStyle w:val="NormalWeb"/>
            </w:pPr>
            <w:r w:rsidRPr="00EA0767">
              <w:t>335</w:t>
            </w:r>
          </w:p>
        </w:tc>
        <w:tc>
          <w:tcPr>
            <w:tcW w:w="0" w:type="auto"/>
            <w:vAlign w:val="center"/>
            <w:hideMark/>
          </w:tcPr>
          <w:p w:rsidR="00EA0767" w:rsidRPr="00EA0767" w:rsidRDefault="00EA0767">
            <w:pPr>
              <w:pStyle w:val="NormalWeb"/>
            </w:pPr>
            <w:r w:rsidRPr="00EA0767">
              <w:t>71.0%</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Kaduna</w:t>
            </w:r>
          </w:p>
        </w:tc>
        <w:tc>
          <w:tcPr>
            <w:tcW w:w="0" w:type="auto"/>
            <w:vAlign w:val="center"/>
            <w:hideMark/>
          </w:tcPr>
          <w:p w:rsidR="00EA0767" w:rsidRPr="00EA0767" w:rsidRDefault="00EA0767">
            <w:pPr>
              <w:pStyle w:val="NormalWeb"/>
            </w:pPr>
            <w:r w:rsidRPr="00EA0767">
              <w:t>250</w:t>
            </w:r>
          </w:p>
        </w:tc>
        <w:tc>
          <w:tcPr>
            <w:tcW w:w="0" w:type="auto"/>
            <w:vAlign w:val="center"/>
            <w:hideMark/>
          </w:tcPr>
          <w:p w:rsidR="00EA0767" w:rsidRPr="00EA0767" w:rsidRDefault="00EA0767">
            <w:pPr>
              <w:pStyle w:val="NormalWeb"/>
            </w:pPr>
            <w:r w:rsidRPr="00EA0767">
              <w:t>361</w:t>
            </w:r>
          </w:p>
        </w:tc>
        <w:tc>
          <w:tcPr>
            <w:tcW w:w="0" w:type="auto"/>
            <w:vAlign w:val="center"/>
            <w:hideMark/>
          </w:tcPr>
          <w:p w:rsidR="00EA0767" w:rsidRPr="00EA0767" w:rsidRDefault="00EA0767">
            <w:pPr>
              <w:pStyle w:val="NormalWeb"/>
            </w:pPr>
            <w:r w:rsidRPr="00EA0767">
              <w:t>69.3%</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Lagos</w:t>
            </w:r>
          </w:p>
        </w:tc>
        <w:tc>
          <w:tcPr>
            <w:tcW w:w="0" w:type="auto"/>
            <w:vAlign w:val="center"/>
            <w:hideMark/>
          </w:tcPr>
          <w:p w:rsidR="00EA0767" w:rsidRPr="00EA0767" w:rsidRDefault="00EA0767">
            <w:pPr>
              <w:pStyle w:val="NormalWeb"/>
            </w:pPr>
            <w:r w:rsidRPr="00EA0767">
              <w:t>166</w:t>
            </w:r>
          </w:p>
        </w:tc>
        <w:tc>
          <w:tcPr>
            <w:tcW w:w="0" w:type="auto"/>
            <w:vAlign w:val="center"/>
            <w:hideMark/>
          </w:tcPr>
          <w:p w:rsidR="00EA0767" w:rsidRPr="00EA0767" w:rsidRDefault="00EA0767">
            <w:pPr>
              <w:pStyle w:val="NormalWeb"/>
            </w:pPr>
            <w:r w:rsidRPr="00EA0767">
              <w:t>250</w:t>
            </w:r>
          </w:p>
        </w:tc>
        <w:tc>
          <w:tcPr>
            <w:tcW w:w="0" w:type="auto"/>
            <w:vAlign w:val="center"/>
            <w:hideMark/>
          </w:tcPr>
          <w:p w:rsidR="00EA0767" w:rsidRPr="00EA0767" w:rsidRDefault="00EA0767">
            <w:pPr>
              <w:pStyle w:val="NormalWeb"/>
            </w:pPr>
            <w:r w:rsidRPr="00EA0767">
              <w:t>66.4%</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rPr>
                <w:rStyle w:val="Strong"/>
              </w:rPr>
              <w:t>Total</w:t>
            </w:r>
          </w:p>
        </w:tc>
        <w:tc>
          <w:tcPr>
            <w:tcW w:w="0" w:type="auto"/>
            <w:vAlign w:val="center"/>
            <w:hideMark/>
          </w:tcPr>
          <w:p w:rsidR="00EA0767" w:rsidRPr="00EA0767" w:rsidRDefault="00EA0767">
            <w:pPr>
              <w:pStyle w:val="NormalWeb"/>
            </w:pPr>
            <w:r w:rsidRPr="00EA0767">
              <w:rPr>
                <w:rStyle w:val="Strong"/>
              </w:rPr>
              <w:t>654</w:t>
            </w:r>
          </w:p>
        </w:tc>
        <w:tc>
          <w:tcPr>
            <w:tcW w:w="0" w:type="auto"/>
            <w:vAlign w:val="center"/>
            <w:hideMark/>
          </w:tcPr>
          <w:p w:rsidR="00EA0767" w:rsidRPr="00EA0767" w:rsidRDefault="00EA0767">
            <w:pPr>
              <w:pStyle w:val="NormalWeb"/>
            </w:pPr>
            <w:r w:rsidRPr="00EA0767">
              <w:rPr>
                <w:rStyle w:val="Strong"/>
              </w:rPr>
              <w:t>946</w:t>
            </w:r>
          </w:p>
        </w:tc>
        <w:tc>
          <w:tcPr>
            <w:tcW w:w="0" w:type="auto"/>
            <w:vAlign w:val="center"/>
            <w:hideMark/>
          </w:tcPr>
          <w:p w:rsidR="00EA0767" w:rsidRPr="00EA0767" w:rsidRDefault="00EA0767">
            <w:pPr>
              <w:pStyle w:val="NormalWeb"/>
            </w:pPr>
            <w:r w:rsidRPr="00EA0767">
              <w:rPr>
                <w:rStyle w:val="Strong"/>
              </w:rPr>
              <w:t>69.1%</w:t>
            </w:r>
          </w:p>
        </w:tc>
      </w:tr>
    </w:tbl>
    <w:p w:rsidR="00EA0767" w:rsidRPr="00EA0767" w:rsidRDefault="00EA0767" w:rsidP="00EA0767">
      <w:pPr>
        <w:pStyle w:val="NormalWeb"/>
      </w:pPr>
      <w:r w:rsidRPr="00EA0767">
        <w:t>Kaduna has the highest number of employees below the threshold.</w:t>
      </w:r>
    </w:p>
    <w:p w:rsidR="00EA0767" w:rsidRPr="00EA0767" w:rsidRDefault="00EA0767" w:rsidP="00EA0767">
      <w:pPr>
        <w:pStyle w:val="NormalWeb"/>
      </w:pPr>
      <w:r w:rsidRPr="00EA0767">
        <w:rPr>
          <w:rStyle w:val="Emphasis"/>
        </w:rPr>
        <w:t xml:space="preserve">Insert Chart: Employees </w:t>
      </w:r>
      <w:proofErr w:type="gramStart"/>
      <w:r w:rsidRPr="00EA0767">
        <w:rPr>
          <w:rStyle w:val="Emphasis"/>
        </w:rPr>
        <w:t>Below</w:t>
      </w:r>
      <w:proofErr w:type="gramEnd"/>
      <w:r w:rsidRPr="00EA0767">
        <w:rPr>
          <w:rStyle w:val="Emphasis"/>
        </w:rPr>
        <w:t xml:space="preserve"> </w:t>
      </w:r>
      <w:r>
        <w:rPr>
          <w:rStyle w:val="Emphasis"/>
        </w:rPr>
        <w:t>₦</w:t>
      </w:r>
      <w:r w:rsidRPr="00EA0767">
        <w:rPr>
          <w:rStyle w:val="Emphasis"/>
        </w:rPr>
        <w:t xml:space="preserve">90,000 by Region (Export from </w:t>
      </w:r>
      <w:proofErr w:type="spellStart"/>
      <w:r w:rsidRPr="00EA0767">
        <w:rPr>
          <w:rStyle w:val="text-sm"/>
          <w:rFonts w:eastAsiaTheme="majorEastAsia"/>
        </w:rPr>
        <w:t>MinSalary</w:t>
      </w:r>
      <w:proofErr w:type="spellEnd"/>
      <w:r w:rsidRPr="00EA0767">
        <w:rPr>
          <w:rStyle w:val="Emphasis"/>
        </w:rPr>
        <w:t xml:space="preserve"> sheet as </w:t>
      </w:r>
      <w:r w:rsidRPr="00EA0767">
        <w:rPr>
          <w:rStyle w:val="text-sm"/>
          <w:rFonts w:eastAsiaTheme="majorEastAsia"/>
        </w:rPr>
        <w:t>Employees_Below_90000_by_Region.png</w:t>
      </w:r>
      <w:r w:rsidRPr="00EA0767">
        <w:rPr>
          <w:rStyle w:val="Emphasis"/>
        </w:rPr>
        <w:t>)</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7. Bonus and Total Compensation</w:t>
      </w:r>
    </w:p>
    <w:p w:rsidR="00EA0767" w:rsidRPr="00EA0767" w:rsidRDefault="00EA0767" w:rsidP="00EA0767">
      <w:pPr>
        <w:pStyle w:val="NormalWeb"/>
      </w:pPr>
      <w:r w:rsidRPr="00EA0767">
        <w:t xml:space="preserve">Bonuses were calculated in the </w:t>
      </w:r>
      <w:proofErr w:type="spellStart"/>
      <w:r w:rsidRPr="00EA0767">
        <w:rPr>
          <w:rStyle w:val="text-sm"/>
          <w:rFonts w:eastAsiaTheme="majorEastAsia"/>
        </w:rPr>
        <w:t>CleanedData</w:t>
      </w:r>
      <w:proofErr w:type="spellEnd"/>
      <w:r w:rsidRPr="00EA0767">
        <w:t xml:space="preserve"> sheet using the formula:</w:t>
      </w:r>
    </w:p>
    <w:p w:rsidR="00EA0767" w:rsidRPr="00EA0767" w:rsidRDefault="00EA0767" w:rsidP="00EA0767">
      <w:pPr>
        <w:pStyle w:val="HTMLPreformatted"/>
        <w:rPr>
          <w:rFonts w:ascii="Times New Roman" w:hAnsi="Times New Roman" w:cs="Times New Roman"/>
        </w:rPr>
      </w:pPr>
      <w:r w:rsidRPr="00EA0767">
        <w:rPr>
          <w:rStyle w:val="HTMLCode"/>
          <w:rFonts w:ascii="Times New Roman" w:hAnsi="Times New Roman" w:cs="Times New Roman"/>
        </w:rPr>
        <w:t>=</w:t>
      </w:r>
      <w:proofErr w:type="gramStart"/>
      <w:r w:rsidRPr="00EA0767">
        <w:rPr>
          <w:rStyle w:val="HTMLCode"/>
          <w:rFonts w:ascii="Times New Roman" w:hAnsi="Times New Roman" w:cs="Times New Roman"/>
        </w:rPr>
        <w:t>IF(</w:t>
      </w:r>
      <w:proofErr w:type="gramEnd"/>
      <w:r w:rsidRPr="00EA0767">
        <w:rPr>
          <w:rStyle w:val="HTMLCode"/>
          <w:rFonts w:ascii="Times New Roman" w:hAnsi="Times New Roman" w:cs="Times New Roman"/>
        </w:rPr>
        <w:t xml:space="preserve">F2="Not Rated", 0, IFERROR(VALUE(D2) * VALUE(VLOOKUP(C2, </w:t>
      </w:r>
      <w:proofErr w:type="spellStart"/>
      <w:r w:rsidRPr="00EA0767">
        <w:rPr>
          <w:rStyle w:val="HTMLCode"/>
          <w:rFonts w:ascii="Times New Roman" w:hAnsi="Times New Roman" w:cs="Times New Roman"/>
        </w:rPr>
        <w:t>BonusRules</w:t>
      </w:r>
      <w:proofErr w:type="spellEnd"/>
      <w:r w:rsidRPr="00EA0767">
        <w:rPr>
          <w:rStyle w:val="HTMLCode"/>
          <w:rFonts w:ascii="Times New Roman" w:hAnsi="Times New Roman" w:cs="Times New Roman"/>
        </w:rPr>
        <w:t>!</w:t>
      </w:r>
      <w:r>
        <w:rPr>
          <w:rStyle w:val="HTMLCode"/>
          <w:rFonts w:ascii="Times New Roman" w:hAnsi="Times New Roman" w:cs="Times New Roman"/>
        </w:rPr>
        <w:t>₦</w:t>
      </w:r>
      <w:r w:rsidRPr="00EA0767">
        <w:rPr>
          <w:rStyle w:val="HTMLCode"/>
          <w:rFonts w:ascii="Times New Roman" w:hAnsi="Times New Roman" w:cs="Times New Roman"/>
        </w:rPr>
        <w:t>A</w:t>
      </w:r>
      <w:r>
        <w:rPr>
          <w:rStyle w:val="HTMLCode"/>
          <w:rFonts w:ascii="Times New Roman" w:hAnsi="Times New Roman" w:cs="Times New Roman"/>
        </w:rPr>
        <w:t>₦</w:t>
      </w:r>
      <w:r w:rsidRPr="00EA0767">
        <w:rPr>
          <w:rStyle w:val="HTMLCode"/>
          <w:rFonts w:ascii="Times New Roman" w:hAnsi="Times New Roman" w:cs="Times New Roman"/>
        </w:rPr>
        <w:t>2:</w:t>
      </w:r>
      <w:r>
        <w:rPr>
          <w:rStyle w:val="HTMLCode"/>
          <w:rFonts w:ascii="Times New Roman" w:hAnsi="Times New Roman" w:cs="Times New Roman"/>
        </w:rPr>
        <w:t>₦</w:t>
      </w:r>
      <w:r w:rsidRPr="00EA0767">
        <w:rPr>
          <w:rStyle w:val="HTMLCode"/>
          <w:rFonts w:ascii="Times New Roman" w:hAnsi="Times New Roman" w:cs="Times New Roman"/>
        </w:rPr>
        <w:t>F</w:t>
      </w:r>
      <w:r>
        <w:rPr>
          <w:rStyle w:val="HTMLCode"/>
          <w:rFonts w:ascii="Times New Roman" w:hAnsi="Times New Roman" w:cs="Times New Roman"/>
        </w:rPr>
        <w:t>₦</w:t>
      </w:r>
      <w:r w:rsidRPr="00EA0767">
        <w:rPr>
          <w:rStyle w:val="HTMLCode"/>
          <w:rFonts w:ascii="Times New Roman" w:hAnsi="Times New Roman" w:cs="Times New Roman"/>
        </w:rPr>
        <w:t xml:space="preserve">13, MATCH(TRIM(F2), </w:t>
      </w:r>
      <w:proofErr w:type="spellStart"/>
      <w:r w:rsidRPr="00EA0767">
        <w:rPr>
          <w:rStyle w:val="HTMLCode"/>
          <w:rFonts w:ascii="Times New Roman" w:hAnsi="Times New Roman" w:cs="Times New Roman"/>
        </w:rPr>
        <w:t>BonusRules</w:t>
      </w:r>
      <w:proofErr w:type="spellEnd"/>
      <w:r w:rsidRPr="00EA0767">
        <w:rPr>
          <w:rStyle w:val="HTMLCode"/>
          <w:rFonts w:ascii="Times New Roman" w:hAnsi="Times New Roman" w:cs="Times New Roman"/>
        </w:rPr>
        <w:t>!</w:t>
      </w:r>
      <w:r>
        <w:rPr>
          <w:rStyle w:val="HTMLCode"/>
          <w:rFonts w:ascii="Times New Roman" w:hAnsi="Times New Roman" w:cs="Times New Roman"/>
        </w:rPr>
        <w:t>₦</w:t>
      </w:r>
      <w:r w:rsidRPr="00EA0767">
        <w:rPr>
          <w:rStyle w:val="HTMLCode"/>
          <w:rFonts w:ascii="Times New Roman" w:hAnsi="Times New Roman" w:cs="Times New Roman"/>
        </w:rPr>
        <w:t>B</w:t>
      </w:r>
      <w:r>
        <w:rPr>
          <w:rStyle w:val="HTMLCode"/>
          <w:rFonts w:ascii="Times New Roman" w:hAnsi="Times New Roman" w:cs="Times New Roman"/>
        </w:rPr>
        <w:t>₦</w:t>
      </w:r>
      <w:r w:rsidRPr="00EA0767">
        <w:rPr>
          <w:rStyle w:val="HTMLCode"/>
          <w:rFonts w:ascii="Times New Roman" w:hAnsi="Times New Roman" w:cs="Times New Roman"/>
        </w:rPr>
        <w:t>1:</w:t>
      </w:r>
      <w:r>
        <w:rPr>
          <w:rStyle w:val="HTMLCode"/>
          <w:rFonts w:ascii="Times New Roman" w:hAnsi="Times New Roman" w:cs="Times New Roman"/>
        </w:rPr>
        <w:t>₦</w:t>
      </w:r>
      <w:r w:rsidRPr="00EA0767">
        <w:rPr>
          <w:rStyle w:val="HTMLCode"/>
          <w:rFonts w:ascii="Times New Roman" w:hAnsi="Times New Roman" w:cs="Times New Roman"/>
        </w:rPr>
        <w:t>F</w:t>
      </w:r>
      <w:r>
        <w:rPr>
          <w:rStyle w:val="HTMLCode"/>
          <w:rFonts w:ascii="Times New Roman" w:hAnsi="Times New Roman" w:cs="Times New Roman"/>
        </w:rPr>
        <w:t>₦</w:t>
      </w:r>
      <w:r w:rsidRPr="00EA0767">
        <w:rPr>
          <w:rStyle w:val="HTMLCode"/>
          <w:rFonts w:ascii="Times New Roman" w:hAnsi="Times New Roman" w:cs="Times New Roman"/>
        </w:rPr>
        <w:t>1, 0), FALSE)), 0))</w:t>
      </w:r>
    </w:p>
    <w:p w:rsidR="00EA0767" w:rsidRPr="00EA0767" w:rsidRDefault="00EA0767" w:rsidP="00EA0767">
      <w:pPr>
        <w:pStyle w:val="NormalWeb"/>
      </w:pPr>
      <w:r w:rsidRPr="00EA0767">
        <w:t>Total bonuses and compensation are:</w:t>
      </w:r>
    </w:p>
    <w:tbl>
      <w:tblPr>
        <w:tblW w:w="0" w:type="auto"/>
        <w:tblCellSpacing w:w="15" w:type="dxa"/>
        <w:tblCellMar>
          <w:top w:w="15" w:type="dxa"/>
          <w:left w:w="15" w:type="dxa"/>
          <w:bottom w:w="15" w:type="dxa"/>
          <w:right w:w="15" w:type="dxa"/>
        </w:tblCellMar>
        <w:tblLook w:val="04A0"/>
      </w:tblPr>
      <w:tblGrid>
        <w:gridCol w:w="982"/>
        <w:gridCol w:w="1494"/>
        <w:gridCol w:w="2162"/>
      </w:tblGrid>
      <w:tr w:rsidR="00EA0767" w:rsidRPr="00EA0767" w:rsidTr="00EA0767">
        <w:trPr>
          <w:tblCellSpacing w:w="15" w:type="dxa"/>
        </w:trPr>
        <w:tc>
          <w:tcPr>
            <w:tcW w:w="0" w:type="auto"/>
            <w:vAlign w:val="center"/>
            <w:hideMark/>
          </w:tcPr>
          <w:p w:rsidR="00EA0767" w:rsidRPr="00EA0767" w:rsidRDefault="00EA0767">
            <w:pPr>
              <w:pStyle w:val="NormalWeb"/>
              <w:jc w:val="center"/>
              <w:rPr>
                <w:b/>
                <w:bCs/>
              </w:rPr>
            </w:pPr>
            <w:r w:rsidRPr="00EA0767">
              <w:rPr>
                <w:b/>
                <w:bCs/>
              </w:rPr>
              <w:lastRenderedPageBreak/>
              <w:t>Location</w:t>
            </w:r>
          </w:p>
        </w:tc>
        <w:tc>
          <w:tcPr>
            <w:tcW w:w="0" w:type="auto"/>
            <w:vAlign w:val="center"/>
            <w:hideMark/>
          </w:tcPr>
          <w:p w:rsidR="00EA0767" w:rsidRPr="00EA0767" w:rsidRDefault="00EA0767">
            <w:pPr>
              <w:pStyle w:val="NormalWeb"/>
              <w:jc w:val="center"/>
              <w:rPr>
                <w:b/>
                <w:bCs/>
              </w:rPr>
            </w:pPr>
            <w:r w:rsidRPr="00EA0767">
              <w:rPr>
                <w:b/>
                <w:bCs/>
              </w:rPr>
              <w:t>Total Bonus</w:t>
            </w:r>
          </w:p>
        </w:tc>
        <w:tc>
          <w:tcPr>
            <w:tcW w:w="0" w:type="auto"/>
            <w:vAlign w:val="center"/>
            <w:hideMark/>
          </w:tcPr>
          <w:p w:rsidR="00EA0767" w:rsidRPr="00EA0767" w:rsidRDefault="00EA0767">
            <w:pPr>
              <w:pStyle w:val="NormalWeb"/>
              <w:jc w:val="center"/>
              <w:rPr>
                <w:b/>
                <w:bCs/>
              </w:rPr>
            </w:pPr>
            <w:r w:rsidRPr="00EA0767">
              <w:rPr>
                <w:b/>
                <w:bCs/>
              </w:rPr>
              <w:t>Total Compensation</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Abuja</w:t>
            </w:r>
          </w:p>
        </w:tc>
        <w:tc>
          <w:tcPr>
            <w:tcW w:w="0" w:type="auto"/>
            <w:vAlign w:val="center"/>
            <w:hideMark/>
          </w:tcPr>
          <w:p w:rsidR="00EA0767" w:rsidRPr="00EA0767" w:rsidRDefault="00EA0767">
            <w:pPr>
              <w:pStyle w:val="NormalWeb"/>
            </w:pPr>
            <w:r>
              <w:t>₦</w:t>
            </w:r>
            <w:r w:rsidRPr="00EA0767">
              <w:t>446,520.88</w:t>
            </w:r>
          </w:p>
        </w:tc>
        <w:tc>
          <w:tcPr>
            <w:tcW w:w="0" w:type="auto"/>
            <w:vAlign w:val="center"/>
            <w:hideMark/>
          </w:tcPr>
          <w:p w:rsidR="00EA0767" w:rsidRPr="00EA0767" w:rsidRDefault="00EA0767">
            <w:pPr>
              <w:pStyle w:val="NormalWeb"/>
            </w:pPr>
            <w:r>
              <w:t>₦</w:t>
            </w:r>
            <w:r w:rsidRPr="00EA0767">
              <w:t>24,562,800.88</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Kaduna</w:t>
            </w:r>
          </w:p>
        </w:tc>
        <w:tc>
          <w:tcPr>
            <w:tcW w:w="0" w:type="auto"/>
            <w:vAlign w:val="center"/>
            <w:hideMark/>
          </w:tcPr>
          <w:p w:rsidR="00EA0767" w:rsidRPr="00EA0767" w:rsidRDefault="00EA0767">
            <w:pPr>
              <w:pStyle w:val="NormalWeb"/>
            </w:pPr>
            <w:r>
              <w:t>₦</w:t>
            </w:r>
            <w:r w:rsidRPr="00EA0767">
              <w:t>462,818.11</w:t>
            </w:r>
          </w:p>
        </w:tc>
        <w:tc>
          <w:tcPr>
            <w:tcW w:w="0" w:type="auto"/>
            <w:vAlign w:val="center"/>
            <w:hideMark/>
          </w:tcPr>
          <w:p w:rsidR="00EA0767" w:rsidRPr="00EA0767" w:rsidRDefault="00EA0767">
            <w:pPr>
              <w:pStyle w:val="NormalWeb"/>
            </w:pPr>
            <w:r>
              <w:t>₦</w:t>
            </w:r>
            <w:r w:rsidRPr="00EA0767">
              <w:t>27,115,638.11</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t>Lagos</w:t>
            </w:r>
          </w:p>
        </w:tc>
        <w:tc>
          <w:tcPr>
            <w:tcW w:w="0" w:type="auto"/>
            <w:vAlign w:val="center"/>
            <w:hideMark/>
          </w:tcPr>
          <w:p w:rsidR="00EA0767" w:rsidRPr="00EA0767" w:rsidRDefault="00EA0767">
            <w:pPr>
              <w:pStyle w:val="NormalWeb"/>
            </w:pPr>
            <w:r>
              <w:t>₦</w:t>
            </w:r>
            <w:r w:rsidRPr="00EA0767">
              <w:t>324,010.36</w:t>
            </w:r>
          </w:p>
        </w:tc>
        <w:tc>
          <w:tcPr>
            <w:tcW w:w="0" w:type="auto"/>
            <w:vAlign w:val="center"/>
            <w:hideMark/>
          </w:tcPr>
          <w:p w:rsidR="00EA0767" w:rsidRPr="00EA0767" w:rsidRDefault="00EA0767">
            <w:pPr>
              <w:pStyle w:val="NormalWeb"/>
            </w:pPr>
            <w:r>
              <w:t>₦</w:t>
            </w:r>
            <w:r w:rsidRPr="00EA0767">
              <w:t>19,278,580.36</w:t>
            </w:r>
          </w:p>
        </w:tc>
      </w:tr>
      <w:tr w:rsidR="00EA0767" w:rsidRPr="00EA0767" w:rsidTr="00EA0767">
        <w:trPr>
          <w:tblCellSpacing w:w="15" w:type="dxa"/>
        </w:trPr>
        <w:tc>
          <w:tcPr>
            <w:tcW w:w="0" w:type="auto"/>
            <w:vAlign w:val="center"/>
            <w:hideMark/>
          </w:tcPr>
          <w:p w:rsidR="00EA0767" w:rsidRPr="00EA0767" w:rsidRDefault="00EA0767">
            <w:pPr>
              <w:pStyle w:val="NormalWeb"/>
            </w:pPr>
            <w:r w:rsidRPr="00EA0767">
              <w:rPr>
                <w:rStyle w:val="Strong"/>
              </w:rPr>
              <w:t>Total</w:t>
            </w:r>
          </w:p>
        </w:tc>
        <w:tc>
          <w:tcPr>
            <w:tcW w:w="0" w:type="auto"/>
            <w:vAlign w:val="center"/>
            <w:hideMark/>
          </w:tcPr>
          <w:p w:rsidR="00EA0767" w:rsidRPr="00EA0767" w:rsidRDefault="00EA0767">
            <w:pPr>
              <w:pStyle w:val="NormalWeb"/>
            </w:pPr>
            <w:r>
              <w:rPr>
                <w:rStyle w:val="Strong"/>
              </w:rPr>
              <w:t>₦</w:t>
            </w:r>
            <w:r w:rsidRPr="00EA0767">
              <w:rPr>
                <w:rStyle w:val="Strong"/>
              </w:rPr>
              <w:t>1,233,349.35</w:t>
            </w:r>
          </w:p>
        </w:tc>
        <w:tc>
          <w:tcPr>
            <w:tcW w:w="0" w:type="auto"/>
            <w:vAlign w:val="center"/>
            <w:hideMark/>
          </w:tcPr>
          <w:p w:rsidR="00EA0767" w:rsidRPr="00EA0767" w:rsidRDefault="00EA0767">
            <w:pPr>
              <w:pStyle w:val="NormalWeb"/>
            </w:pPr>
            <w:r>
              <w:rPr>
                <w:rStyle w:val="Strong"/>
              </w:rPr>
              <w:t>₦</w:t>
            </w:r>
            <w:r w:rsidRPr="00EA0767">
              <w:rPr>
                <w:rStyle w:val="Strong"/>
              </w:rPr>
              <w:t>70,957,019.35</w:t>
            </w:r>
          </w:p>
        </w:tc>
      </w:tr>
    </w:tbl>
    <w:p w:rsidR="00EA0767" w:rsidRPr="00EA0767" w:rsidRDefault="00EA0767" w:rsidP="00EA0767">
      <w:pPr>
        <w:pStyle w:val="NormalWeb"/>
      </w:pPr>
      <w:r w:rsidRPr="00EA0767">
        <w:rPr>
          <w:rStyle w:val="Emphasis"/>
        </w:rPr>
        <w:t xml:space="preserve">Insert Chart: Total Bonus and Compensation by Region (Export from </w:t>
      </w:r>
      <w:proofErr w:type="spellStart"/>
      <w:r w:rsidRPr="00EA0767">
        <w:rPr>
          <w:rStyle w:val="text-sm"/>
          <w:rFonts w:eastAsiaTheme="majorEastAsia"/>
        </w:rPr>
        <w:t>BonusAnalysis</w:t>
      </w:r>
      <w:proofErr w:type="spellEnd"/>
      <w:r w:rsidRPr="00EA0767">
        <w:rPr>
          <w:rStyle w:val="Emphasis"/>
        </w:rPr>
        <w:t xml:space="preserve"> sheet as </w:t>
      </w:r>
      <w:r w:rsidRPr="00EA0767">
        <w:rPr>
          <w:rStyle w:val="text-sm"/>
          <w:rFonts w:eastAsiaTheme="majorEastAsia"/>
        </w:rPr>
        <w:t>Total_Bonus_and_Compensation_by_Region.png</w:t>
      </w:r>
      <w:r w:rsidRPr="00EA0767">
        <w:rPr>
          <w:rStyle w:val="Emphasis"/>
        </w:rPr>
        <w:t>)</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8. Interesting Fact</w:t>
      </w:r>
    </w:p>
    <w:p w:rsidR="00EA0767" w:rsidRPr="00EA0767" w:rsidRDefault="00EA0767" w:rsidP="00EA0767">
      <w:pPr>
        <w:pStyle w:val="NormalWeb"/>
      </w:pPr>
      <w:r w:rsidRPr="00EA0767">
        <w:t xml:space="preserve">An unexpected finding is that 69.1% of employees (654) earn below </w:t>
      </w:r>
      <w:r>
        <w:t>₦</w:t>
      </w:r>
      <w:r w:rsidRPr="00EA0767">
        <w:t>90,000, with Kaduna having the highest proportion (69.3%). This suggests a need for salary adjustments, particularly in departments like Human Resources and Accounting, where average salaries are lower.</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9. Conclusion</w:t>
      </w:r>
    </w:p>
    <w:p w:rsidR="00EA0767" w:rsidRPr="00EA0767" w:rsidRDefault="00EA0767" w:rsidP="00EA0767">
      <w:pPr>
        <w:pStyle w:val="NormalWeb"/>
      </w:pPr>
      <w:r w:rsidRPr="00EA0767">
        <w:t xml:space="preserve">The analysis shows a balanced gender distribution but highlights a significant gender pay gap in departments like Legal and Product Management. Performance ratings are consistent across genders, with Average being the most common. The high percentage of employees below the </w:t>
      </w:r>
      <w:r>
        <w:t>₦</w:t>
      </w:r>
      <w:r w:rsidRPr="00EA0767">
        <w:t>90,000 threshold indicates a priority for salary reviews, especially in Kaduna and Abuja. Total bonuses and compensation reflect fair application of the bonus rules after resolving errors. Recommendations include addressing the pay gap, reviewing minimum salary compliance, and ensuring consistent data formatting in future datasets.</w:t>
      </w:r>
    </w:p>
    <w:p w:rsidR="00EA0767" w:rsidRPr="00EA0767" w:rsidRDefault="00EA0767" w:rsidP="00EA0767">
      <w:pPr>
        <w:pStyle w:val="Heading2"/>
        <w:rPr>
          <w:rFonts w:ascii="Times New Roman" w:hAnsi="Times New Roman" w:cs="Times New Roman"/>
          <w:color w:val="auto"/>
        </w:rPr>
      </w:pPr>
      <w:r w:rsidRPr="00EA0767">
        <w:rPr>
          <w:rFonts w:ascii="Times New Roman" w:hAnsi="Times New Roman" w:cs="Times New Roman"/>
          <w:color w:val="auto"/>
        </w:rPr>
        <w:t>10. Data Cleaning Notes</w:t>
      </w:r>
    </w:p>
    <w:p w:rsidR="00EA0767" w:rsidRPr="00EA0767" w:rsidRDefault="00EA0767" w:rsidP="00EA0767">
      <w:pPr>
        <w:pStyle w:val="NormalWeb"/>
      </w:pPr>
      <w:r w:rsidRPr="00EA0767">
        <w:t>The following steps ensured data accuracy:</w:t>
      </w:r>
    </w:p>
    <w:p w:rsidR="00EA0767" w:rsidRPr="00EA0767" w:rsidRDefault="00EA0767" w:rsidP="00EA0767">
      <w:pPr>
        <w:pStyle w:val="NormalWeb"/>
        <w:numPr>
          <w:ilvl w:val="0"/>
          <w:numId w:val="10"/>
        </w:numPr>
      </w:pPr>
      <w:r w:rsidRPr="00EA0767">
        <w:t xml:space="preserve">Removed 70 rows with missing salaries or NULL departments from </w:t>
      </w:r>
      <w:proofErr w:type="spellStart"/>
      <w:r w:rsidRPr="00EA0767">
        <w:rPr>
          <w:rStyle w:val="text-sm"/>
          <w:rFonts w:eastAsiaTheme="majorEastAsia"/>
        </w:rPr>
        <w:t>EmployeeData</w:t>
      </w:r>
      <w:proofErr w:type="spellEnd"/>
      <w:r w:rsidRPr="00EA0767">
        <w:t xml:space="preserve"> (1016 to 946 rows).</w:t>
      </w:r>
    </w:p>
    <w:p w:rsidR="00EA0767" w:rsidRPr="00EA0767" w:rsidRDefault="00EA0767" w:rsidP="00EA0767">
      <w:pPr>
        <w:pStyle w:val="NormalWeb"/>
        <w:numPr>
          <w:ilvl w:val="0"/>
          <w:numId w:val="10"/>
        </w:numPr>
      </w:pPr>
      <w:r w:rsidRPr="00EA0767">
        <w:t xml:space="preserve">Standardized </w:t>
      </w:r>
      <w:r w:rsidRPr="00EA0767">
        <w:rPr>
          <w:rStyle w:val="text-sm"/>
          <w:rFonts w:eastAsiaTheme="majorEastAsia"/>
        </w:rPr>
        <w:t>Gender</w:t>
      </w:r>
      <w:r w:rsidRPr="00EA0767">
        <w:t xml:space="preserve"> to "Not Disclosed" for blank entries.</w:t>
      </w:r>
    </w:p>
    <w:p w:rsidR="00EA0767" w:rsidRPr="00EA0767" w:rsidRDefault="00EA0767" w:rsidP="00EA0767">
      <w:pPr>
        <w:pStyle w:val="NormalWeb"/>
        <w:numPr>
          <w:ilvl w:val="0"/>
          <w:numId w:val="10"/>
        </w:numPr>
      </w:pPr>
      <w:r w:rsidRPr="00EA0767">
        <w:t xml:space="preserve">Fixed #N/A errors in </w:t>
      </w:r>
      <w:r w:rsidRPr="00EA0767">
        <w:rPr>
          <w:rStyle w:val="text-sm"/>
          <w:rFonts w:eastAsiaTheme="majorEastAsia"/>
        </w:rPr>
        <w:t>Bonus</w:t>
      </w:r>
      <w:r w:rsidRPr="00EA0767">
        <w:t xml:space="preserve"> by removing NULL departments and ensuring department/rating matches.</w:t>
      </w:r>
    </w:p>
    <w:p w:rsidR="00EA0767" w:rsidRDefault="00EA0767" w:rsidP="00EA0767">
      <w:pPr>
        <w:pStyle w:val="NormalWeb"/>
        <w:numPr>
          <w:ilvl w:val="0"/>
          <w:numId w:val="10"/>
        </w:numPr>
      </w:pPr>
      <w:r w:rsidRPr="00EA0767">
        <w:t xml:space="preserve">Resolved #VALUE! </w:t>
      </w:r>
      <w:proofErr w:type="gramStart"/>
      <w:r w:rsidRPr="00EA0767">
        <w:t>errors</w:t>
      </w:r>
      <w:proofErr w:type="gramEnd"/>
      <w:r w:rsidRPr="00EA0767">
        <w:t xml:space="preserve"> for "Very Poor" ratings by converting </w:t>
      </w:r>
      <w:r w:rsidRPr="00EA0767">
        <w:rPr>
          <w:rStyle w:val="text-sm"/>
          <w:rFonts w:eastAsiaTheme="majorEastAsia"/>
        </w:rPr>
        <w:t>BonusRules!B2:B13</w:t>
      </w:r>
      <w:r w:rsidRPr="00EA0767">
        <w:t xml:space="preserve"> to numeric values (e.g., 0.005) and trimming spaces in </w:t>
      </w:r>
      <w:proofErr w:type="spellStart"/>
      <w:r w:rsidRPr="00EA0767">
        <w:rPr>
          <w:rStyle w:val="text-sm"/>
          <w:rFonts w:eastAsiaTheme="majorEastAsia"/>
        </w:rPr>
        <w:t>CleanedData!F:F</w:t>
      </w:r>
      <w:proofErr w:type="spellEnd"/>
      <w:r w:rsidRPr="00EA0767">
        <w:t>.</w:t>
      </w:r>
    </w:p>
    <w:p w:rsidR="00EA0767" w:rsidRDefault="00EA0767" w:rsidP="00EA0767">
      <w:pPr>
        <w:pStyle w:val="NormalWeb"/>
        <w:ind w:left="360"/>
      </w:pPr>
      <w:r w:rsidRPr="00EA0767">
        <w:rPr>
          <w:b/>
        </w:rPr>
        <w:t>NOTE:</w:t>
      </w:r>
      <w:r>
        <w:t xml:space="preserve"> All visualization are in the excel sheets.</w:t>
      </w:r>
    </w:p>
    <w:p w:rsidR="00EA0767" w:rsidRPr="00EA0767" w:rsidRDefault="00EA0767" w:rsidP="00EA0767">
      <w:pPr>
        <w:pStyle w:val="NormalWeb"/>
        <w:ind w:left="360"/>
      </w:pPr>
    </w:p>
    <w:sectPr w:rsidR="00EA0767" w:rsidRPr="00EA0767" w:rsidSect="00DC6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EFD"/>
    <w:multiLevelType w:val="multilevel"/>
    <w:tmpl w:val="526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20B24"/>
    <w:multiLevelType w:val="multilevel"/>
    <w:tmpl w:val="06B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128E1"/>
    <w:multiLevelType w:val="multilevel"/>
    <w:tmpl w:val="FC0E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A78D3"/>
    <w:multiLevelType w:val="multilevel"/>
    <w:tmpl w:val="C0C2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205C1"/>
    <w:multiLevelType w:val="multilevel"/>
    <w:tmpl w:val="C3C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119FF"/>
    <w:multiLevelType w:val="multilevel"/>
    <w:tmpl w:val="FF1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64514"/>
    <w:multiLevelType w:val="multilevel"/>
    <w:tmpl w:val="A2C0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B129B"/>
    <w:multiLevelType w:val="multilevel"/>
    <w:tmpl w:val="0F5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D7465"/>
    <w:multiLevelType w:val="multilevel"/>
    <w:tmpl w:val="14B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07C90"/>
    <w:multiLevelType w:val="multilevel"/>
    <w:tmpl w:val="C6462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0"/>
  </w:num>
  <w:num w:numId="5">
    <w:abstractNumId w:val="2"/>
  </w:num>
  <w:num w:numId="6">
    <w:abstractNumId w:val="9"/>
  </w:num>
  <w:num w:numId="7">
    <w:abstractNumId w:val="7"/>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6266"/>
    <w:rsid w:val="00636266"/>
    <w:rsid w:val="00DC62AA"/>
    <w:rsid w:val="00EA0767"/>
    <w:rsid w:val="00EB6F4E"/>
    <w:rsid w:val="00F06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AA"/>
  </w:style>
  <w:style w:type="paragraph" w:styleId="Heading1">
    <w:name w:val="heading 1"/>
    <w:basedOn w:val="Normal"/>
    <w:next w:val="Normal"/>
    <w:link w:val="Heading1Char"/>
    <w:uiPriority w:val="9"/>
    <w:qFormat/>
    <w:rsid w:val="00EA07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7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36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266"/>
    <w:rPr>
      <w:rFonts w:ascii="Times New Roman" w:eastAsia="Times New Roman" w:hAnsi="Times New Roman" w:cs="Times New Roman"/>
      <w:b/>
      <w:bCs/>
      <w:sz w:val="27"/>
      <w:szCs w:val="27"/>
    </w:rPr>
  </w:style>
  <w:style w:type="paragraph" w:styleId="NormalWeb">
    <w:name w:val="Normal (Web)"/>
    <w:basedOn w:val="Normal"/>
    <w:uiPriority w:val="99"/>
    <w:unhideWhenUsed/>
    <w:rsid w:val="006362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266"/>
    <w:rPr>
      <w:b/>
      <w:bCs/>
    </w:rPr>
  </w:style>
  <w:style w:type="character" w:styleId="Emphasis">
    <w:name w:val="Emphasis"/>
    <w:basedOn w:val="DefaultParagraphFont"/>
    <w:uiPriority w:val="20"/>
    <w:qFormat/>
    <w:rsid w:val="00636266"/>
    <w:rPr>
      <w:i/>
      <w:iCs/>
    </w:rPr>
  </w:style>
  <w:style w:type="character" w:customStyle="1" w:styleId="Heading1Char">
    <w:name w:val="Heading 1 Char"/>
    <w:basedOn w:val="DefaultParagraphFont"/>
    <w:link w:val="Heading1"/>
    <w:uiPriority w:val="9"/>
    <w:rsid w:val="00EA07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A0767"/>
    <w:rPr>
      <w:rFonts w:asciiTheme="majorHAnsi" w:eastAsiaTheme="majorEastAsia" w:hAnsiTheme="majorHAnsi" w:cstheme="majorBidi"/>
      <w:b/>
      <w:bCs/>
      <w:color w:val="4F81BD" w:themeColor="accent1"/>
      <w:sz w:val="26"/>
      <w:szCs w:val="26"/>
    </w:rPr>
  </w:style>
  <w:style w:type="character" w:customStyle="1" w:styleId="text-sm">
    <w:name w:val="text-sm"/>
    <w:basedOn w:val="DefaultParagraphFont"/>
    <w:rsid w:val="00EA0767"/>
  </w:style>
  <w:style w:type="paragraph" w:styleId="HTMLPreformatted">
    <w:name w:val="HTML Preformatted"/>
    <w:basedOn w:val="Normal"/>
    <w:link w:val="HTMLPreformattedChar"/>
    <w:uiPriority w:val="99"/>
    <w:semiHidden/>
    <w:unhideWhenUsed/>
    <w:rsid w:val="00EA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7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07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785817">
      <w:bodyDiv w:val="1"/>
      <w:marLeft w:val="0"/>
      <w:marRight w:val="0"/>
      <w:marTop w:val="0"/>
      <w:marBottom w:val="0"/>
      <w:divBdr>
        <w:top w:val="none" w:sz="0" w:space="0" w:color="auto"/>
        <w:left w:val="none" w:sz="0" w:space="0" w:color="auto"/>
        <w:bottom w:val="none" w:sz="0" w:space="0" w:color="auto"/>
        <w:right w:val="none" w:sz="0" w:space="0" w:color="auto"/>
      </w:divBdr>
    </w:div>
    <w:div w:id="9163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cp:revision>
  <dcterms:created xsi:type="dcterms:W3CDTF">2025-07-05T21:02:00Z</dcterms:created>
  <dcterms:modified xsi:type="dcterms:W3CDTF">2025-07-05T21:26:00Z</dcterms:modified>
</cp:coreProperties>
</file>