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Visión </w:t>
      </w:r>
      <w:r w:rsidDel="00000000" w:rsidR="00000000" w:rsidRPr="00000000">
        <w:rPr>
          <w:b w:val="1"/>
          <w:sz w:val="48"/>
          <w:szCs w:val="48"/>
          <w:rtl w:val="0"/>
        </w:rPr>
        <w:t xml:space="preserve">+ 4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Conexión Kimal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6970408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</w:t>
            </w:r>
          </w:hyperlink>
          <w:hyperlink w:anchor="_heading=h.tyjcwt">
            <w:r w:rsidDel="00000000" w:rsidR="00000000" w:rsidRPr="00000000">
              <w:rPr>
                <w:rtl w:val="0"/>
              </w:rPr>
              <w:t xml:space="preserve">Conexión Kimal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Brittanny Sepulveda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Oscar Alarcon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01.03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02.00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Conexión Kimal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Marcos Valenzuela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18.603.003-6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Brittanny Sepulveda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brit.sepulveda@duocuc.cl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19.672.412-5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Oscar Alarcon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os.alarconc@duocuc.cl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b5394"/>
          <w:sz w:val="28"/>
          <w:szCs w:val="28"/>
          <w:u w:val="none"/>
          <w:shd w:fill="auto" w:val="clear"/>
          <w:vertAlign w:val="baseline"/>
          <w:rtl w:val="0"/>
        </w:rPr>
        <w:t xml:space="preserve">AR Detailing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10.0" w:type="dxa"/>
        <w:jc w:val="left"/>
        <w:tblInd w:w="-13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2610"/>
        <w:gridCol w:w="2535"/>
        <w:gridCol w:w="2685"/>
        <w:tblGridChange w:id="0">
          <w:tblGrid>
            <w:gridCol w:w="3480"/>
            <w:gridCol w:w="2610"/>
            <w:gridCol w:w="2535"/>
            <w:gridCol w:w="268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4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rtl w:val="0"/>
              </w:rPr>
              <w:t xml:space="preserve">Conexión Kimal</w:t>
            </w:r>
            <w:r w:rsidDel="00000000" w:rsidR="00000000" w:rsidRPr="00000000">
              <w:rPr>
                <w:rtl w:val="0"/>
              </w:rPr>
              <w:t xml:space="preserve"> busca fortalecer la relación entre la comunidad y el desarrollo del proyecto de transmisión HVDC Kimal–Lo Aguirre, mediante una plataforma digital comunitaria, accesible y transparente.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Nuestra visión es </w:t>
            </w:r>
            <w:r w:rsidDel="00000000" w:rsidR="00000000" w:rsidRPr="00000000">
              <w:rPr>
                <w:b w:val="1"/>
                <w:rtl w:val="0"/>
              </w:rPr>
              <w:t xml:space="preserve">empoderar a las comunidades</w:t>
            </w:r>
            <w:r w:rsidDel="00000000" w:rsidR="00000000" w:rsidRPr="00000000">
              <w:rPr>
                <w:rtl w:val="0"/>
              </w:rPr>
              <w:t xml:space="preserve"> entregándoles herramientas simples e inclusivas para: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Acceder a información clara</w:t>
            </w:r>
            <w:r w:rsidDel="00000000" w:rsidR="00000000" w:rsidRPr="00000000">
              <w:rPr>
                <w:rtl w:val="0"/>
              </w:rPr>
              <w:t xml:space="preserve"> sobre el avance del proyecto y sus indicadores ambientales, sociales y técnicos.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Participar activamente</w:t>
            </w:r>
            <w:r w:rsidDel="00000000" w:rsidR="00000000" w:rsidRPr="00000000">
              <w:rPr>
                <w:rtl w:val="0"/>
              </w:rPr>
              <w:t xml:space="preserve"> a través de reportes ciudadanos, consultas y encuestas de satisfacción.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Monitorear y fiscalizar</w:t>
            </w:r>
            <w:r w:rsidDel="00000000" w:rsidR="00000000" w:rsidRPr="00000000">
              <w:rPr>
                <w:rtl w:val="0"/>
              </w:rPr>
              <w:t xml:space="preserve"> el cumplimiento de los compromisos establecidos en la Resolución de Calificación Ambiental (RCA).</w:t>
              <w:br w:type="textWrapping"/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Conexión Kimal se convertirá en un </w:t>
            </w:r>
            <w:r w:rsidDel="00000000" w:rsidR="00000000" w:rsidRPr="00000000">
              <w:rPr>
                <w:b w:val="1"/>
                <w:rtl w:val="0"/>
              </w:rPr>
              <w:t xml:space="preserve">puente confiable</w:t>
            </w:r>
            <w:r w:rsidDel="00000000" w:rsidR="00000000" w:rsidRPr="00000000">
              <w:rPr>
                <w:rtl w:val="0"/>
              </w:rPr>
              <w:t xml:space="preserve"> entre la empresa y la ciudadanía, asegurando que los procesos de construcción y operación del proyecto se desarrollen con </w:t>
            </w:r>
            <w:r w:rsidDel="00000000" w:rsidR="00000000" w:rsidRPr="00000000">
              <w:rPr>
                <w:b w:val="1"/>
                <w:rtl w:val="0"/>
              </w:rPr>
              <w:t xml:space="preserve">transparencia, trazabilidad y respeto por el entorno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largo plazo, esta solución busca consolidarse como un </w:t>
            </w:r>
            <w:r w:rsidDel="00000000" w:rsidR="00000000" w:rsidRPr="00000000">
              <w:rPr>
                <w:b w:val="1"/>
                <w:rtl w:val="0"/>
              </w:rPr>
              <w:t xml:space="preserve">modelo de participación comunitaria digital</w:t>
            </w:r>
            <w:r w:rsidDel="00000000" w:rsidR="00000000" w:rsidRPr="00000000">
              <w:rPr>
                <w:rtl w:val="0"/>
              </w:rPr>
              <w:t xml:space="preserve"> que promueva la confianza, la sostenibilidad y el desarrollo conjunto entre empresa y comunidades.</w:t>
            </w:r>
          </w:p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5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49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Producto/Servicio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52" name="image4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5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👥 Clientes actuales</w:t>
            </w:r>
          </w:p>
          <w:p w:rsidR="00000000" w:rsidDel="00000000" w:rsidP="00000000" w:rsidRDefault="00000000" w:rsidRPr="00000000" w14:paraId="0000009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Comunidades locales que se encuentran dentro del trazado de la línea de transmisión (aprox. 1.400 km).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Personas naturales que ya utilizan el sistema de quejas y requerimientos para: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Oportunidades laborales.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Proveedores que ofrecen servicios.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Consultas generales sobre el proyecto.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Stakeholders sociales que buscan fiscalizar el cumplimiento de compromisos ambientales y sociales.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🌱 Clientes potenciales</w:t>
            </w:r>
          </w:p>
          <w:p w:rsidR="00000000" w:rsidDel="00000000" w:rsidP="00000000" w:rsidRDefault="00000000" w:rsidRPr="00000000" w14:paraId="000000A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Habitantes de otras localidades cercanas al proyecto que aún no usan los canales formales por falta de acceso o conocimiento.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Autoridades locales y regionales interesadas en contar con información transparente y trazable del proyecto.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Organizaciones comunitarias y ambientales que necesitan monitorear indicadores y compromisos de la RCA.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Ciudadanía general que busca información sobre el desarrollo del proyecto y su impacto ambiental y social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🏢 Personal de la empresa (usuarios internos)</w:t>
            </w:r>
          </w:p>
          <w:p w:rsidR="00000000" w:rsidDel="00000000" w:rsidP="00000000" w:rsidRDefault="00000000" w:rsidRPr="00000000" w14:paraId="000000A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Área de Comunicaciones / Relacionamiento comunitario: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del sistema de quejas y solicitudes.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Registra, asigna y da seguimiento a cada solicitud.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Supervisa el tono y la calidad de las respuestas.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Áreas técnicas y operativas: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Responden consultas según su especialidad (ambiental, técnica, social).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Entregan datos que alimentan los indicadores en la plataforma.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Equipo administrativo: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Revisa KPIs de tiempos de respuesta.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Garantiza trazabilidad en los procesos.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Equipo de gestión del sistema: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Encargados de actualizar y mantener el sistema actual (y futuras integraciones).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Acceso a información clara y confiable sobre el avance del proyecto y sus impactos.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Canales participativos accesibles para enviar consultas, quejas o propuestas.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Seguimiento transparente del estado de solicitudes y reportes ciudadanos.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Indicadores ambientales y técnicos comprensibles, con visualización simple.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Herramientas inclusivas y accesibles (letra grande, contraste, usabilidad para adultos mayores).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Seguridad y confianza: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Los usuarios necesitan asegurar de que sus datos personales estén protegidos 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 solución consiste en una plataforma digital comunitaria (app móvil + versión web) que: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Permite a los usuarios enviar y seguir solicitudes o reportes con trazabilidad (ID único y estado visible).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Ofrece un dashboard de indicadores ambientales y sociales con gráficos simples y descargas en PDF.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Incluye una sección de información comunitaria: noticias, línea de tiempo del proyecto y preguntas frecuentes.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Facilita encuestas de satisfacción para medir la percepción ciudadana.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Está diseñada con accesibilidad mejorada para adultos mayores y personas con menor alfabetización digital.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E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Conexión Kimal será un puente digital de confianza entre la empresa y la comunidad, ofreciendo:</w:t>
            </w:r>
          </w:p>
          <w:p w:rsidR="00000000" w:rsidDel="00000000" w:rsidP="00000000" w:rsidRDefault="00000000" w:rsidRPr="00000000" w14:paraId="000000E1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Transparencia en la gestión del proyecto y en el cumplimiento de compromisos ambientales y sociales.</w:t>
            </w:r>
          </w:p>
          <w:p w:rsidR="00000000" w:rsidDel="00000000" w:rsidP="00000000" w:rsidRDefault="00000000" w:rsidRPr="00000000" w14:paraId="000000E3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Participación real de las comunidades mediante reportes y consultas con seguimiento.</w:t>
            </w:r>
          </w:p>
          <w:p w:rsidR="00000000" w:rsidDel="00000000" w:rsidP="00000000" w:rsidRDefault="00000000" w:rsidRPr="00000000" w14:paraId="000000E5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Accesibilidad universal, garantizando inclusión para adultos mayores y personas con limitaciones digitales.</w:t>
            </w:r>
          </w:p>
          <w:p w:rsidR="00000000" w:rsidDel="00000000" w:rsidP="00000000" w:rsidRDefault="00000000" w:rsidRPr="00000000" w14:paraId="000000E7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Trazabilidad y confianza, asegurando que cada solicitud sea registrada, atendida y respondida dentro de los plazos definidos.</w:t>
            </w:r>
          </w:p>
          <w:p w:rsidR="00000000" w:rsidDel="00000000" w:rsidP="00000000" w:rsidRDefault="00000000" w:rsidRPr="00000000" w14:paraId="000000E9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Innovación social, posicionando a la plataforma como un modelo replicable en futuros proyectos de infraestructura.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 – DuocUC</w:t>
    </w:r>
  </w:p>
  <w:p w:rsidR="00000000" w:rsidDel="00000000" w:rsidP="00000000" w:rsidRDefault="00000000" w:rsidRPr="00000000" w14:paraId="000000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F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04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z1BL1vciEqnzLEWVQMa8hjsWZA==">CgMxLjAyCGguZ2pkZ3hzMgloLjMwajB6bGwyCWguMWZvYjl0ZTIJaC4zem55c2g3MgloLjJldDkycDAyCGgudHlqY3d0OAByITEtLVlXTmlpU0VIdVJROThTNVRETHFfYTFmZVZES3N0Zw==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