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TensorForge 2.0 Phase 2 — Technical Report</w:t>
      </w:r>
    </w:p>
    <w:p>
      <w:pPr/>
      <w:r>
        <w:t xml:space="preserve">Oct 6, 2026</w:t>
      </w:r>
      <w:r>
        <w:t xml:space="preserve"> · </w:t>
      </w:r>
      <w:r>
        <w:t xml:space="preserve">@osal_geesara</w:t>
      </w:r>
    </w:p>
    <w:p>
      <w:pPr/>
      <w:r>
        <w:rPr>
          <w:b/>
        </w:rPr>
        <w:t xml:space="preserve">Team Nexio</w:t>
      </w:r>
      <w:r>
        <w:t xml:space="preserve">, University of Moratuwa: H.K.Osal Geesara, Sahas Samudhitha, Chamalka Heshani, Poojani Danulya, Rashmi Abeysekara</w:t>
      </w:r>
    </w:p>
    <w:p>
      <w:pPr>
        <w:pStyle w:val="Heading2"/>
      </w:pPr>
      <w:r>
        <w:t xml:space="preserve">1. Summary</w:t>
      </w:r>
    </w:p>
    <w:p>
      <w:pPr/>
      <w:r>
        <w:t xml:space="preserve">Our fine-tuned multilingual transformer routes RideEat support tickets to the right team with </w:t>
      </w:r>
      <w:r>
        <w:rPr>
          <w:b/>
        </w:rPr>
        <w:t xml:space="preserve">85.3% category accuracy</w:t>
      </w:r>
      <w:r>
        <w:t xml:space="preserve"> on the 800-ticket validation set, against 60.4% for a TF-IDF baseline. It also predicts a secondary issue and urgency (urgent F1 0.969, 98.8% of urgent tickets caught), and gets all three outputs right on 83.4% of tickets.</w:t>
      </w:r>
    </w:p>
    <w:p>
      <w:pPr/>
      <w:r>
        <w:t xml:space="preserve">The model is </w:t>
      </w:r>
      <w:r>
        <w:rPr>
          <w:rStyle w:val="CodeChar"/>
        </w:rPr>
        <w:t xml:space="preserve">xlm-roberta-base</w:t>
      </w:r>
      <w:r>
        <w:t xml:space="preserve"> with three output heads, trained by us; no LLM API is called. It runs on CPU as ONNX behind a FastAPI service that follows the OpenAPI contract, works offline in Docker, and passes 252 of 252 contract checks against the hosted HTTPS URL. API: https://13-232-241-157.sslip.io · demo: https://13-232-241-157.sslip.io/demo/ · code: https://github.com/osalhk/tensorforge</w:t>
      </w:r>
    </w:p>
    <w:p>
      <w:pPr>
        <w:pStyle w:val="Heading2"/>
      </w:pPr>
      <w:r>
        <w:t xml:space="preserve">2. Problem and data</w:t>
      </w:r>
    </w:p>
    <w:p>
      <w:pPr/>
      <w:r>
        <w:t xml:space="preserve">From </w:t>
      </w:r>
      <w:r>
        <w:rPr>
          <w:rStyle w:val="CodeChar"/>
        </w:rPr>
        <w:t xml:space="preserve">channel</w:t>
      </w:r>
      <w:r>
        <w:t xml:space="preserve">, </w:t>
      </w:r>
      <w:r>
        <w:rPr>
          <w:rStyle w:val="CodeChar"/>
        </w:rPr>
        <w:t xml:space="preserve">subject</w:t>
      </w:r>
      <w:r>
        <w:t xml:space="preserve"> and </w:t>
      </w:r>
      <w:r>
        <w:rPr>
          <w:rStyle w:val="CodeChar"/>
        </w:rPr>
        <w:t xml:space="preserve">text</w:t>
      </w:r>
      <w:r>
        <w:t xml:space="preserve"> alone we predict the </w:t>
      </w:r>
      <w:r>
        <w:rPr>
          <w:rStyle w:val="CodeChar"/>
        </w:rPr>
        <w:t xml:space="preserve">category</w:t>
      </w:r>
      <w:r>
        <w:t xml:space="preserve"> (11 classes), an optional </w:t>
      </w:r>
      <w:r>
        <w:rPr>
          <w:rStyle w:val="CodeChar"/>
        </w:rPr>
        <w:t xml:space="preserve">secondary_category</w:t>
      </w:r>
      <w:r>
        <w:t xml:space="preserve"> that must differ from it, and </w:t>
      </w:r>
      <w:r>
        <w:rPr>
          <w:rStyle w:val="CodeChar"/>
        </w:rPr>
        <w:t xml:space="preserve">is_urgent</w:t>
      </w:r>
      <w:r>
        <w:t xml:space="preserve">. The </w:t>
      </w:r>
      <w:r>
        <w:rPr>
          <w:rStyle w:val="CodeChar"/>
        </w:rPr>
        <w:t xml:space="preserve">team</w:t>
      </w:r>
      <w:r>
        <w:t xml:space="preserve"> is never learned: it follows from the category through the specification's fixed table.</w:t>
      </w:r>
    </w:p>
    <w:p>
      <w:pPr/>
      <w:r>
        <w:t xml:space="preserve">The data has 4,000 training and 800 validation tickets with no missing values or duplicates. It mixes English (35%), Singlish (25%), Sinhala (20%), Tamil (15%), Tanglish and mixed text; the </w:t>
      </w:r>
      <w:r>
        <w:rPr>
          <w:rStyle w:val="CodeChar"/>
        </w:rPr>
        <w:t xml:space="preserve">language</w:t>
      </w:r>
      <w:r>
        <w:t xml:space="preserve"> column is never sent to the API, so the model works without it. Classes are imbalanced six-fold (720 </w:t>
      </w:r>
      <w:r>
        <w:rPr>
          <w:rStyle w:val="CodeChar"/>
        </w:rPr>
        <w:t xml:space="preserve">payment_refund</w:t>
      </w:r>
      <w:r>
        <w:t xml:space="preserve"> vs 120 </w:t>
      </w:r>
      <w:r>
        <w:rPr>
          <w:rStyle w:val="CodeChar"/>
        </w:rPr>
        <w:t xml:space="preserve">spam_irrelevant</w:t>
      </w:r>
      <w:r>
        <w:t xml:space="preserve">), and only 10% of tickets are urgent, but 75% of safety tickets are.</w:t>
      </w:r>
    </w:p>
    <w:p>
      <w:pPr>
        <w:pStyle w:val="Heading2"/>
      </w:pPr>
      <w:r>
        <w:t xml:space="preserve">3. Model approach and design decisions</w:t>
      </w:r>
    </w:p>
    <w:p>
      <w:pPr/>
      <w:r>
        <w:t xml:space="preserve">Classical models could not read Sinhala, Tamil and mixed-script tickets well, so we fine-tuned a multilingual transformer; the rules allow fine-tuned models but not LLM wrappers.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Baseline first: TF-IDF + logistic regression</w:t>
            </w:r>
          </w:p>
        </w:tc>
        <w:tc>
          <w:tcPr>
            <w:tcW w:w="4680" w:type="dxa"/>
          </w:tcPr>
          <w:p>
            <w:pPr/>
            <w:r>
              <w:t xml:space="preserve">A reproducible reference to beat (0.604)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xlm-roberta-base</w:t>
            </w:r>
            <w:r>
              <w:t xml:space="preserve">, one encoder, three heads</w:t>
            </w:r>
          </w:p>
        </w:tc>
        <w:tc>
          <w:tcPr>
            <w:tcW w:w="4680" w:type="dxa"/>
          </w:tcPr>
          <w:p>
            <w:pPr/>
            <w:r>
              <w:t xml:space="preserve">Covers Sinhala and Tamil; outputs share evidence in one pass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Class weights for rare classes</w:t>
            </w:r>
          </w:p>
        </w:tc>
        <w:tc>
          <w:tcPr>
            <w:tcW w:w="4680" w:type="dxa"/>
          </w:tcPr>
          <w:p>
            <w:pPr/>
            <w:r>
              <w:t xml:space="preserve">Safety, spam and urgent tickets are rare but costly to miss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Fixed rules after the model (team table, secondary ≠ primary, spam never urgent)</w:t>
            </w:r>
          </w:p>
        </w:tc>
        <w:tc>
          <w:tcPr>
            <w:tcW w:w="4680" w:type="dxa"/>
          </w:tcPr>
          <w:p>
            <w:pPr/>
            <w:r>
              <w:t xml:space="preserve">The spec fixes them; learning them could only add errors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fp32 ONNX on CPU</w:t>
            </w:r>
          </w:p>
        </w:tc>
        <w:tc>
          <w:tcPr>
            <w:tcW w:w="4680" w:type="dxa"/>
          </w:tcPr>
          <w:p>
            <w:pPr/>
            <w:r>
              <w:t xml:space="preserve">Fits 2 vCPU / 4 GB with no GPU or PyTorch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Temperature scaling; human review below 0.5 confidence</w:t>
            </w:r>
          </w:p>
        </w:tc>
        <w:tc>
          <w:tcPr>
            <w:tcW w:w="4680" w:type="dxa"/>
          </w:tcPr>
          <w:p>
            <w:pPr/>
            <w:r>
              <w:t xml:space="preserve">Honest confidence, which the spec scores</w:t>
            </w:r>
          </w:p>
        </w:tc>
      </w:tr>
    </w:tbl>
    <w:p>
      <w:pPr>
        <w:pStyle w:val="Heading2"/>
      </w:pPr>
      <w:r>
        <w:t xml:space="preserve">4. Training, validation and improvement</w:t>
      </w:r>
    </w:p>
    <w:p>
      <w:pPr/>
      <w:r>
        <w:t xml:space="preserve">We improved the model in logged, reproducible steps, each scored on the 800 held-out validation tickets. Every run is in </w:t>
      </w:r>
      <w:r>
        <w:rPr>
          <w:rStyle w:val="CodeChar"/>
        </w:rPr>
        <w:t xml:space="preserve">reports/experiments.csv</w:t>
      </w:r>
      <w:r>
        <w:t xml:space="preserve">, regenerated by </w:t>
      </w:r>
      <w:r>
        <w:rPr>
          <w:rStyle w:val="CodeChar"/>
        </w:rPr>
        <w:t xml:space="preserve">notebooks/04_experiments.py</w:t>
      </w:r>
      <w:r>
        <w:t xml:space="preserve"> with seed 42.</w:t>
      </w:r>
    </w:p>
    <w:p>
      <w:pPr/>
      <w:r>
        <w:drawing>
          <wp:inline distT="0" distB="0" distL="0" distR="0">
            <wp:extent cx="5486400" cy="3086100"/>
            <wp:docPr id="1" name="image1" descr="reports/experiments.csv · 8 classical experiments + served model, validation set of 800 ticke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eports/experiments.csv · 8 classical experiments + served model, validation set of 800 ticket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reports/experiments.csv · 8 classical experiments + served model, validation set of 800 tickets</w:t>
      </w:r>
    </w:p>
    <w:p>
      <w:pPr/>
      <w:r>
        <w:rPr>
          <w:b/>
        </w:rPr>
        <w:t xml:space="preserve">Cross-validation was a trap.</w:t>
      </w:r>
      <w:r>
        <w:t xml:space="preserve"> Classical models scored ~98% in 5-fold CV on train but 53–65% on validation. Train holds near-paraphrases: a training ticket's nearest neighbour shares its category 82% of the time, a validation ticket's only 31%. We therefore compared models on validation only. Among classical models, character n-grams beat words (63.0% vs 52.8%) and a linear SVM did best (64.6%).</w:t>
      </w:r>
    </w:p>
    <w:p>
      <w:pPr/>
      <w:r>
        <w:rPr>
          <w:b/>
        </w:rPr>
        <w:t xml:space="preserve">Fine-tuning.</w:t>
      </w:r>
      <w:r>
        <w:t xml:space="preserve"> AdamW at 2e-5 (3e-5 was unstable), batch 16, 8 epochs, two seeds; loss = category + 0.5 × secondary + 0.5 × urgency. Accuracy reached 85% by epoch 5–6 for both seeds; we kept seed 42, epoch 6, and tuned the urgency threshold (0.45) for F1.</w:t>
      </w:r>
    </w:p>
    <w:p>
      <w:pPr/>
      <w:r>
        <w:rPr>
          <w:b/>
        </w:rPr>
        <w:t xml:space="preserve">Serving.</w:t>
      </w:r>
      <w:r>
        <w:t xml:space="preserve"> int8 quantisation cost 3–4 points, so we serve fp32. Temperature scaling (T = 1.75, stable at 1.72–1.77 across folds) cut calibration error from 0.106 to 0.025 without changing any prediction.</w:t>
      </w:r>
    </w:p>
    <w:p>
      <w:pPr>
        <w:pStyle w:val="Heading2"/>
      </w:pPr>
      <w:r>
        <w:t xml:space="preserve">5. Evaluation results</w:t>
      </w:r>
    </w:p>
    <w:p>
      <w:pPr/>
      <w:r>
        <w:t xml:space="preserve">The served model beats the baseline on every output (800 validation tickets, scored through the same code as </w:t>
      </w:r>
      <w:r>
        <w:rPr>
          <w:rStyle w:val="CodeChar"/>
        </w:rPr>
        <w:t xml:space="preserve">/predict</w:t>
      </w:r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TF-IDF baseline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Fine-tuned XLM-R (served)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Category accuracy (= team accuracy)</w:t>
            </w:r>
          </w:p>
        </w:tc>
        <w:tc>
          <w:tcPr>
            <w:tcW w:w="3120" w:type="dxa"/>
          </w:tcPr>
          <w:p>
            <w:pPr/>
            <w:r>
              <w:t xml:space="preserve">0.604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0.853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Category macro-F1</w:t>
            </w:r>
          </w:p>
        </w:tc>
        <w:tc>
          <w:tcPr>
            <w:tcW w:w="3120" w:type="dxa"/>
          </w:tcPr>
          <w:p>
            <w:pPr/>
            <w:r>
              <w:t xml:space="preserve">0.631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0.851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Secondary category accuracy / macro-F1</w:t>
            </w:r>
          </w:p>
        </w:tc>
        <w:tc>
          <w:tcPr>
            <w:tcW w:w="3120" w:type="dxa"/>
          </w:tcPr>
          <w:p>
            <w:pPr/>
            <w:r>
              <w:t xml:space="preserve">0.953 / 0.668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0.979 / 0.877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Urgent precision / recall / F1</w:t>
            </w:r>
          </w:p>
        </w:tc>
        <w:tc>
          <w:tcPr>
            <w:tcW w:w="3120" w:type="dxa"/>
          </w:tcPr>
          <w:p>
            <w:pPr/>
            <w:r>
              <w:t xml:space="preserve">0.821 / 0.863 / 0.842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0.952 / 0.988 / 0.969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All three outputs correct</w:t>
            </w:r>
          </w:p>
        </w:tc>
        <w:tc>
          <w:tcPr>
            <w:tcW w:w="3120" w:type="dxa"/>
          </w:tcPr>
          <w:p>
            <w:pPr/>
            <w:r>
              <w:t xml:space="preserve">0.564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0.834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Expected calibration error</w:t>
            </w:r>
          </w:p>
        </w:tc>
        <w:tc>
          <w:tcPr>
            <w:tcW w:w="3120" w:type="dxa"/>
          </w:tcPr>
          <w:p>
            <w:pPr/>
            <w:r>
              <w:t xml:space="preserve">0.211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0.024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Consistency rules hold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</w:tbl>
    <w:p>
      <w:pPr/>
      <w:r>
        <w:t xml:space="preserve">F1 is highest for </w:t>
      </w:r>
      <w:r>
        <w:rPr>
          <w:rStyle w:val="CodeChar"/>
        </w:rPr>
        <w:t xml:space="preserve">safety_conduct</w:t>
      </w:r>
      <w:r>
        <w:t xml:space="preserve"> and </w:t>
      </w:r>
      <w:r>
        <w:rPr>
          <w:rStyle w:val="CodeChar"/>
        </w:rPr>
        <w:t xml:space="preserve">account_promo</w:t>
      </w:r>
      <w:r>
        <w:t xml:space="preserve"> (0.95) and lowest for </w:t>
      </w:r>
      <w:r>
        <w:rPr>
          <w:rStyle w:val="CodeChar"/>
        </w:rPr>
        <w:t xml:space="preserve">general_inquiry</w:t>
      </w:r>
      <w:r>
        <w:t xml:space="preserve"> (0.67). The largest confusion is vague refund requests sent to </w:t>
      </w:r>
      <w:r>
        <w:rPr>
          <w:rStyle w:val="CodeChar"/>
        </w:rPr>
        <w:t xml:space="preserve">general_inquiry</w:t>
      </w:r>
      <w:r>
        <w:t xml:space="preserve"> (25 of 144).</w:t>
      </w:r>
    </w:p>
    <w:p>
      <w:pPr>
        <w:pStyle w:val="Heading2"/>
      </w:pPr>
      <w:r>
        <w:t xml:space="preserve">6. System architecture and API compliance</w:t>
      </w:r>
    </w:p>
    <w:p>
      <w:pPr/>
      <w:r>
        <w:t xml:space="preserve">The service implements all seven endpoints of the OpenAPI contract exactly, and checks every request in the specified order before any model work.</w:t>
      </w:r>
    </w:p>
    <w:p>
      <w:pPr/>
      <w:r>
        <w:drawing>
          <wp:inline distT="0" distB="0" distL="0" distR="0">
            <wp:extent cx="5486400" cy="2539092"/>
            <wp:docPr id="2" name="image2" descr="system architecture · hosted deploym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system architecture · hosted deploy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system architecture · hosted deployment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Auth and errors.</w:t>
      </w:r>
      <w:r>
        <w:t xml:space="preserve"> </w:t>
      </w:r>
      <w:r>
        <w:rPr>
          <w:rStyle w:val="CodeChar"/>
        </w:rPr>
        <w:t xml:space="preserve">X-API-Key</w:t>
      </w:r>
      <w:r>
        <w:t xml:space="preserve"> or </w:t>
      </w:r>
      <w:r>
        <w:rPr>
          <w:rStyle w:val="CodeChar"/>
        </w:rPr>
        <w:t xml:space="preserve">Bearer</w:t>
      </w:r>
      <w:r>
        <w:t xml:space="preserve">, compared in constant time with </w:t>
      </w:r>
      <w:r>
        <w:rPr>
          <w:rStyle w:val="CodeChar"/>
        </w:rPr>
        <w:t xml:space="preserve">API_KEY</w:t>
      </w:r>
      <w:r>
        <w:t xml:space="preserve">; unset key → 401, never open. Every error, including 404/405, uses the spec's error body, with </w:t>
      </w:r>
      <w:r>
        <w:rPr>
          <w:rStyle w:val="CodeChar"/>
        </w:rPr>
        <w:t xml:space="preserve">index</w:t>
      </w:r>
      <w:r>
        <w:t xml:space="preserve"> per failing batch item.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Async jobs.</w:t>
      </w:r>
      <w:r>
        <w:t xml:space="preserve"> Up to 5,000 tickets, validated before creation; SQLite state, paging, 429 when full, results kept 24 h; a restart ends a running job as </w:t>
      </w:r>
      <w:r>
        <w:rPr>
          <w:rStyle w:val="CodeChar"/>
        </w:rPr>
        <w:t xml:space="preserve">failed</w:t>
      </w:r>
      <w:r>
        <w:t xml:space="preserve">/</w:t>
      </w:r>
      <w:r>
        <w:rPr>
          <w:rStyle w:val="CodeChar"/>
        </w:rPr>
        <w:t xml:space="preserve">interrupted</w:t>
      </w:r>
      <w:r>
        <w:t xml:space="preserve">. Live requests run before job and demo work.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Demo.</w:t>
      </w:r>
      <w:r>
        <w:t xml:space="preserve"> The page never holds the key: it calls rate-limited, low-priority </w:t>
      </w:r>
      <w:r>
        <w:rPr>
          <w:rStyle w:val="CodeChar"/>
        </w:rPr>
        <w:t xml:space="preserve">/demo-api</w:t>
      </w:r>
      <w:r>
        <w:t xml:space="preserve"> routes running the same model.</w:t>
      </w:r>
    </w:p>
    <w:p>
      <w:pPr>
        <w:pStyle w:val="Heading2"/>
      </w:pPr>
      <w:r>
        <w:t xml:space="preserve">7. Deployment, testing and robustness</w:t>
      </w:r>
    </w:p>
    <w:p>
      <w:pPr/>
      <w:r>
        <w:t xml:space="preserve">Every item on the official checklist was verified by a test or a measured run.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Checklist 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Evidence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Schema-valid responses</w:t>
            </w:r>
          </w:p>
        </w:tc>
        <w:tc>
          <w:tcPr>
            <w:tcW w:w="4680" w:type="dxa"/>
          </w:tcPr>
          <w:p>
            <w:pPr/>
            <w:r>
              <w:t xml:space="preserve">64 pytest tests validate every response and error with </w:t>
            </w:r>
            <w:r>
              <w:rPr>
                <w:rStyle w:val="CodeChar"/>
              </w:rPr>
              <w:t xml:space="preserve">jsonschema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Key required, </w:t>
            </w:r>
            <w:r>
              <w:rPr>
                <w:rStyle w:val="CodeChar"/>
              </w:rPr>
              <w:t xml:space="preserve">/health</w:t>
            </w:r>
            <w:r>
              <w:t xml:space="preserve"> public</w:t>
            </w:r>
          </w:p>
        </w:tc>
        <w:tc>
          <w:tcPr>
            <w:tcW w:w="4680" w:type="dxa"/>
          </w:tcPr>
          <w:p>
            <w:pPr/>
            <w:r>
              <w:t xml:space="preserve">401 on all 6 protected endpoints without a valid key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One command, no internet</w:t>
            </w:r>
          </w:p>
        </w:tc>
        <w:tc>
          <w:tcPr>
            <w:tcW w:w="4680" w:type="dxa"/>
          </w:tcPr>
          <w:p>
            <w:pPr/>
            <w:r>
              <w:t xml:space="preserve">Healthy in ~4 s with </w:t>
            </w:r>
            <w:r>
              <w:rPr>
                <w:rStyle w:val="CodeChar"/>
              </w:rPr>
              <w:t xml:space="preserve">--network none</w:t>
            </w:r>
            <w:r>
              <w:t xml:space="preserve">, 2 CPUs, 4 GB; 1.55 GB RAM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Hosted and tested end-to-end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scripts/smoke_test.py</w:t>
            </w:r>
            <w:r>
              <w:t xml:space="preserve">: 252 / 252 checks on the HTTPS URL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Bad input never crashes</w:t>
            </w:r>
          </w:p>
        </w:tc>
        <w:tc>
          <w:tcPr>
            <w:tcW w:w="4680" w:type="dxa"/>
          </w:tcPr>
          <w:p>
            <w:pPr/>
            <w:r>
              <w:t xml:space="preserve">Clean 400/413/415/422 JSON errors, never a 5xx</w:t>
            </w:r>
          </w:p>
        </w:tc>
      </w:tr>
    </w:tbl>
    <w:p>
      <w:pPr/>
      <w:r>
        <w:t xml:space="preserve">The service runs on AWS EC2 (2 vCPU, 4 GB) behind Caddy with a Let's Encrypt certificate. The smoke test caught one real bug before submission (an oversized upload got a dropped connection instead of a 413), which we fixed.</w:t>
      </w:r>
    </w:p>
    <w:p>
      <w:pPr>
        <w:pStyle w:val="Heading2"/>
      </w:pPr>
      <w:r>
        <w:t xml:space="preserve">8. Findings, limitations and next steps</w:t>
      </w:r>
    </w:p>
    <w:p>
      <w:pPr/>
      <w:r>
        <w:rPr>
          <w:b/>
        </w:rPr>
        <w:t xml:space="preserve">Findings.</w:t>
      </w:r>
      <w:r>
        <w:t xml:space="preserve"> A fine-tuned multilingual encoder was the decisive step, in every language. Honest held-out validation mattered more than any model tweak, because cross-validation on this training set overstates accuracy. Calibration was the cheapest real improvement.</w:t>
      </w:r>
    </w:p>
    <w:p>
      <w:pPr/>
      <w:r>
        <w:rPr>
          <w:b/>
        </w:rPr>
        <w:t xml:space="preserve">Limitations.</w:t>
      </w:r>
      <w:r>
        <w:t xml:space="preserve"> The checkpoint and urgency threshold were chosen on validation, so the hidden-test score may be slightly lower. Singlish is the weakest language (0.79) and vague refunds drift to </w:t>
      </w:r>
      <w:r>
        <w:rPr>
          <w:rStyle w:val="CodeChar"/>
        </w:rPr>
        <w:t xml:space="preserve">general_inquiry</w:t>
      </w:r>
      <w:r>
        <w:t xml:space="preserve">. The synthetic Sinhala and Tamil text was not reviewed by native speakers.</w:t>
      </w:r>
    </w:p>
    <w:p>
      <w:pPr/>
      <w:r>
        <w:rPr>
          <w:b/>
        </w:rPr>
        <w:t xml:space="preserve">Next steps.</w:t>
      </w:r>
      <w:r>
        <w:t xml:space="preserve"> Retrain on train + validation, ensemble with the character-level model for Singlish, and add examples separating vague refunds from general questions.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TensorForge 2.0 Phase 2 — Technical Report</dc:title>
  <dc:description>Claude Docs node/683f8a08-236e@18 docx-w6</dc:description>
  <cp:revision>18</cp:revision>
</cp:coreProperties>
</file>