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60"/>
          <w:szCs w:val="60"/>
          <w:rFonts w:ascii="Arial" w:eastAsia="Arial" w:hAnsi="Arial" w:hint="default"/>
        </w:rPr>
        <w:t>W.Book</w:t>
      </w:r>
    </w:p>
    <w:p>
      <w:pPr>
        <w:numPr>
          <w:ilvl w:val="0"/>
          <w:numId w:val="0"/>
        </w:numPr>
        <w:jc w:val="right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- </w:t>
      </w: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상병 송원석, 병장 문효건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t xml:space="preserve">1. </w:t>
      </w:r>
      <w:r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hint="default"/>
        </w:rPr>
        <w:t>목차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1)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목차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2)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현실태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3)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개선점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4)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발전방향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5) ERD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t xml:space="preserve">2. </w:t>
      </w:r>
      <w:r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hint="default"/>
        </w:rPr>
        <w:t>현실태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가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)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병영문화혁신의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일환으로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국방부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및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문체부에서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자기계발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>(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병영독서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활성화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>)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강조함에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따라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매년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병영도서관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숫자는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증가하지만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소규모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부대로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내려갈수록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독서활동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 xml:space="preserve">생태계 조성이 되지 않고있음</w:t>
      </w:r>
    </w:p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9" type="#_x0000_t75" style="position:static;width:407.9pt;height:233.2pt;z-index:251624960" o:ole="" filled="t">
            <v:imagedata r:id="rId5" o:title=" "/>
            <w10:wrap type="none"/>
            <w10:anchorlock/>
          </v:shape>
          <o:OLEObject Type="Embed" ShapeID="_x0000_s9" DrawAspect="Content" ObjectID="9" ProgID="Package" r:id="rId6"/>
        </w:object>
      </w:r>
      <w:r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14"/>
          <w:szCs w:val="14"/>
          <w:rFonts w:ascii="맑은 고딕" w:eastAsia="맑은 고딕" w:hAnsi="맑은 고딕" w:hint="default"/>
        </w:rPr>
        <w:t>그림</w:t>
      </w:r>
      <w:r>
        <w:rPr>
          <w:spacing w:val="0"/>
          <w:b w:val="1"/>
          <w:color w:val="000000"/>
          <w:position w:val="0"/>
          <w:sz w:val="14"/>
          <w:szCs w:val="14"/>
          <w:rFonts w:ascii="Arial" w:eastAsia="Arial" w:hAnsi="Arial" w:hint="default"/>
        </w:rPr>
        <w:t xml:space="preserve"> 1</w:t>
      </w:r>
      <w:r>
        <w:rPr>
          <w:spacing w:val="0"/>
          <w:color w:val="000000"/>
          <w:position w:val="0"/>
          <w:sz w:val="14"/>
          <w:szCs w:val="1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출처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: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전국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관종별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도서관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현황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-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국가도서관통계시스템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>(2015)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" type="#_x0000_t75" style="position:static;width:408.1pt;height:101.1pt;z-index:251624961" o:ole="" filled="t">
            <v:imagedata r:id="rId7" o:title=" "/>
            <w10:wrap type="none"/>
            <w10:anchorlock/>
          </v:shape>
          <o:OLEObject Type="Embed" ShapeID="_x0000_s10" DrawAspect="Content" ObjectID="10" ProgID="Package" r:id="rId8"/>
        </w:object>
      </w:r>
      <w:r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14"/>
          <w:szCs w:val="14"/>
          <w:rFonts w:ascii="맑은 고딕" w:eastAsia="맑은 고딕" w:hAnsi="맑은 고딕" w:hint="default"/>
        </w:rPr>
        <w:t>그림</w:t>
      </w:r>
      <w:r>
        <w:rPr>
          <w:spacing w:val="0"/>
          <w:b w:val="1"/>
          <w:color w:val="000000"/>
          <w:position w:val="0"/>
          <w:sz w:val="14"/>
          <w:szCs w:val="14"/>
          <w:rFonts w:ascii="Arial" w:eastAsia="Arial" w:hAnsi="Arial" w:hint="default"/>
        </w:rPr>
        <w:t xml:space="preserve"> 2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출처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: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성은정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>,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『공군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병영도서관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운영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현황과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활성화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방안』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>,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중부대학교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대학원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문헌정보학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석사학위논문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>,2015.</w:t>
      </w:r>
    </w:p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auto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pict>
          <v:rect id="_x0000_s123" type="#_x0000_t1" style="position:absolute;left:0;margin-left:369pt;mso-position-horizontal:absolute;mso-position-horizontal-relative:text;margin-top:20pt;mso-position-vertical:absolute;mso-position-vertical-relative:text;width:43.5pt;height:126.0pt;v-text-anchor:middle;z-index:251624965" strokecolor="#ff0000" o:allowoverlap="1" strokeweight="4.50pt" filled="f">
            <v:stroke joinstyle="round" startarrow="none" endarrow="none"/>
            <v:textbox style="" inset="7pt,2pt,7pt,2pt">
              <w:txbxContent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left="0" w:hanging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</w:p>
              </w:txbxContent>
            </v:textbox>
          </v:rect>
        </w:pict>
      </w: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나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)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인트라넷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독후활동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사이트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추천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시스템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미흡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198"/>
        <w:gridCol w:w="4792"/>
        <w:gridCol w:w="1198"/>
        <w:gridCol w:w="1198"/>
      </w:tblGrid>
      <w:tr>
        <w:trPr>
          <w:trHeight w:hRule="atleast" w:val="1"/>
          <w:hidden w:val="0"/>
        </w:trPr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목차</w:t>
            </w:r>
          </w:p>
        </w:tc>
        <w:tc>
          <w:tcPr>
            <w:tcW w:type="dxa" w:w="4792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제목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추천수</w:t>
            </w:r>
          </w:p>
        </w:tc>
      </w:tr>
      <w:tr>
        <w:trPr>
          <w:trHeight w:hRule="atleast" w:val="1"/>
          <w:hidden w:val="0"/>
        </w:trPr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</w:t>
            </w:r>
          </w:p>
        </w:tc>
        <w:tc>
          <w:tcPr>
            <w:tcW w:type="dxa" w:w="4792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안나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카레리나를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읽고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.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김공군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10</w:t>
            </w:r>
          </w:p>
        </w:tc>
      </w:tr>
      <w:tr>
        <w:trPr>
          <w:trHeight w:hRule="atleast" w:val="1"/>
          <w:hidden w:val="0"/>
        </w:trPr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</w:t>
            </w:r>
          </w:p>
        </w:tc>
        <w:tc>
          <w:tcPr>
            <w:tcW w:type="dxa" w:w="4792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ㅇㅇ에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대한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생각입니다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.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이육군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20</w:t>
            </w:r>
          </w:p>
        </w:tc>
      </w:tr>
      <w:tr>
        <w:trPr>
          <w:trHeight w:hRule="atleast" w:val="1"/>
          <w:hidden w:val="0"/>
        </w:trPr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</w:t>
            </w:r>
          </w:p>
        </w:tc>
        <w:tc>
          <w:tcPr>
            <w:tcW w:type="dxa" w:w="4792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ㅇㅇㅇ에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대해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어떻게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생각하십니까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?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박해군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500</w:t>
            </w:r>
          </w:p>
        </w:tc>
      </w:tr>
      <w:tr>
        <w:trPr>
          <w:trHeight w:hRule="atleast" w:val="1"/>
          <w:hidden w:val="0"/>
        </w:trPr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4</w:t>
            </w:r>
          </w:p>
        </w:tc>
        <w:tc>
          <w:tcPr>
            <w:tcW w:type="dxa" w:w="4792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고양이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요람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감상문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정해병</w:t>
            </w:r>
          </w:p>
        </w:tc>
        <w:tc>
          <w:tcPr>
            <w:tcW w:type="dxa" w:w="1198"/>
            <w:tcMar>
              <w:left w:w="102" w:type="dxa"/>
              <w:right w:w="102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333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30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14"/>
          <w:szCs w:val="14"/>
          <w:rFonts w:ascii="맑은 고딕" w:eastAsia="맑은 고딕" w:hAnsi="맑은 고딕" w:hint="default"/>
        </w:rPr>
        <w:t>도표</w:t>
      </w:r>
      <w:r>
        <w:rPr>
          <w:spacing w:val="0"/>
          <w:b w:val="1"/>
          <w:color w:val="000000"/>
          <w:position w:val="0"/>
          <w:sz w:val="14"/>
          <w:szCs w:val="14"/>
          <w:rFonts w:ascii="Arial" w:eastAsia="Arial" w:hAnsi="Arial" w:hint="default"/>
        </w:rPr>
        <w:t xml:space="preserve"> 1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인트라넷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독후활동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게시판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예시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추천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Sort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미지원으로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인해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다수의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추천을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받아도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글이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뒤로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밀리는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현상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발생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다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>)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시스템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미흡으로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인한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무분별한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독서생태계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구축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,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이러한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무분별한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독서는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시간적으로도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비효율적일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뿐만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아니라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어휘능력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,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사고능력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등에도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부정적인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영향을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미친다는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것이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연구결과가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있음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출처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: </w:t>
      </w:r>
      <w:hyperlink r:id="rId9">
        <w:r>
          <w:rPr>
            <w:spacing w:val="0"/>
            <w:color w:val="000000"/>
            <w:position w:val="0"/>
            <w:sz w:val="20"/>
            <w:szCs w:val="20"/>
            <w:u w:val="single"/>
            <w:rFonts w:ascii="Arial" w:eastAsia="Arial" w:hAnsi="Arial" w:hint="default"/>
          </w:rPr>
          <w:t>http://news.hankyung.com/article/201612092096a?nv=o</w:t>
        </w:r>
      </w:hyperlink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t xml:space="preserve">3. </w:t>
      </w:r>
      <w:r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hint="default"/>
        </w:rPr>
        <w:t>개선점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가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>)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새로운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플랫폼을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통한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전군이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함게할수잇는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독후활동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나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>)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추천시스템을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이용하여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자신에게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알맞는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책을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제공</w:t>
      </w:r>
      <w:r>
        <w:rPr>
          <w:spacing w:val="0"/>
          <w:color w:val="FF0000"/>
          <w:position w:val="0"/>
          <w:sz w:val="24"/>
          <w:szCs w:val="24"/>
          <w:rFonts w:ascii="Arial" w:eastAsia="Arial" w:hAnsi="Arial" w:hint="default"/>
        </w:rPr>
        <w:t>(</w:t>
      </w:r>
      <w:r>
        <w:rPr>
          <w:spacing w:val="0"/>
          <w:color w:val="FF0000"/>
          <w:position w:val="0"/>
          <w:sz w:val="24"/>
          <w:szCs w:val="24"/>
          <w:rFonts w:ascii="맑은 고딕" w:eastAsia="맑은 고딕" w:hAnsi="맑은 고딕" w:hint="default"/>
        </w:rPr>
        <w:t>추후개발예정</w:t>
      </w:r>
      <w:r>
        <w:rPr>
          <w:spacing w:val="0"/>
          <w:color w:val="FF0000"/>
          <w:position w:val="0"/>
          <w:sz w:val="24"/>
          <w:szCs w:val="24"/>
          <w:rFonts w:ascii="Arial" w:eastAsia="Arial" w:hAnsi="Arial" w:hint="default"/>
        </w:rPr>
        <w:t>)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t xml:space="preserve">4. </w:t>
      </w:r>
      <w:r>
        <w:rPr>
          <w:spacing w:val="0"/>
          <w:b w:val="1"/>
          <w:color w:val="000000"/>
          <w:position w:val="0"/>
          <w:sz w:val="30"/>
          <w:szCs w:val="30"/>
          <w:rFonts w:ascii="맑은 고딕" w:eastAsia="맑은 고딕" w:hAnsi="맑은 고딕" w:hint="default"/>
        </w:rPr>
        <w:t>발전방향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가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)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누적된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데이터를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바탕으로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병영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독서코칭과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같은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전문적인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독서활동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연계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rFonts w:ascii="맑은 고딕" w:eastAsia="맑은 고딕" w:hAnsi="맑은 고딕" w:hint="default"/>
        </w:rPr>
        <w:t>나</w:t>
      </w:r>
      <w:r>
        <w:rPr>
          <w:spacing w:val="0"/>
          <w:b w:val="1"/>
          <w:color w:val="000000"/>
          <w:position w:val="0"/>
          <w:sz w:val="24"/>
          <w:szCs w:val="24"/>
          <w:rFonts w:ascii="Arial" w:eastAsia="Arial" w:hAnsi="Arial" w:hint="default"/>
        </w:rPr>
        <w:t xml:space="preserve">)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전군의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데이터를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종합하여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빅데이터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구축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및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User-based Filtering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알고리즘을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이용한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추천시스템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4"/>
          <w:szCs w:val="24"/>
          <w:rFonts w:ascii="맑은 고딕" w:eastAsia="맑은 고딕" w:hAnsi="맑은 고딕" w:hint="default"/>
        </w:rPr>
        <w:t>구현</w:t>
      </w:r>
      <w:r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4"/>
          <w:szCs w:val="24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" type="#_x0000_t75" style="position:static;width:205.3pt;height:237.2pt;z-index:251624963" o:ole="" filled="t">
            <v:imagedata r:id="rId10" o:title=" "/>
            <w10:wrap type="none"/>
            <w10:anchorlock/>
          </v:shape>
          <o:OLEObject Type="Embed" ShapeID="_x0000_s13" DrawAspect="Content" ObjectID="13" ProgID="Package" r:id="rId11"/>
        </w:objec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출처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hyperlink r:id="rId12">
        <w:r>
          <w:rPr>
            <w:spacing w:val="0"/>
            <w:color w:val="000000"/>
            <w:position w:val="0"/>
            <w:sz w:val="20"/>
            <w:szCs w:val="20"/>
            <w:u w:val="single"/>
            <w:rFonts w:ascii="Arial" w:eastAsia="Arial" w:hAnsi="Arial" w:hint="default"/>
          </w:rPr>
          <w:t>http://hochul.net/blog/</w:t>
        </w:r>
      </w:hyperlink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30"/>
          <w:szCs w:val="30"/>
          <w:rFonts w:ascii="Arial" w:eastAsia="Arial" w:hAnsi="Arial" w:hint="default"/>
        </w:rPr>
        <w:t>5.ERD</w: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" type="#_x0000_t75" style="position:static;width:403.3pt;height:244.6pt;z-index:251624964" o:ole="" filled="t">
            <v:imagedata r:id="rId13" o:title=" "/>
            <w10:wrap type="none"/>
            <w10:anchorlock/>
          </v:shape>
          <o:OLEObject Type="Embed" ShapeID="_x0000_s14" DrawAspect="Content" ObjectID="14" ProgID="Package" r:id="rId14"/>
        </w:object>
      </w:r>
    </w:p>
    <w:p>
      <w:pPr>
        <w:numPr>
          <w:ilvl w:val="0"/>
          <w:numId w:val="0"/>
        </w:numPr>
        <w:jc w:val="both"/>
        <w:spacing w:lineRule="auto" w:line="333" w:before="0" w:after="0"/>
        <w:ind w:right="0" w:firstLine="0"/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spacing w:val="0"/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프로그램</w:t>
      </w:r>
      <w:r>
        <w:rPr>
          <w:spacing w:val="0"/>
          <w:color w:val="000000"/>
          <w:position w:val="0"/>
          <w:sz w:val="20"/>
          <w:szCs w:val="20"/>
          <w:rFonts w:ascii="Arial" w:eastAsia="Arial" w:hAnsi="Arial" w:hint="default"/>
        </w:rPr>
        <w:t xml:space="preserve"> : </w:t>
      </w:r>
      <w:hyperlink r:id="rId15">
        <w:r>
          <w:rPr>
            <w:spacing w:val="0"/>
            <w:color w:val="000000"/>
            <w:position w:val="0"/>
            <w:sz w:val="20"/>
            <w:szCs w:val="20"/>
            <w:u w:val="single"/>
            <w:rFonts w:ascii="Arial" w:eastAsia="Arial" w:hAnsi="Arial" w:hint="default"/>
          </w:rPr>
          <w:t>https://www.draw.io/</w:t>
        </w:r>
      </w:hyperlink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0.wmf"></Relationship><Relationship Id="rId6" Type="http://schemas.openxmlformats.org/officeDocument/2006/relationships/oleObject" Target="embeddings/oleObject0.bin"></Relationship><Relationship Id="rId7" Type="http://schemas.openxmlformats.org/officeDocument/2006/relationships/image" Target="media/image1.wmf"></Relationship><Relationship Id="rId8" Type="http://schemas.openxmlformats.org/officeDocument/2006/relationships/oleObject" Target="embeddings/oleObject1.bin"></Relationship><Relationship Id="rId9" Type="http://schemas.openxmlformats.org/officeDocument/2006/relationships/hyperlink" Target="http://news.hankyung.com/article/201612092096a?nv=o" TargetMode="External"></Relationship><Relationship Id="rId10" Type="http://schemas.openxmlformats.org/officeDocument/2006/relationships/image" Target="media/image3.wmf"></Relationship><Relationship Id="rId11" Type="http://schemas.openxmlformats.org/officeDocument/2006/relationships/oleObject" Target="embeddings/oleObject3.bin"></Relationship><Relationship Id="rId12" Type="http://schemas.openxmlformats.org/officeDocument/2006/relationships/hyperlink" Target="http://hochul.net/blog/" TargetMode="External"></Relationship><Relationship Id="rId13" Type="http://schemas.openxmlformats.org/officeDocument/2006/relationships/image" Target="media/image4.wmf"></Relationship><Relationship Id="rId14" Type="http://schemas.openxmlformats.org/officeDocument/2006/relationships/oleObject" Target="embeddings/oleObject4.bin"></Relationship><Relationship Id="rId15" Type="http://schemas.openxmlformats.org/officeDocument/2006/relationships/hyperlink" Target="https://www.draw.io/" TargetMode="Externa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