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100" w:beforeAutospacing="1" w:after="100" w:afterAutospacing="1"/>
        <w:jc w:val="center"/>
        <w:outlineLvl w:val="1"/>
        <w:divId w:val="77597398"/>
        <w:rPr>
          <w:rFonts w:ascii="Calibri" w:eastAsia="Times New Roman" w:hAnsi="Calibri"/>
          <w:b/>
          <w:bCs/>
          <w:color w:val="14524B"/>
          <w:kern w:val="36"/>
          <w:sz w:val="60"/>
          <w:szCs w:val="60"/>
        </w:rPr>
      </w:pPr>
      <w:r w:rsidRPr="00D2383C">
        <w:rPr>
          <w:rFonts w:ascii="Calibri" w:eastAsia="Times New Roman" w:hAnsi="Calibri"/>
          <w:b/>
          <w:bCs/>
          <w:color w:val="14524B"/>
          <w:kern w:val="36"/>
          <w:sz w:val="60"/>
          <w:szCs w:val="60"/>
        </w:rPr>
        <w:t xml:space="preserve">WAR.IIROSA</w:t>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Orphan Sponsorship &amp; Family Welfare Management System</w:t>
      </w:r>
    </w:p>
    <w:p>
      <w:pPr>
        <w:pStyle w:val="ar"/>
        <w:jc w:val="center"/>
        <w:divId w:val="77597398"/>
        <w:rPr>
          <w:rFonts w:ascii="Calibri" w:hAnsi="Calibri"/>
          <w:sz w:val="26"/>
          <w:szCs w:val="26"/>
        </w:rPr>
      </w:pPr>
      <w:r w:rsidRPr="00D2383C">
        <w:rPr>
          <w:rFonts w:ascii="Calibri" w:hAnsi="Calibri"/>
          <w:sz w:val="26"/>
          <w:szCs w:val="26"/>
          <w:rtl/>
        </w:rPr>
        <w:t xml:space="preserve">الاسر اللاجئة</w:t>
      </w:r>
    </w:p>
    <w:p>
      <w:pPr>
        <w:spacing w:after="240"/>
        <w:jc w:val="center"/>
        <w:divId w:val="77597398"/>
        <w:rPr>
          <w:rFonts w:ascii="Calibri" w:eastAsia="Times New Roman" w:hAnsi="Calibri"/>
          <w:rtl/>
        </w:rPr>
      </w:pPr>
      <w:r>
        <w:t xml:space="preserve"/>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Module Specification &amp; Use Case Catalogue</w:t>
      </w:r>
    </w:p>
    <w:p>
      <w:pPr>
        <w:spacing w:after="240"/>
        <w:jc w:val="center"/>
        <w:divId w:val="77597398"/>
        <w:rPr>
          <w:rFonts w:ascii="Calibri" w:eastAsia="Times New Roman" w:hAnsi="Calibri"/>
          <w:rtl/>
        </w:rPr>
      </w:pPr>
      <w:r>
        <w:t xml:space="preserve"/>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 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 - Module Specification: Refugee Families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Refugee Families - الاسر اللاجئة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UC-REF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in master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12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Documented use cases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Principal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ViewAllFamilyRefugees, AddFamilyRefugees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content extracted verbatim; screen fields and scenarios derived from the source code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 August 2026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WAR.IIROSA-Project-Documentation.docx v1.0 (repository WAR.IIROSA, commit 4beb736)</w:t>
            </w:r>
          </w:p>
        </w:tc>
      </w:tr>
    </w:tbl>
    <w:p>
      <w:pPr>
        <w:spacing w:after="240"/>
        <w:jc w:val="center"/>
        <w:divId w:val="77597398"/>
        <w:rPr>
          <w:rFonts w:ascii="Calibri" w:eastAsia="Times New Roman" w:hAnsi="Calibri"/>
          <w:rtl/>
        </w:rPr>
      </w:pPr>
      <w:r>
        <w:t xml:space="preserve"/>
      </w:r>
    </w:p>
    <w:p w14:paraId="16C88F68" w14:textId="77777777" w:rsidR="00DB1352" w:rsidRPr="00D2383C" w:rsidRDefault="00DB1352">
      <w:pPr>
        <w:pStyle w:val="Heading1"/>
        <w:rPr>
          <w:rFonts w:ascii="Calibri" w:eastAsia="Times New Roman" w:hAnsi="Calibri"/>
        </w:rPr>
      </w:pPr>
      <w:bookmarkStart w:id="28" w:name="_Toc237939307"/>
      <w:r w:rsidRPr="00D2383C">
        <w:rPr>
          <w:rFonts w:ascii="Calibri" w:eastAsia="Times New Roman" w:hAnsi="Calibri"/>
        </w:rPr>
        <w:t>12. Refugee Families</w:t>
      </w:r>
      <w:bookmarkEnd w:id="28"/>
    </w:p>
    <w:p w14:paraId="27323DE8" w14:textId="77777777" w:rsidR="00DB1352" w:rsidRPr="00D2383C" w:rsidRDefault="00DB1352">
      <w:pPr>
        <w:pStyle w:val="NormalWeb"/>
        <w:rPr>
          <w:rFonts w:ascii="Calibri" w:hAnsi="Calibri"/>
        </w:rPr>
      </w:pPr>
      <w:r w:rsidRPr="00D2383C">
        <w:rPr>
          <w:rStyle w:val="ar1"/>
          <w:rFonts w:ascii="Calibri" w:hAnsi="Calibri"/>
          <w:rtl w:val="0"/>
        </w:rPr>
        <w:t>الأسر اللاجئة</w:t>
      </w:r>
      <w:r w:rsidRPr="00D2383C">
        <w:rPr>
          <w:rFonts w:ascii="Calibri" w:hAnsi="Calibri"/>
        </w:rPr>
        <w:t xml:space="preserve"> — a distinct register for displaced families, using its own contract and search path. The menu entries for this module are currently commented out in the shell, so it is reachable by direct route only.</w:t>
      </w:r>
    </w:p>
    <w:tbl>
      <w:tblPr>
        <w:tblW w:w="5000" w:type="pct"/>
        <w:tblCellMar>
          <w:top w:w="15" w:type="dxa"/>
          <w:left w:w="15" w:type="dxa"/>
          <w:bottom w:w="15" w:type="dxa"/>
          <w:right w:w="15" w:type="dxa"/>
        </w:tblCellMar>
        <w:tblLook w:val="04A0" w:firstRow="1" w:lastRow="0" w:firstColumn="1" w:lastColumn="0" w:noHBand="0" w:noVBand="1"/>
      </w:tblPr>
      <w:tblGrid>
        <w:gridCol w:w="840"/>
        <w:gridCol w:w="1597"/>
        <w:gridCol w:w="1009"/>
        <w:gridCol w:w="3025"/>
        <w:gridCol w:w="3953"/>
      </w:tblGrid>
      <w:tr w:rsidR="005E6CC0" w:rsidRPr="00D2383C" w14:paraId="274FE1DF"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D7DBEC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C0DB04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430DD5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1A890D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AC9B5C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2E9A043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98F99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UC-REF-01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ACA8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refugee families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قائمة الأسر اللاجئة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B9731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801E8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Paged list of the refugee families registered by the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20FD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ViewAllFamilyRefugees</w:t>
            </w:r>
          </w:p>
        </w:tc>
      </w:tr>
      <w:tr w:rsidR="005E6CC0" w:rsidRPr="00D2383C" w14:paraId="1014D4F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9FA5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UC-REF-02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99B6A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Search refugee families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البحث في الأسر اللاجئة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0070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FAA73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Applies the standard search criteria to the refugee population.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ECFF8F"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/api/Ngo/GetAllFamiliesRefugeesBySearch?…&amp;type</w:t>
            </w:r>
          </w:p>
        </w:tc>
      </w:tr>
      <w:tr w:rsidR="005E6CC0" w:rsidRPr="00D2383C" w14:paraId="46FDA90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3B9E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UC-REF-03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43A9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 a refugee family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اضافة أسرة لاجئة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C276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4A73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Creates the refugee family file using the dedicated refugee contract, which captures displacement-specific data in addition to the standard household details.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339C3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AddFamilyRefugees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/api/Family/AddRefugeesFamily</w:t>
            </w:r>
          </w:p>
        </w:tc>
      </w:tr>
      <w:tr w:rsidR="005E6CC0" w:rsidRPr="00D2383C" w14:paraId="46AAE03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4A355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UC-REF-04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EDA6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 update a refugee family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بيانات الأسرة اللاجئة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9117A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A728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a refugee family file for review or amendment.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D8F139"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/api/FamilyTwo/GetRefugeesFamilyById?userId&amp;id</w:t>
            </w:r>
          </w:p>
        </w:tc>
      </w:tr>
    </w:tbl>
    <w:p>
      <w:pPr>
        <w:pStyle w:val="Heading2"/>
        <w:rPr>
          <w:rFonts w:ascii="Calibri" w:eastAsia="Times New Roman" w:hAnsi="Calibri"/>
        </w:rPr>
      </w:pPr>
      <w:r w:rsidRPr="00D2383C">
        <w:rPr>
          <w:rFonts w:ascii="Calibri" w:eastAsia="Times New Roman" w:hAnsi="Calibri"/>
        </w:rPr>
        <w:t xml:space="preserve">12.S  Screen field specifications</w:t>
      </w:r>
    </w:p>
    <w:p>
      <w:pPr>
        <w:pStyle w:val="NormalWeb"/>
        <w:rPr>
          <w:rFonts w:ascii="Calibri" w:hAnsi="Calibri"/>
        </w:rPr>
      </w:pPr>
      <w:r w:rsidRPr="00D2383C">
        <w:rPr>
          <w:rStyle w:val="ar1"/>
          <w:rFonts w:ascii="Calibri" w:hAnsi="Calibri"/>
          <w:rtl w:val="0"/>
        </w:rPr>
        <w:t xml:space="preserve">Derived from the AngularJS views of this module. For every screen the table lists each data-entry field in the order it appears, the scope property it binds to, its control type, whether the form marks it mandatory, and the lookup or rule that governs it. Labels are reproduced as they appear on screen (Arabic, right-to-left).</w:t>
      </w:r>
    </w:p>
    <w:p>
      <w:pPr>
        <w:pStyle w:val="Heading2"/>
        <w:rPr>
          <w:rFonts w:ascii="Calibri" w:eastAsia="Times New Roman" w:hAnsi="Calibri"/>
        </w:rPr>
      </w:pPr>
      <w:r w:rsidRPr="00D2383C">
        <w:rPr>
          <w:rFonts w:ascii="Calibri" w:eastAsia="Times New Roman" w:hAnsi="Calibri"/>
        </w:rPr>
        <w:t xml:space="preserve">12.S.1  Screen `ViewAllFamilyRefugees`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ViewAllFamilyRefugees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/ViewAllFamilyRefugees/:num/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Family/Views/AllFamiliesRefugees.html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FamiliesRefugeesCon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5</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قائمة الاسر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searchValue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قائمة الاسر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البحث عن طريق</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إسم الاب / إسم الام / إسم اليتيم / إسم المعيل / الرقم القومي / كود اليتيم / الهاتف</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family in Families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إسم الأب · إسم الأم · الأبناء · الهواتف · كود العائله · الجمعية</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بحث</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ViewOne(family.Id)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12.S.2  Screen `AddFamilyRefugees`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AddFamilyRefugees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/AddFamilyRefugees/:id/:mode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Family/Views/AddFamilyRefugees.html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AddFamilyRefugeesCon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48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31</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إسم الأسرة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القرية / الحي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FamilyVillage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المركز/ المدينة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FamilyCenters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center in Centers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المنطقة /المحافظة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FamilyRegions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region in Regions · on change: Getcenters()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بجوار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FamilyNearBy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الشارع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FamilyStreet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العنوان التفصيلى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FamilyAddress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قيمة الإيجار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FamilyRentNumber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ملكية السكن</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FamilyHouseOwnerhip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houseOShip in HouseOwnerShips · on change: DisplayRentValue()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حالة محتويات السكن</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FamilyHouseStatus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housestatus in HouseStatus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 السكن</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FamilyHouseType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houseType in HouseTypes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 الدخل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IncomeTypesDdl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income in IncomeTypes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الدخل الكلى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FamilyIncomeNumber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نصيب الفرد</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FamilyInMem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عدد الأبناء</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FamilyChildrenNumber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ملاحظات الباحث</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FamilyNote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السبب</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OtherParentRelationReasonID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reason in ReasonsOFRels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نوعها</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OtherParentRelationModel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relation in Relations · on change: OnChangeRelation()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العلاقة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ParentRelation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الاب / الام / علاقة أخرى · on change: OtherRelations()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الاسم الثالث</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ParentThirdname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الاسم الثانى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Parentsecondname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الاسم الاول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ParentFirname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الاسم الرباعي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ParentFourthname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الجنسية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ParentCountries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country in Countries · on change: GetBanks(this)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إسم الأسرة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ParentFamilyname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الوفاة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ParentDeathDate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on change: ParentDeathDate.date=dt.toISOString()</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متوفى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ParentIsDeath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click: WriteDeathDate()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سبب الوفاة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ParentReasonDeath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طبيعية / مرض / حادث</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الميلاد</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ParentBDate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on change: ParentBDate.date=dt.toISOString()</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جواز السفر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سبب الاستبعاد *</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childExcludeReson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reason in childExcludeResons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الميلاد</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ChildBDate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جواز السفر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max length 14</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الاسم الاول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ChildFName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read-only when CanEditInChildName==false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الصورة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ChildPhoto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image/*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الحالة الصحية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ChildHealthStatus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Health in HealthStatuss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الحالة الاجتماعية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ChildsocialStatus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social in socialStatuss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النوع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childGender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ذكر / انثى</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مرافق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الميلاد</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AccompanyBDate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مرافق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جواز السفر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AccompanyNId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max length 14</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مرافق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الاسم الاول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AccompanyFName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read-only when CanEditInChildName==false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مرافق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الحالة الصحية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AccompanyHealthStatus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Health in HealthStatuss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مرافق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الحالة الاجتماعية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AccompanysocialStatus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social in socialStatuss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مرافق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النوع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AccompanyGender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ذكر / انثى</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نقل الاسرة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اختر 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العلاقة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نوعها</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parent.FK_Relation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relation in Relations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العلاقة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العلاقة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MainRelationInPOPUP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الاب / الام / علاقة أخرى · on change: OtherRelationsOfPOPUP()</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childOrChec in childOrChecksList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إسم الدفعة · رقم الشيك /الحوالة · تاريخ الشيك/ الحوالة · المبلغ بالجنية · تم التسليم · إسم المعيل المستلم</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تعديل اعضاء الاسرة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EditingInFamilyMembers()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AddNewParent()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AddNewchild()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CanAddChildren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اضافة مرافق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AddNewAccompany()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CanAddChildren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AddphoneNumber()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AddIncomeType()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EmptyParentModel()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AddParent()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 كمعيل وكيتيم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AddParentAndChild()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ParentIsAChildFlag</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EmptyChildModel()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AddChild()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AddAccompany()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EmptyCheckOrModel()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CloaseMoveFamilyModel()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نقل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MoveFamily()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CloaseDeleteSposnorModel()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حذف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DeleteSposnor()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CloseEditRelPOPUP()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EditRelationOfSponserInPOPUP()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ChangeCurrentSponsor(this)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parent.CurrentSponser &amp;&amp; parent.IsDead != true</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EditParent($index)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ViewEditRelationPOPUPFun($index)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EditChild($index)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ShowChecksOfChild(child.Id)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child.Code != 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EditAccompany($index)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ShowChecksOfChild(acc.Id)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acc.Code != 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RemovePhone($index)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RemoveIncome($index,type.Number)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WriteDeathDate()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RemoveImage()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ChildPhoto!=null</w:t>
            </w:r>
          </w:p>
        </w:tc>
      </w:tr>
    </w:tbl>
    <w:p>
      <w:pPr>
        <w:pStyle w:val="Heading2"/>
        <w:rPr>
          <w:rFonts w:ascii="Calibri" w:eastAsia="Times New Roman" w:hAnsi="Calibri"/>
        </w:rPr>
      </w:pPr>
      <w:r w:rsidRPr="00D2383C">
        <w:rPr>
          <w:rFonts w:ascii="Calibri" w:eastAsia="Times New Roman" w:hAnsi="Calibri"/>
        </w:rPr>
        <w:t xml:space="preserve">12.U  Use case scenarios</w:t>
      </w:r>
    </w:p>
    <w:p>
      <w:pPr>
        <w:pStyle w:val="NormalWeb"/>
        <w:rPr>
          <w:rFonts w:ascii="Calibri" w:hAnsi="Calibri"/>
        </w:rPr>
      </w:pPr>
      <w:r w:rsidRPr="00D2383C">
        <w:rPr>
          <w:rStyle w:val="ar1"/>
          <w:rFonts w:ascii="Calibri" w:hAnsi="Calibri"/>
          <w:rtl w:val="0"/>
        </w:rPr>
        <w:t xml:space="preserve">One expanded scenario for every use case of this module. Pre-conditions, flows and post-conditions are derived from the screen that hosts the function, the Web API action that serves it and the business-layer method that executes it; quoted messages are the literal strings returned by the business layer.</w:t>
      </w:r>
    </w:p>
    <w:p>
      <w:pPr>
        <w:pStyle w:val="Heading2"/>
        <w:rPr>
          <w:rFonts w:ascii="Calibri" w:eastAsia="Times New Roman" w:hAnsi="Calibri"/>
        </w:rPr>
      </w:pPr>
      <w:r w:rsidRPr="00D2383C">
        <w:rPr>
          <w:rFonts w:ascii="Calibri" w:eastAsia="Times New Roman" w:hAnsi="Calibri"/>
        </w:rPr>
        <w:t xml:space="preserve">12.U.1  UC-REF-01 — List refugee families قائمة الأسر اللاجئة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UC-REF-01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 refugee families قائمة الأسر اللاجئة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Paged list of the refugee families registered by the association.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ViewAllFamilyRefugees (/ViewAllFamilyRefugees/:num/)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SPA state `ViewAllFamilyRefugees` (route `/ViewAllFamilyRefugees/:num/`)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`ViewAllFamilyRefugees` (route `/ViewAllFamilyRefugees/:num/`).</w:t>
              <w:br/>
              <w:t xml:space="preserve">2. The system loads the filter lookups the screen offers and, for HQ roles, the association selector.</w:t>
              <w:br/>
              <w:t xml:space="preserve">3. The SPA calls the service endpoint that backs the function.</w:t>
              <w:br/>
              <w:t xml:space="preserve">4. The Web API controller receives the request and delegates to the business layer.</w:t>
              <w:br/>
              <w:t xml:space="preserve">5. The business layer executes the rules and the data access.</w:t>
              <w:br/>
              <w:t xml:space="preserve">6. The result set is scoped to the caller’s association and country, ordered and paged.</w:t>
              <w:br/>
              <w:t xml:space="preserve">7. The SPA renders the page with the columns listed in the screen specification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ViewAllFamilyRefugees (/ViewAllFamilyRefugees/:num/)</w:t>
            </w:r>
          </w:p>
        </w:tc>
      </w:tr>
    </w:tbl>
    <w:p>
      <w:pPr>
        <w:pStyle w:val="Heading2"/>
        <w:rPr>
          <w:rFonts w:ascii="Calibri" w:eastAsia="Times New Roman" w:hAnsi="Calibri"/>
        </w:rPr>
      </w:pPr>
      <w:r w:rsidRPr="00D2383C">
        <w:rPr>
          <w:rFonts w:ascii="Calibri" w:eastAsia="Times New Roman" w:hAnsi="Calibri"/>
        </w:rPr>
        <w:t xml:space="preserve">12.U.2  UC-REF-02 — Search refugee families البحث في الأسر اللاجئة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UC-REF-02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Search refugee families البحث في الأسر اللاجئة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Search / filter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Applies the standard search criteria to the refugee population.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enters the search criteria in the filter fields.</w:t>
              <w:br/>
              <w:t xml:space="preserve">3. The actor presses the command button of the screen.</w:t>
              <w:br/>
              <w:t xml:space="preserve">4. The SPA issues `GET /api/Ngo/GetAllFamiliesRefugeesBySearch` carrying …, type.</w:t>
              <w:br/>
              <w:t xml:space="preserve">5. `NgoController.GetAllFamiliesRefugeesBySearch(string id, string userId, int? pageNum, string value, SearchCriteria type)` receives the request and delegates to the business layer.</w:t>
              <w:br/>
              <w:t xml:space="preserve">6. `FamilyBLL.GetFamiliesRefugees` executes the business rules and the data access.</w:t>
              <w:br/>
              <w:t xml:space="preserve">7. The matching rows are returned, scoped to the caller’s association, and rendered in the result grid.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/api/Ngo/GetAllFamiliesRefugeesBySearch?…&amp;type</w:t>
              <w:br/>
              <w:t xml:space="preserve">NgoController.GetAllFamiliesRefugeesBySearch(string id, string userId, int? pageNum, string value, SearchCriteria type)</w:t>
              <w:br/>
              <w:t xml:space="preserve">FamilyBLL.GetFamiliesRefugees(string id, string userId, int? pagenum, SearchCriteria searchCriteria = SearchCriteria.Non, string parameter = null) : FamiliesResponseObject</w:t>
            </w:r>
          </w:p>
        </w:tc>
      </w:tr>
    </w:tbl>
    <w:p>
      <w:pPr>
        <w:pStyle w:val="Heading2"/>
        <w:rPr>
          <w:rFonts w:ascii="Calibri" w:eastAsia="Times New Roman" w:hAnsi="Calibri"/>
        </w:rPr>
      </w:pPr>
      <w:r w:rsidRPr="00D2383C">
        <w:rPr>
          <w:rFonts w:ascii="Calibri" w:eastAsia="Times New Roman" w:hAnsi="Calibri"/>
        </w:rPr>
        <w:t xml:space="preserve">12.U.3  UC-REF-03 — Register a refugee family اضافة أسرة لاجئة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UC-REF-03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Register a refugee family اضافة أسرة لاجئة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Creates the refugee family file using the dedicated refugee contract, which captures displacement-specific data in addition to the standard household details.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AddFamilyRefugees.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w:t>
              <w:br/>
              <w:t xml:space="preserve">3. The SPA state `AddFamilyRefugees` (route `/AddFamilyRefugees/:id/:mode`)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`AddFamilyRefugees` (route `/AddFamilyRefugees/:id/:mode`). The screen opens in add mode.</w:t>
              <w:br/>
              <w:t xml:space="preserve">2. The system loads the reference data the form needs (regions, centres, banks, types and the other lookup lists bound to the drop-downs).</w:t>
              <w:br/>
              <w:t xml:space="preserve">3. The actor completes the input fields. Mandatory fields: القرية / الحي، المركز/ المدينة، المنطقة /المحافظة، العنوان التفصيلى، قيمة الإيجار، ملكية السكن، حالة محتويات السكن، نوع السكن، نوع الدخل، السبب، نوعها، العلاقة، الاسم الثالث، الاسم الثانى ….</w:t>
              <w:br/>
              <w:t xml:space="preserve">4. The actor presses «حفظ» (AddFamily()).</w:t>
              <w:br/>
              <w:t xml:space="preserve">5. The SPA issues `POST /api/Family/AddRefugeesFamily` carrying [FromBody] RefugeesFamilyContract family.</w:t>
              <w:br/>
              <w:t xml:space="preserve">6. `FamilyController.AddRefugeesFamily([FromBody] RefugeesFamilyContract family)` receives the request and delegates to the business layer.</w:t>
              <w:br/>
              <w:t xml:space="preserve">7. `FamilyBLL.AddNewRefugeesFamily`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«أحد المعيلين مكرر من قبل أكثر من مرة» and the operation is not applied.</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AddFamilyRefugees (/AddFamilyRefugees/:id/:mode)</w:t>
              <w:br/>
              <w:t xml:space="preserve">POST /api/Family/AddRefugeesFamily</w:t>
              <w:br/>
              <w:t xml:space="preserve">FamilyController.AddRefugeesFamily([FromBody] RefugeesFamilyContract family)</w:t>
              <w:br/>
              <w:t xml:space="preserve">FamilyBLL.AddNewRefugeesFamily(RefugeesFamilyContract family) : NewObjectResponseObject</w:t>
            </w:r>
          </w:p>
        </w:tc>
      </w:tr>
    </w:tbl>
    <w:p>
      <w:pPr>
        <w:pStyle w:val="Heading2"/>
        <w:rPr>
          <w:rFonts w:ascii="Calibri" w:eastAsia="Times New Roman" w:hAnsi="Calibri"/>
        </w:rPr>
      </w:pPr>
      <w:r w:rsidRPr="00D2383C">
        <w:rPr>
          <w:rFonts w:ascii="Calibri" w:eastAsia="Times New Roman" w:hAnsi="Calibri"/>
        </w:rPr>
        <w:t xml:space="preserve">12.U.4  UC-REF-04 — View / update a refugee family بيانات الأسرة اللاجئة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UC-REF-04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 update a refugee family بيانات الأسرة اللاجئة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a refugee family file for review or amendment.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edit mode on the selected record.</w:t>
              <w:br/>
              <w:t xml:space="preserve">2. The system loads the current values into the form.</w:t>
              <w:br/>
              <w:t xml:space="preserve">3. The actor changes the fields to be corrected.</w:t>
              <w:br/>
              <w:t xml:space="preserve">4. The actor presses the command button of the screen.</w:t>
              <w:br/>
              <w:t xml:space="preserve">5. The SPA issues `GET /api/FamilyTwo/GetRefugeesFamilyById` carrying userId, id.</w:t>
              <w:br/>
              <w:t xml:space="preserve">6. `FamilyTwoController.GetRefugeesFamilyById(string userId, string id)` receives the request and delegates to the business layer.</w:t>
              <w:br/>
              <w:t xml:space="preserve">7. `FamilyBLL.GetRefugeesFamily`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/api/FamilyTwo/GetRefugeesFamilyById?userId&amp;id</w:t>
              <w:br/>
              <w:t xml:space="preserve">FamilyTwoController.GetRefugeesFamilyById(string userId, string id)</w:t>
              <w:br/>
              <w:t xml:space="preserve">FamilyBLL.GetRefugeesFamily(string id, string userId) : RefugeesFamilyResponseObject</w:t>
            </w:r>
          </w:p>
        </w:tc>
      </w:tr>
    </w:tbl>
    <w:p>
      <w:pPr>
        <w:pStyle w:val="Heading2"/>
        <w:rPr>
          <w:rFonts w:ascii="Calibri" w:eastAsia="Times New Roman" w:hAnsi="Calibri"/>
        </w:rPr>
      </w:pPr>
      <w:r w:rsidRPr="00D2383C">
        <w:rPr>
          <w:rFonts w:ascii="Calibri" w:eastAsia="Times New Roman" w:hAnsi="Calibri"/>
        </w:rPr>
        <w:t xml:space="preserve">12.A  Annex - Screens (SPA states) of this module</w:t>
      </w:r>
    </w:p>
    <w:tbl>
      <w:tblPr>
        <w:tblW w:w="5000" w:type="pct"/>
        <w:tblCellMar>
          <w:top w:w="15" w:type="dxa"/>
          <w:left w:w="15" w:type="dxa"/>
          <w:bottom w:w="15" w:type="dxa"/>
          <w:right w:w="15" w:type="dxa"/>
        </w:tblCellMar>
        <w:tblLook w:val="04A0" w:firstRow="1" w:lastRow="0" w:firstColumn="1" w:lastColumn="0" w:noHBand="0" w:noVBand="1"/>
      </w:tblPr>
      <w:tblGrid>
        <w:gridCol w:w="2419"/>
        <w:gridCol w:w="3549"/>
        <w:gridCol w:w="3801"/>
        <w:gridCol w:w="655"/>
      </w:tblGrid>
      <w:tr w:rsidR="005E6CC0" w:rsidRPr="00D2383C" w14:paraId="03A95F25"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9DDE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State</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C6CB3C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Route</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39C1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View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CD57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r>
      <w:tr w:rsidR="005E6CC0" w:rsidRPr="00D2383C" w14:paraId="04420E8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3005F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ViewAllFamilyRefugees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62DFD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/ViewAllFamilyRefugees/:num/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3199D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Family/Views/AllFamiliesRefugees.html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E78E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12</w:t>
            </w:r>
          </w:p>
        </w:tc>
      </w:tr>
      <w:tr w:rsidR="005E6CC0" w:rsidRPr="00D2383C" w14:paraId="6CE7C29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33F72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AddFamilyRefugees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9E8B0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/AddFamilyRefugees/:id/:mode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47A9C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Family/Views/AddFamilyRefugees.html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48761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12</w:t>
            </w:r>
          </w:p>
        </w:tc>
      </w:tr>
    </w:tbl>
    <w:p>
      <w:pPr>
        <w:pStyle w:val="Heading2"/>
        <w:rPr>
          <w:rFonts w:ascii="Calibri" w:eastAsia="Times New Roman" w:hAnsi="Calibri"/>
        </w:rPr>
      </w:pPr>
      <w:r w:rsidRPr="00D2383C">
        <w:rPr>
          <w:rFonts w:ascii="Calibri" w:eastAsia="Times New Roman" w:hAnsi="Calibri"/>
        </w:rPr>
        <w:t xml:space="preserve">12.B  Annex - Web API controllers of this module</w:t>
      </w:r>
    </w:p>
    <w:tbl>
      <w:tblPr>
        <w:tblW w:w="5000" w:type="pct"/>
        <w:tblCellMar>
          <w:top w:w="15" w:type="dxa"/>
          <w:left w:w="15" w:type="dxa"/>
          <w:bottom w:w="15" w:type="dxa"/>
          <w:right w:w="15" w:type="dxa"/>
        </w:tblCellMar>
        <w:tblLook w:val="04A0" w:firstRow="1" w:lastRow="0" w:firstColumn="1" w:lastColumn="0" w:noHBand="0" w:noVBand="1"/>
      </w:tblPr>
      <w:tblGrid>
        <w:gridCol w:w="3009"/>
        <w:gridCol w:w="1310"/>
        <w:gridCol w:w="6105"/>
      </w:tblGrid>
      <w:tr w:rsidR="005E6CC0" w:rsidRPr="00D2383C" w14:paraId="128B34A0"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9049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Controller</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5EE2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4B5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0C8D7CC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963D31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A7329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4D8FA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 housing / refugee creation, update, transfer, follow-up, guardian-change requests, report group counts.</w:t>
            </w:r>
          </w:p>
        </w:tc>
      </w:tr>
      <w:tr w:rsidR="005E6CC0" w:rsidRPr="00D2383C" w14:paraId="6D8B60C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F86F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FamilyTwoController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E9BEB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10–12 / 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457A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read by type; project receipt flag.</w:t>
            </w:r>
          </w:p>
        </w:tc>
      </w:tr>
    </w:tbl>
    <w:p>
      <w:pPr>
        <w:pStyle w:val="NormalWeb"/>
        <w:rPr>
          <w:rFonts w:ascii="Calibri" w:hAnsi="Calibri"/>
        </w:rPr>
      </w:pPr>
      <w:r w:rsidRPr="00D2383C">
        <w:rPr>
          <w:rStyle w:val="ar1"/>
          <w:rFonts w:ascii="Calibri" w:hAnsi="Calibri"/>
          <w:rtl w:val="0"/>
        </w:rPr>
        <w:t xml:space="preserve">Shared context - system architecture, actors and roles, the sponsorship lifecycle, the full module map and all appendices - is in the companion document 00-Overview-and-Common-Context. The delivery backlog for this module is epic EP-07 in 00-EPICS-and-User-Stories.</w:t>
      </w:r>
    </w:p>
    <w:sectPr w:rsidR="00DB1352" w:rsidRPr="00D2383C" w:rsidSect="00D2383C">
      <w:headerReference w:type="even" r:id="rId7"/>
      <w:headerReference w:type="default" r:id="rId8"/>
      <w:footerReference w:type="even" r:id="rId9"/>
      <w:footerReference w:type="default" r:id="rId10"/>
      <w:headerReference w:type="first" r:id="rId11"/>
      <w:footerReference w:type="first" r:id="rId12"/>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DB2" w14:textId="77777777" w:rsidR="001B20A2" w:rsidRDefault="001B20A2" w:rsidP="00D2383C">
      <w:r>
        <w:separator/>
      </w:r>
    </w:p>
  </w:endnote>
  <w:endnote w:type="continuationSeparator" w:id="0">
    <w:p w14:paraId="2F202D74" w14:textId="77777777" w:rsidR="001B20A2" w:rsidRDefault="001B20A2" w:rsidP="00D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483E" w14:textId="77777777" w:rsidR="00D2383C" w:rsidRDefault="00D23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0B0" w14:textId="2636972B" w:rsidR="00D2383C" w:rsidRDefault="00D2383C" w:rsidP="00D2383C">
    <w:pPr>
      <w:pStyle w:val="Footer"/>
      <w:jc w:val="center"/>
    </w:pPr>
    <w:r>
      <w:t>WAR.IIROSA — Project Documentation</w:t>
    </w:r>
    <w:r>
      <w:tab/>
      <w:t xml:space="preserve">Page </w:t>
    </w:r>
    <w:r>
      <w:fldChar w:fldCharType="begin"/>
    </w:r>
    <w:r>
      <w:instrText xml:space="preserve"> PAGE  \* MERGEFORMAT </w:instrText>
    </w:r>
    <w:r>
      <w:fldChar w:fldCharType="separate"/>
    </w:r>
    <w:r>
      <w:rPr>
        <w:noProof/>
      </w:rPr>
      <w:t>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A50" w14:textId="77777777" w:rsidR="00D2383C" w:rsidRDefault="00D2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413A" w14:textId="77777777" w:rsidR="001B20A2" w:rsidRDefault="001B20A2" w:rsidP="00D2383C">
      <w:r>
        <w:separator/>
      </w:r>
    </w:p>
  </w:footnote>
  <w:footnote w:type="continuationSeparator" w:id="0">
    <w:p w14:paraId="6427D8B8" w14:textId="77777777" w:rsidR="001B20A2" w:rsidRDefault="001B20A2" w:rsidP="00D2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C7FA" w14:textId="77777777" w:rsidR="00D2383C" w:rsidRDefault="00D23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0D79" w14:textId="77777777" w:rsidR="00D2383C" w:rsidRDefault="00D23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8C59" w14:textId="77777777" w:rsidR="00D2383C" w:rsidRDefault="00D23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A52"/>
    <w:multiLevelType w:val="multilevel"/>
    <w:tmpl w:val="C2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3C"/>
    <w:rsid w:val="00153679"/>
    <w:rsid w:val="001B20A2"/>
    <w:rsid w:val="00302B75"/>
    <w:rsid w:val="005E6CC0"/>
    <w:rsid w:val="00712E8F"/>
    <w:rsid w:val="00D2383C"/>
    <w:rsid w:val="00DB1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7EF99"/>
  <w15:chartTrackingRefBased/>
  <w15:docId w15:val="{89E63B24-DC45-49D0-A08E-D43B8B9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4524B"/>
      </w:pBdr>
      <w:spacing w:before="100" w:beforeAutospacing="1" w:after="100" w:afterAutospacing="1"/>
      <w:outlineLvl w:val="0"/>
    </w:pPr>
    <w:rPr>
      <w:b/>
      <w:bCs/>
      <w:color w:val="14524B"/>
      <w:kern w:val="36"/>
      <w:sz w:val="44"/>
      <w:szCs w:val="44"/>
    </w:rPr>
  </w:style>
  <w:style w:type="paragraph" w:styleId="Heading2">
    <w:name w:val="heading 2"/>
    <w:basedOn w:val="Normal"/>
    <w:link w:val="Heading2Char"/>
    <w:uiPriority w:val="9"/>
    <w:qFormat/>
    <w:pPr>
      <w:spacing w:before="330" w:after="100" w:afterAutospacing="1"/>
      <w:outlineLvl w:val="1"/>
    </w:pPr>
    <w:rPr>
      <w:b/>
      <w:bCs/>
      <w:color w:val="14524B"/>
      <w:sz w:val="30"/>
      <w:szCs w:val="30"/>
    </w:rPr>
  </w:style>
  <w:style w:type="paragraph" w:styleId="Heading3">
    <w:name w:val="heading 3"/>
    <w:basedOn w:val="Normal"/>
    <w:link w:val="Heading3Char"/>
    <w:uiPriority w:val="9"/>
    <w:qFormat/>
    <w:pPr>
      <w:spacing w:before="240" w:after="100" w:afterAutospacing="1"/>
      <w:outlineLvl w:val="2"/>
    </w:pPr>
    <w:rPr>
      <w:b/>
      <w:bCs/>
      <w:color w:val="2C6E66"/>
      <w:sz w:val="25"/>
      <w:szCs w:val="25"/>
    </w:rPr>
  </w:style>
  <w:style w:type="paragraph" w:styleId="Heading4">
    <w:name w:val="heading 4"/>
    <w:basedOn w:val="Normal"/>
    <w:link w:val="Heading4Char"/>
    <w:uiPriority w:val="9"/>
    <w:qFormat/>
    <w:pPr>
      <w:spacing w:before="18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EEF3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ar">
    <w:name w:val="ar"/>
    <w:basedOn w:val="Normal"/>
    <w:pPr>
      <w:bidi/>
      <w:spacing w:before="100" w:beforeAutospacing="1" w:after="100" w:afterAutospacing="1"/>
    </w:pPr>
    <w:rPr>
      <w:rFonts w:ascii="Traditional Arabic" w:hAnsi="Traditional Arabic" w:cs="Traditional Arabic"/>
    </w:rPr>
  </w:style>
  <w:style w:type="paragraph" w:customStyle="1" w:styleId="cover">
    <w:name w:val="cover"/>
    <w:basedOn w:val="Normal"/>
    <w:pPr>
      <w:spacing w:before="1800" w:after="100" w:afterAutospacing="1"/>
      <w:jc w:val="center"/>
    </w:pPr>
  </w:style>
  <w:style w:type="paragraph" w:customStyle="1" w:styleId="note">
    <w:name w:val="note"/>
    <w:basedOn w:val="Normal"/>
    <w:pPr>
      <w:pBdr>
        <w:left w:val="single" w:sz="24" w:space="9" w:color="C8892A"/>
      </w:pBdr>
      <w:shd w:val="clear" w:color="auto" w:fill="FDF6EA"/>
      <w:spacing w:before="180" w:after="180"/>
    </w:pPr>
  </w:style>
  <w:style w:type="paragraph" w:styleId="NormalWeb">
    <w:name w:val="Normal (Web)"/>
    <w:basedOn w:val="Normal"/>
    <w:uiPriority w:val="99"/>
    <w:semiHidden/>
    <w:unhideWhenUsed/>
    <w:pPr>
      <w:spacing w:before="100" w:beforeAutospacing="1" w:after="100" w:afterAutospacing="1"/>
    </w:pPr>
  </w:style>
  <w:style w:type="character" w:customStyle="1" w:styleId="ar1">
    <w:name w:val="ar1"/>
    <w:basedOn w:val="DefaultParagraphFont"/>
    <w:rPr>
      <w:rFonts w:ascii="Traditional Arabic" w:hAnsi="Traditional Arabic" w:cs="Traditional Arabic" w:hint="default"/>
      <w:rtl/>
    </w:rPr>
  </w:style>
  <w:style w:type="paragraph" w:styleId="TOC1">
    <w:name w:val="toc 1"/>
    <w:basedOn w:val="Normal"/>
    <w:next w:val="Normal"/>
    <w:autoRedefine/>
    <w:uiPriority w:val="39"/>
    <w:unhideWhenUsed/>
    <w:rsid w:val="00D2383C"/>
    <w:pPr>
      <w:spacing w:after="100"/>
    </w:pPr>
  </w:style>
  <w:style w:type="paragraph" w:styleId="TOC2">
    <w:name w:val="toc 2"/>
    <w:basedOn w:val="Normal"/>
    <w:next w:val="Normal"/>
    <w:autoRedefine/>
    <w:uiPriority w:val="39"/>
    <w:unhideWhenUsed/>
    <w:rsid w:val="00D2383C"/>
    <w:pPr>
      <w:spacing w:after="100"/>
      <w:ind w:left="240"/>
    </w:pPr>
  </w:style>
  <w:style w:type="paragraph" w:styleId="Header">
    <w:name w:val="header"/>
    <w:basedOn w:val="Normal"/>
    <w:link w:val="HeaderChar"/>
    <w:uiPriority w:val="99"/>
    <w:unhideWhenUsed/>
    <w:rsid w:val="00D2383C"/>
    <w:pPr>
      <w:tabs>
        <w:tab w:val="center" w:pos="4680"/>
        <w:tab w:val="right" w:pos="9360"/>
      </w:tabs>
    </w:pPr>
  </w:style>
  <w:style w:type="character" w:customStyle="1" w:styleId="HeaderChar">
    <w:name w:val="Header Char"/>
    <w:basedOn w:val="DefaultParagraphFont"/>
    <w:link w:val="Header"/>
    <w:uiPriority w:val="99"/>
    <w:rsid w:val="00D2383C"/>
    <w:rPr>
      <w:rFonts w:eastAsiaTheme="minorEastAsia"/>
      <w:sz w:val="24"/>
      <w:szCs w:val="24"/>
    </w:rPr>
  </w:style>
  <w:style w:type="paragraph" w:styleId="Footer">
    <w:name w:val="footer"/>
    <w:basedOn w:val="Normal"/>
    <w:link w:val="FooterChar"/>
    <w:uiPriority w:val="99"/>
    <w:unhideWhenUsed/>
    <w:rsid w:val="00D2383C"/>
    <w:pPr>
      <w:tabs>
        <w:tab w:val="center" w:pos="4680"/>
        <w:tab w:val="right" w:pos="9360"/>
      </w:tabs>
    </w:pPr>
  </w:style>
  <w:style w:type="character" w:customStyle="1" w:styleId="FooterChar">
    <w:name w:val="Footer Char"/>
    <w:basedOn w:val="DefaultParagraphFont"/>
    <w:link w:val="Footer"/>
    <w:uiPriority w:val="99"/>
    <w:rsid w:val="00D238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398">
      <w:marLeft w:val="0"/>
      <w:marRight w:val="0"/>
      <w:marTop w:val="1800"/>
      <w:marBottom w:val="0"/>
      <w:divBdr>
        <w:top w:val="none" w:sz="0" w:space="0" w:color="auto"/>
        <w:left w:val="none" w:sz="0" w:space="0" w:color="auto"/>
        <w:bottom w:val="none" w:sz="0" w:space="0" w:color="auto"/>
        <w:right w:val="none" w:sz="0" w:space="0" w:color="auto"/>
      </w:divBdr>
    </w:div>
    <w:div w:id="2118987741">
      <w:marLeft w:val="0"/>
      <w:marRight w:val="0"/>
      <w:marTop w:val="180"/>
      <w:marBottom w:val="180"/>
      <w:divBdr>
        <w:top w:val="none" w:sz="0" w:space="0" w:color="auto"/>
        <w:left w:val="single" w:sz="24" w:space="9" w:color="C889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110649</Characters>
  <Application>Microsoft Office Word</Application>
  <DocSecurity>0</DocSecurity>
  <Lines>922</Lines>
  <Paragraphs>259</Paragraphs>
  <ScaleCrop>false</ScaleCrop>
  <Company/>
  <LinksUpToDate>false</LinksUpToDate>
  <CharactersWithSpaces>129802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WAR.IIROSA Project Documentation</dc:title>
  <dc:subject/>
  <dc:creator>Osama Abdelaziz</dc:creator>
  <cp:keywords/>
  <dc:description/>
  <cp:lastModifiedBy>Osama Abdelaziz</cp:lastModifiedBy>
  <cp:revision>3</cp:revision>
  <dcterms:created xsi:type="dcterms:W3CDTF">2026-08-18T06:52:00Z</dcterms:created>
  <dcterms:modified xsi:type="dcterms:W3CDTF">2026-08-18T06:53:00Z</dcterms:modified>
</cp:coreProperties>
</file>