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الدعم الفني</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Technical Support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Technical Support - الدعم الفني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AllCustomerSupport, AddCustomerSupport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4BAED814" w14:textId="77777777" w:rsidR="00DB1352" w:rsidRPr="00D2383C" w:rsidRDefault="00DB1352">
      <w:pPr>
        <w:pStyle w:val="Heading1"/>
        <w:rPr>
          <w:rFonts w:ascii="Calibri" w:eastAsia="Times New Roman" w:hAnsi="Calibri"/>
        </w:rPr>
      </w:pPr>
      <w:bookmarkStart w:id="39" w:name="_Toc237939318"/>
      <w:r w:rsidRPr="00D2383C">
        <w:rPr>
          <w:rFonts w:ascii="Calibri" w:eastAsia="Times New Roman" w:hAnsi="Calibri"/>
        </w:rPr>
        <w:t>19. Technical Support</w:t>
      </w:r>
      <w:bookmarkEnd w:id="39"/>
    </w:p>
    <w:p w14:paraId="0DA4626B" w14:textId="77777777" w:rsidR="00DB1352" w:rsidRPr="00D2383C" w:rsidRDefault="00DB1352">
      <w:pPr>
        <w:pStyle w:val="NormalWeb"/>
        <w:rPr>
          <w:rFonts w:ascii="Calibri" w:hAnsi="Calibri"/>
        </w:rPr>
      </w:pPr>
      <w:r w:rsidRPr="00D2383C">
        <w:rPr>
          <w:rStyle w:val="ar1"/>
          <w:rFonts w:ascii="Calibri" w:hAnsi="Calibri"/>
          <w:rtl w:val="0"/>
        </w:rPr>
        <w:t>الدعم الفني</w:t>
      </w:r>
      <w:r w:rsidRPr="00D2383C">
        <w:rPr>
          <w:rFonts w:ascii="Calibri" w:hAnsi="Calibri"/>
        </w:rPr>
        <w:t xml:space="preserve"> — a lightweight ticket register that lets associations raise issues and the office track their resolution.</w:t>
      </w:r>
    </w:p>
    <w:tbl>
      <w:tblPr>
        <w:tblW w:w="5000" w:type="pct"/>
        <w:tblCellMar>
          <w:top w:w="15" w:type="dxa"/>
          <w:left w:w="15" w:type="dxa"/>
          <w:bottom w:w="15" w:type="dxa"/>
          <w:right w:w="15" w:type="dxa"/>
        </w:tblCellMar>
        <w:tblLook w:val="04A0" w:firstRow="1" w:lastRow="0" w:firstColumn="1" w:lastColumn="0" w:noHBand="0" w:noVBand="1"/>
      </w:tblPr>
      <w:tblGrid>
        <w:gridCol w:w="690"/>
        <w:gridCol w:w="1319"/>
        <w:gridCol w:w="860"/>
        <w:gridCol w:w="2505"/>
        <w:gridCol w:w="5050"/>
      </w:tblGrid>
      <w:tr w:rsidR="005E6CC0" w:rsidRPr="00D2383C" w14:paraId="39854790"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6604C9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767B6D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0DD47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41EB8F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AB3E6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13C88DF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1732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06E9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support tickets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الدعم الفني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4078A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6280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list of the logged support requests with their subject, requester and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E1FD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AllCustomerSupport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/api/CustomerSupport/GetCustomerSupports?pagenum</w:t>
            </w:r>
          </w:p>
        </w:tc>
      </w:tr>
      <w:tr w:rsidR="005E6CC0" w:rsidRPr="00D2383C" w14:paraId="23EBDC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FB40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629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Raise a support ticket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دعم 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F236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324C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a new request — requester, association, subject, description and 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B88C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AddCustomerSupport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/api/CustomerSupport</w:t>
            </w:r>
          </w:p>
        </w:tc>
      </w:tr>
      <w:tr w:rsidR="005E6CC0" w:rsidRPr="00D2383C" w14:paraId="150946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70B2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6C4C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support ticket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الطلب</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CA72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8D89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single ticket by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DAC01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/api/CustomerSupport/GetCustomerSupportById?id</w:t>
            </w:r>
          </w:p>
        </w:tc>
      </w:tr>
      <w:tr w:rsidR="005E6CC0" w:rsidRPr="00D2383C" w14:paraId="6A3A603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D7AD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3495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support ticket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الطلب</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678A5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3434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progress, the response given and the closure of the request.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E14C5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/api/CustomerSupport</w:t>
            </w:r>
          </w:p>
        </w:tc>
      </w:tr>
      <w:tr w:rsidR="005E6CC0" w:rsidRPr="00D2383C" w14:paraId="354F9FD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8960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3B0A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support ticket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الطلب</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16F8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3708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ticket logged in 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465C4B"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/api/CustomerSupport?id</w:t>
            </w:r>
          </w:p>
        </w:tc>
      </w:tr>
      <w:tr w:rsidR="005E6CC0" w:rsidRPr="00D2383C" w14:paraId="3CA6F0B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AB483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UC-CST-06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128D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on support tickets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الدعم الفني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BE48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FF3B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reporting projection of the ticket register for export and printing.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94D47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/api/CustomerSupport/GetCustomerSupportsForReport?pagenum</w:t>
            </w:r>
          </w:p>
        </w:tc>
      </w:tr>
    </w:tbl>
    <w:p>
      <w:pPr>
        <w:pStyle w:val="Heading2"/>
        <w:rPr>
          <w:rFonts w:ascii="Calibri" w:eastAsia="Times New Roman" w:hAnsi="Calibri"/>
        </w:rPr>
      </w:pPr>
      <w:r w:rsidRPr="00D2383C">
        <w:rPr>
          <w:rFonts w:ascii="Calibri" w:eastAsia="Times New Roman" w:hAnsi="Calibri"/>
        </w:rPr>
        <w:t xml:space="preserve">19.S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19.S.1  Screen `AllCustomerSupport`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AllCustomerSupport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/AllCustomerSupport/:num/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Project/Views/AllCustomerSupport.html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AllCustomerSupportCon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project in CustomerSupports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عنوان المشكله · وصف المشكله</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ExtractAllData()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EditCustomerSupport(project.Id)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ViewDeleteModel(project.Id)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19.S.2  Screen `AddCustomerSupport`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AddCustomerSupport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/AddCustomerSupport/:mode/:Id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Project/Views/AddCustomerSupport.html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AddCustomerSupportCon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مشكله دعم 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وصف المشكله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CustomerSupport.Message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مشكله دعم 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عنوان المشكله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CustomerSupport.Title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مشكله دعم فني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الملف</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CustomerSupport.AttachedFile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application/pdf</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CustomerSupport.AttachedFile!=null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SubmitAdd()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19.U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19.U.1  UC-CST-01 — List support tickets قائمة الدعم الفني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UC-CST-01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support tickets قائمة الدعم الفني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Paged list of the logged support requests with their subject, requester and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AllCustomerSupport (/AllCustomerSupport/:num/)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SPA state `AllCustomerSupport` (route `/AllCustomerSupport/:num/`)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`AllCustomerSupport` (route `/AllCustomerSupport/:num/`).</w:t>
              <w:br/>
              <w:t xml:space="preserve">2. The system loads the filter lookups the screen offers and, for HQ roles, the association selector.</w:t>
              <w:br/>
              <w:t xml:space="preserve">3. The SPA issues `GET /api/CustomerSupport/GetCustomerSupports` carrying pagenum.</w:t>
              <w:br/>
              <w:t xml:space="preserve">4. `CustomerSupportController.GetCustomerSupports(int? pagenum)` receives the request and delegates to the business layer.</w:t>
              <w:br/>
              <w:t xml:space="preserve">5. `CustomerSupportBLL.GetCustomerSupports`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AllCustomerSupport (/AllCustomerSupport/:num/)</w:t>
              <w:br/>
              <w:t xml:space="preserve">GET /api/CustomerSupport/GetCustomerSupports?pagenum</w:t>
              <w:br/>
              <w:t xml:space="preserve">CustomerSupportController.GetCustomerSupports(int? pagenum)</w:t>
              <w:br/>
              <w:t xml:space="preserve">CustomerSupportBLL.GetCustomerSupports(int? pagenum) : CustomerSupportResponseObject</w:t>
            </w:r>
          </w:p>
        </w:tc>
      </w:tr>
    </w:tbl>
    <w:p>
      <w:pPr>
        <w:pStyle w:val="Heading2"/>
        <w:rPr>
          <w:rFonts w:ascii="Calibri" w:eastAsia="Times New Roman" w:hAnsi="Calibri"/>
        </w:rPr>
      </w:pPr>
      <w:r w:rsidRPr="00D2383C">
        <w:rPr>
          <w:rFonts w:ascii="Calibri" w:eastAsia="Times New Roman" w:hAnsi="Calibri"/>
        </w:rPr>
        <w:t xml:space="preserve">19.U.2  UC-CST-02 — Raise a support ticket اضافة دعم فني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UC-CST-02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Raise a support ticket اضافة دعم فني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Records a new request — requester, association, subject, description and date.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AddCustomerSupport.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SPA state `AddCustomerSupport` (route `/AddCustomerSupport/:mode/:Id`)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`AddCustomerSupport` (route `/AddCustomerSupport/:mode/:Id`). The screen opens in add mode.</w:t>
              <w:br/>
              <w:t xml:space="preserve">2. The system loads the reference data the form needs (regions, centres, banks, types and the other lookup lists bound to the drop-downs).</w:t>
              <w:br/>
              <w:t xml:space="preserve">3. The actor completes the input fields. Mandatory fields: وصف المشكله، عنوان المشكله.</w:t>
              <w:br/>
              <w:t xml:space="preserve">4. The actor presses «حفظ» (SubmitAdd()).</w:t>
              <w:br/>
              <w:t xml:space="preserve">5. The SPA issues `POST /api/CustomerSupport` carrying CustomerSupportContract obj.</w:t>
              <w:br/>
              <w:t xml:space="preserve">6. `CustomerSupportController.Post(CustomerSupportContract obj)` receives the request and delegates to the business layer.</w:t>
              <w:br/>
              <w:t xml:space="preserve">7. `CustomerSupportBLL.AddNewCustomerSupport`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AddCustomerSupport (/AddCustomerSupport/:mode/:Id)</w:t>
              <w:br/>
              <w:t xml:space="preserve">POST /api/CustomerSupport</w:t>
              <w:br/>
              <w:t xml:space="preserve">CustomerSupportController.Post(CustomerSupportContract obj)</w:t>
              <w:br/>
              <w:t xml:space="preserve">CustomerSupportBLL.AddNewCustomerSupport(CustomerSupportContract request) : bool</w:t>
            </w:r>
          </w:p>
        </w:tc>
      </w:tr>
    </w:tbl>
    <w:p>
      <w:pPr>
        <w:pStyle w:val="Heading2"/>
        <w:rPr>
          <w:rFonts w:ascii="Calibri" w:eastAsia="Times New Roman" w:hAnsi="Calibri"/>
        </w:rPr>
      </w:pPr>
      <w:r w:rsidRPr="00D2383C">
        <w:rPr>
          <w:rFonts w:ascii="Calibri" w:eastAsia="Times New Roman" w:hAnsi="Calibri"/>
        </w:rPr>
        <w:t xml:space="preserve">19.U.3  UC-CST-03 — View a support ticket عرض الطلب</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UC-CST-03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 support ticket عرض الطلب</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a single ticket by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/api/CustomerSupport/GetCustomerSupportById` carrying id.</w:t>
              <w:br/>
              <w:t xml:space="preserve">4. `CustomerSupportController.GetCustomerSupportById(int id)` receives the request and delegates to the business layer.</w:t>
              <w:br/>
              <w:t xml:space="preserve">5. `CustomerSupportBLL.GetCustomerSupportById`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/api/CustomerSupport/GetCustomerSupportById?id</w:t>
              <w:br/>
              <w:t xml:space="preserve">CustomerSupportController.GetCustomerSupportById(int id)</w:t>
              <w:br/>
              <w:t xml:space="preserve">CustomerSupportBLL.GetCustomerSupportById(int id) : CustomerSupportContract</w:t>
            </w:r>
          </w:p>
        </w:tc>
      </w:tr>
    </w:tbl>
    <w:p>
      <w:pPr>
        <w:pStyle w:val="Heading2"/>
        <w:rPr>
          <w:rFonts w:ascii="Calibri" w:eastAsia="Times New Roman" w:hAnsi="Calibri"/>
        </w:rPr>
      </w:pPr>
      <w:r w:rsidRPr="00D2383C">
        <w:rPr>
          <w:rFonts w:ascii="Calibri" w:eastAsia="Times New Roman" w:hAnsi="Calibri"/>
        </w:rPr>
        <w:t xml:space="preserve">19.U.4  UC-CST-04 — Update a support ticket تعديل الطلب</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UC-CST-04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support ticket تعديل الطلب</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Records progress, the response given and the closure of the request.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/api/CustomerSupport` carrying CustomerSupportContract obj.</w:t>
              <w:br/>
              <w:t xml:space="preserve">6. `CustomerSupportController.put(CustomerSupportContract obj)` receives the request and delegates to the business layer.</w:t>
              <w:br/>
              <w:t xml:space="preserve">7. `CustomerSupportBLL.UpdateCustomerSupport`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/api/CustomerSupport</w:t>
              <w:br/>
              <w:t xml:space="preserve">CustomerSupportController.put(CustomerSupportContract obj)</w:t>
              <w:br/>
              <w:t xml:space="preserve">CustomerSupportBLL.UpdateCustomerSupport(CustomerSupportContract CustomerSupport) : NewObjectResponseObject</w:t>
            </w:r>
          </w:p>
        </w:tc>
      </w:tr>
    </w:tbl>
    <w:p>
      <w:pPr>
        <w:pStyle w:val="Heading2"/>
        <w:rPr>
          <w:rFonts w:ascii="Calibri" w:eastAsia="Times New Roman" w:hAnsi="Calibri"/>
        </w:rPr>
      </w:pPr>
      <w:r w:rsidRPr="00D2383C">
        <w:rPr>
          <w:rFonts w:ascii="Calibri" w:eastAsia="Times New Roman" w:hAnsi="Calibri"/>
        </w:rPr>
        <w:t xml:space="preserve">19.U.5  UC-CST-05 — Delete a support ticket حذف الطلب</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UC-CST-05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support ticket حذف الطلب</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Removes a ticket logged in error.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and requests its deletion.</w:t>
              <w:br/>
              <w:t xml:space="preserve">3. The SPA asks the actor to confirm.</w:t>
              <w:br/>
              <w:t xml:space="preserve">4. The SPA issues `DELETE /api/CustomerSupport` carrying id.</w:t>
              <w:br/>
              <w:t xml:space="preserve">5. `CustomerSupportController.delete([FromUri] int id)` receives the request and delegates to the business layer.</w:t>
              <w:br/>
              <w:t xml:space="preserve">6. `CustomerSupportBLL.DeleteCustomerSupport` executes the business rules and the data access.</w:t>
              <w:br/>
              <w:t xml:space="preserve">7. The business layer checks that the record may still be removed and deletes it (or marks it removed).</w:t>
              <w:br/>
              <w:t xml:space="preserve">8. The system returns the outcome and the SPA drops the row from the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record is no longer returned by the list and read endpoints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/api/CustomerSupport?id</w:t>
              <w:br/>
              <w:t xml:space="preserve">CustomerSupportController.delete([FromUri] int id)</w:t>
              <w:br/>
              <w:t xml:space="preserve">CustomerSupportBLL.DeleteCustomerSupport(int id) : BoolResponseObject</w:t>
            </w:r>
          </w:p>
        </w:tc>
      </w:tr>
    </w:tbl>
    <w:p>
      <w:pPr>
        <w:pStyle w:val="Heading2"/>
        <w:rPr>
          <w:rFonts w:ascii="Calibri" w:eastAsia="Times New Roman" w:hAnsi="Calibri"/>
        </w:rPr>
      </w:pPr>
      <w:r w:rsidRPr="00D2383C">
        <w:rPr>
          <w:rFonts w:ascii="Calibri" w:eastAsia="Times New Roman" w:hAnsi="Calibri"/>
        </w:rPr>
        <w:t xml:space="preserve">19.U.6  UC-CST-06 — Report on support tickets تقرير الدعم الفني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UC-CST-06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 on support tickets تقرير الدعم الفني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reporting projection of the ticket register for export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sets the report criteria (period, association, country and the other filters the screen offers).</w:t>
              <w:br/>
              <w:t xml:space="preserve">3. The actor runs the report.</w:t>
              <w:br/>
              <w:t xml:space="preserve">4. The SPA issues `GET /api/CustomerSupport/GetCustomerSupportsForReport` carrying pagenum.</w:t>
              <w:br/>
              <w:t xml:space="preserve">5. `CustomerSupportController.GetCustomerSupportsForReport(int? pagenum)` receives the request and delegates to the business layer.</w:t>
              <w:br/>
              <w:t xml:space="preserve">6. `CustomerSupportBLL.GetCustomerSupportsForReport`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/api/CustomerSupport/GetCustomerSupportsForReport?pagenum</w:t>
              <w:br/>
              <w:t xml:space="preserve">CustomerSupportController.GetCustomerSupportsForReport(int? pagenum)</w:t>
              <w:br/>
              <w:t xml:space="preserve">CustomerSupportBLL.GetCustomerSupportsForReport(int? pagenum) : CustomerSupportResponseObject</w:t>
            </w:r>
          </w:p>
        </w:tc>
      </w:tr>
    </w:tbl>
    <w:p>
      <w:pPr>
        <w:pStyle w:val="Heading2"/>
        <w:rPr>
          <w:rFonts w:ascii="Calibri" w:eastAsia="Times New Roman" w:hAnsi="Calibri"/>
        </w:rPr>
      </w:pPr>
      <w:r w:rsidRPr="00D2383C">
        <w:rPr>
          <w:rFonts w:ascii="Calibri" w:eastAsia="Times New Roman" w:hAnsi="Calibri"/>
        </w:rPr>
        <w:t xml:space="preserve">19.A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78E4594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57F1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CE4C7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/AllCustomerSupport/:num/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571C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Project/Views/AllCustomerSupport.html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F34D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19</w:t>
            </w:r>
          </w:p>
        </w:tc>
      </w:tr>
      <w:tr w:rsidR="005E6CC0" w:rsidRPr="00D2383C" w14:paraId="767D102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B4250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AddCustomerSupport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1A692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/AddCustomerSupport/:mode/:Id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3FDA5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Project/Views/AddCustomerSupport.html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A86D7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19</w:t>
            </w:r>
          </w:p>
        </w:tc>
      </w:tr>
    </w:tbl>
    <w:p>
      <w:pPr>
        <w:pStyle w:val="Heading2"/>
        <w:rPr>
          <w:rFonts w:ascii="Calibri" w:eastAsia="Times New Roman" w:hAnsi="Calibri"/>
        </w:rPr>
      </w:pPr>
      <w:r w:rsidRPr="00D2383C">
        <w:rPr>
          <w:rFonts w:ascii="Calibri" w:eastAsia="Times New Roman" w:hAnsi="Calibri"/>
        </w:rPr>
        <w:t xml:space="preserve">19.B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3009B55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A679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CustomerSupportController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9D14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22CC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Support ticket CRUD and report projection.</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EP-14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