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57B1" w:rsidRPr="00B039D0" w:rsidRDefault="00CD57B1">
      <w:pPr>
        <w:rPr>
          <w:rFonts w:asciiTheme="majorHAnsi" w:hAnsiTheme="majorHAnsi" w:cstheme="majorHAnsi"/>
          <w:lang w:val="de-DE"/>
        </w:rPr>
      </w:pPr>
      <w:bookmarkStart w:id="0" w:name="_Hlk190410852"/>
      <w:bookmarkEnd w:id="0"/>
      <w:r w:rsidRPr="00B039D0">
        <w:rPr>
          <w:rFonts w:asciiTheme="majorHAnsi" w:hAnsiTheme="majorHAnsi" w:cstheme="majorHAnsi"/>
          <w:lang w:val="de-DE"/>
        </w:rPr>
        <w:t xml:space="preserve">PRAXISBEISPIEL </w:t>
      </w:r>
    </w:p>
    <w:p w:rsidR="00CD57B1" w:rsidRDefault="00B039D0">
      <w:pPr>
        <w:rPr>
          <w:rFonts w:asciiTheme="majorHAnsi" w:hAnsiTheme="majorHAnsi" w:cstheme="majorHAnsi"/>
          <w:b/>
          <w:sz w:val="32"/>
        </w:rPr>
      </w:pPr>
      <w:r>
        <w:rPr>
          <w:rFonts w:asciiTheme="majorHAnsi" w:hAnsiTheme="majorHAnsi" w:cstheme="majorHAnsi"/>
          <w:b/>
          <w:sz w:val="32"/>
        </w:rPr>
        <w:t xml:space="preserve">1 </w:t>
      </w:r>
      <w:r w:rsidR="00CD57B1" w:rsidRPr="00B039D0">
        <w:rPr>
          <w:rFonts w:asciiTheme="majorHAnsi" w:hAnsiTheme="majorHAnsi" w:cstheme="majorHAnsi"/>
          <w:b/>
          <w:sz w:val="32"/>
        </w:rPr>
        <w:t>Bauweisen im Vergleich: Eine Analyse der Nachhaltigkeit</w:t>
      </w:r>
    </w:p>
    <w:p w:rsidR="00790988" w:rsidRDefault="00790988" w:rsidP="00790988">
      <w:pPr>
        <w:spacing w:after="0"/>
        <w:rPr>
          <w:rFonts w:asciiTheme="majorHAnsi" w:hAnsiTheme="majorHAnsi" w:cstheme="majorHAnsi"/>
          <w:b/>
          <w:sz w:val="24"/>
          <w:lang w:val="de-DE"/>
        </w:rPr>
      </w:pPr>
    </w:p>
    <w:p w:rsidR="00C61172" w:rsidRDefault="00C82D89" w:rsidP="00C82D89">
      <w:pPr>
        <w:spacing w:after="0" w:line="360" w:lineRule="auto"/>
        <w:rPr>
          <w:rFonts w:asciiTheme="majorHAnsi" w:hAnsiTheme="majorHAnsi" w:cstheme="majorHAnsi"/>
          <w:lang w:val="de-DE"/>
        </w:rPr>
      </w:pPr>
      <w:r w:rsidRPr="00C82D89">
        <w:rPr>
          <w:rFonts w:asciiTheme="majorHAnsi" w:hAnsiTheme="majorHAnsi" w:cstheme="majorHAnsi"/>
          <w:lang w:val="de-DE"/>
        </w:rPr>
        <w:t>Die nachfolgende Analyse widmet sich dem Vergleich eines praxisorientierten Bauvorhabens unter Berücksichtigung der Nachhaltigkeitskriterien der EU-Taxonomie. Im Fokus steht der Vergleich zwischen einer klassischen Stahlbetonbauweise und einer nachhaltigen Holzbauweise. Dabei werden insbesondere die folgenden Aspekte beleuchtet</w:t>
      </w:r>
    </w:p>
    <w:p w:rsidR="00C82D89" w:rsidRDefault="00C82D89" w:rsidP="00C61172">
      <w:pPr>
        <w:spacing w:after="0"/>
        <w:rPr>
          <w:rFonts w:asciiTheme="majorHAnsi" w:hAnsiTheme="majorHAnsi" w:cstheme="majorHAnsi"/>
          <w:lang w:val="de-DE"/>
        </w:rPr>
      </w:pPr>
    </w:p>
    <w:p w:rsidR="00C61172" w:rsidRDefault="00C61172" w:rsidP="00C82D89">
      <w:pPr>
        <w:spacing w:after="0" w:line="360" w:lineRule="auto"/>
        <w:rPr>
          <w:rFonts w:asciiTheme="majorHAnsi" w:hAnsiTheme="majorHAnsi" w:cstheme="majorHAnsi"/>
          <w:lang w:val="de-DE"/>
        </w:rPr>
      </w:pPr>
      <w:r>
        <w:rPr>
          <w:rFonts w:asciiTheme="majorHAnsi" w:hAnsiTheme="majorHAnsi" w:cstheme="majorHAnsi"/>
          <w:lang w:val="de-DE"/>
        </w:rPr>
        <w:t xml:space="preserve">- Entwurf </w:t>
      </w:r>
      <w:r w:rsidR="00C82D89">
        <w:rPr>
          <w:rFonts w:asciiTheme="majorHAnsi" w:hAnsiTheme="majorHAnsi" w:cstheme="majorHAnsi"/>
          <w:lang w:val="de-DE"/>
        </w:rPr>
        <w:t>Stahlbeton – Holzmassiv</w:t>
      </w:r>
    </w:p>
    <w:p w:rsidR="00C82D89" w:rsidRDefault="00C82D89" w:rsidP="00C82D89">
      <w:pPr>
        <w:spacing w:after="0" w:line="360" w:lineRule="auto"/>
        <w:rPr>
          <w:rFonts w:asciiTheme="majorHAnsi" w:hAnsiTheme="majorHAnsi" w:cstheme="majorHAnsi"/>
          <w:lang w:val="de-DE"/>
        </w:rPr>
      </w:pPr>
      <w:r>
        <w:rPr>
          <w:rFonts w:asciiTheme="majorHAnsi" w:hAnsiTheme="majorHAnsi" w:cstheme="majorHAnsi"/>
          <w:lang w:val="de-DE"/>
        </w:rPr>
        <w:t>- Lebenszykluskosten (LCC)</w:t>
      </w:r>
    </w:p>
    <w:p w:rsidR="00C82D89" w:rsidRDefault="00C82D89" w:rsidP="00C82D89">
      <w:pPr>
        <w:spacing w:after="0" w:line="360" w:lineRule="auto"/>
        <w:rPr>
          <w:rFonts w:asciiTheme="majorHAnsi" w:hAnsiTheme="majorHAnsi" w:cstheme="majorHAnsi"/>
          <w:lang w:val="de-DE"/>
        </w:rPr>
      </w:pPr>
      <w:r>
        <w:rPr>
          <w:rFonts w:asciiTheme="majorHAnsi" w:hAnsiTheme="majorHAnsi" w:cstheme="majorHAnsi"/>
          <w:lang w:val="de-DE"/>
        </w:rPr>
        <w:t>- Lebenszyklusanalyse (LCA)</w:t>
      </w:r>
    </w:p>
    <w:p w:rsidR="00C61172" w:rsidRDefault="00C61172" w:rsidP="00C61172">
      <w:pPr>
        <w:spacing w:after="0"/>
        <w:rPr>
          <w:rFonts w:asciiTheme="majorHAnsi" w:hAnsiTheme="majorHAnsi" w:cstheme="majorHAnsi"/>
          <w:lang w:val="de-DE"/>
        </w:rPr>
      </w:pPr>
    </w:p>
    <w:p w:rsidR="00C61172" w:rsidRPr="00C61172" w:rsidRDefault="00C61172" w:rsidP="00C61172">
      <w:pPr>
        <w:spacing w:after="0"/>
        <w:rPr>
          <w:rFonts w:asciiTheme="majorHAnsi" w:hAnsiTheme="majorHAnsi" w:cstheme="majorHAnsi"/>
          <w:lang w:val="de-DE"/>
        </w:rPr>
      </w:pPr>
    </w:p>
    <w:p w:rsidR="00B039D0" w:rsidRPr="006150E5" w:rsidRDefault="00B039D0">
      <w:pPr>
        <w:rPr>
          <w:rFonts w:asciiTheme="majorHAnsi" w:hAnsiTheme="majorHAnsi" w:cstheme="majorHAnsi"/>
          <w:b/>
          <w:sz w:val="28"/>
        </w:rPr>
      </w:pPr>
      <w:r w:rsidRPr="006150E5">
        <w:rPr>
          <w:rFonts w:asciiTheme="majorHAnsi" w:hAnsiTheme="majorHAnsi" w:cstheme="majorHAnsi"/>
          <w:b/>
          <w:sz w:val="28"/>
        </w:rPr>
        <w:t>1.1 Mineralische Bauweise S</w:t>
      </w:r>
      <w:r w:rsidR="006150E5" w:rsidRPr="006150E5">
        <w:rPr>
          <w:rFonts w:asciiTheme="majorHAnsi" w:hAnsiTheme="majorHAnsi" w:cstheme="majorHAnsi"/>
          <w:b/>
          <w:sz w:val="28"/>
        </w:rPr>
        <w:t>tahlbeton</w:t>
      </w:r>
    </w:p>
    <w:p w:rsidR="008E3BF1" w:rsidRDefault="008E3BF1" w:rsidP="00790988">
      <w:pPr>
        <w:spacing w:after="0"/>
        <w:rPr>
          <w:rFonts w:asciiTheme="majorHAnsi" w:hAnsiTheme="majorHAnsi" w:cstheme="majorHAnsi"/>
          <w:b/>
          <w:sz w:val="24"/>
          <w:lang w:val="de-DE"/>
        </w:rPr>
      </w:pPr>
    </w:p>
    <w:p w:rsidR="00790988" w:rsidRPr="00C82D89" w:rsidRDefault="00790988" w:rsidP="006150E5">
      <w:pPr>
        <w:spacing w:after="0" w:line="360" w:lineRule="auto"/>
        <w:rPr>
          <w:rFonts w:asciiTheme="majorHAnsi" w:hAnsiTheme="majorHAnsi" w:cstheme="majorHAnsi"/>
          <w:lang w:val="de-DE"/>
        </w:rPr>
      </w:pPr>
      <w:r w:rsidRPr="00C82D89">
        <w:rPr>
          <w:rFonts w:asciiTheme="majorHAnsi" w:hAnsiTheme="majorHAnsi" w:cstheme="majorHAnsi"/>
          <w:b/>
          <w:lang w:val="de-DE"/>
        </w:rPr>
        <w:t>Bauvorhaben:</w:t>
      </w:r>
      <w:r w:rsidRPr="00C82D89">
        <w:rPr>
          <w:rFonts w:asciiTheme="majorHAnsi" w:hAnsiTheme="majorHAnsi" w:cstheme="majorHAnsi"/>
          <w:b/>
          <w:lang w:val="de-DE"/>
        </w:rPr>
        <w:tab/>
      </w:r>
      <w:r w:rsidRPr="00C82D89">
        <w:rPr>
          <w:rFonts w:asciiTheme="majorHAnsi" w:hAnsiTheme="majorHAnsi" w:cstheme="majorHAnsi"/>
          <w:lang w:val="de-DE"/>
        </w:rPr>
        <w:tab/>
      </w:r>
      <w:r w:rsidRPr="00C82D89">
        <w:rPr>
          <w:rFonts w:asciiTheme="majorHAnsi" w:hAnsiTheme="majorHAnsi" w:cstheme="majorHAnsi"/>
          <w:lang w:val="de-DE"/>
        </w:rPr>
        <w:tab/>
      </w:r>
      <w:r w:rsidRPr="00C82D89">
        <w:rPr>
          <w:rFonts w:asciiTheme="majorHAnsi" w:hAnsiTheme="majorHAnsi" w:cstheme="majorHAnsi"/>
          <w:lang w:val="de-DE"/>
        </w:rPr>
        <w:tab/>
      </w:r>
      <w:r w:rsidRPr="00C82D89">
        <w:rPr>
          <w:rFonts w:asciiTheme="majorHAnsi" w:hAnsiTheme="majorHAnsi" w:cstheme="majorHAnsi"/>
          <w:lang w:val="de-DE"/>
        </w:rPr>
        <w:tab/>
      </w:r>
      <w:r w:rsidRPr="00C82D89">
        <w:rPr>
          <w:rFonts w:asciiTheme="majorHAnsi" w:hAnsiTheme="majorHAnsi" w:cstheme="majorHAnsi"/>
          <w:lang w:val="de-DE"/>
        </w:rPr>
        <w:tab/>
      </w:r>
      <w:r w:rsidRPr="00C82D89">
        <w:rPr>
          <w:rFonts w:asciiTheme="majorHAnsi" w:hAnsiTheme="majorHAnsi" w:cstheme="majorHAnsi"/>
          <w:lang w:val="de-DE"/>
        </w:rPr>
        <w:tab/>
        <w:t xml:space="preserve">1220, </w:t>
      </w:r>
      <w:r w:rsidRPr="00C82D89">
        <w:rPr>
          <w:rFonts w:asciiTheme="majorHAnsi" w:hAnsiTheme="majorHAnsi" w:cstheme="majorHAnsi"/>
          <w:lang w:val="de-DE"/>
        </w:rPr>
        <w:t>Donaufelder Straße 174-178</w:t>
      </w:r>
    </w:p>
    <w:p w:rsidR="00790988" w:rsidRPr="00C82D89" w:rsidRDefault="00790988" w:rsidP="006150E5">
      <w:pPr>
        <w:spacing w:after="0" w:line="360" w:lineRule="auto"/>
        <w:rPr>
          <w:rFonts w:asciiTheme="majorHAnsi" w:hAnsiTheme="majorHAnsi" w:cstheme="majorHAnsi"/>
          <w:lang w:val="de-DE"/>
        </w:rPr>
      </w:pPr>
      <w:r w:rsidRPr="00C82D89">
        <w:rPr>
          <w:rFonts w:asciiTheme="majorHAnsi" w:hAnsiTheme="majorHAnsi" w:cstheme="majorHAnsi"/>
          <w:b/>
          <w:lang w:val="de-DE"/>
        </w:rPr>
        <w:t>Wohneinheiten:</w:t>
      </w:r>
      <w:r w:rsidRPr="00C82D89">
        <w:rPr>
          <w:rFonts w:asciiTheme="majorHAnsi" w:hAnsiTheme="majorHAnsi" w:cstheme="majorHAnsi"/>
          <w:lang w:val="de-DE"/>
        </w:rPr>
        <w:tab/>
      </w:r>
      <w:r w:rsidRPr="00C82D89">
        <w:rPr>
          <w:rFonts w:asciiTheme="majorHAnsi" w:hAnsiTheme="majorHAnsi" w:cstheme="majorHAnsi"/>
          <w:lang w:val="de-DE"/>
        </w:rPr>
        <w:tab/>
      </w:r>
      <w:r w:rsidRPr="00C82D89">
        <w:rPr>
          <w:rFonts w:asciiTheme="majorHAnsi" w:hAnsiTheme="majorHAnsi" w:cstheme="majorHAnsi"/>
          <w:lang w:val="de-DE"/>
        </w:rPr>
        <w:tab/>
      </w:r>
      <w:r w:rsidRPr="00C82D89">
        <w:rPr>
          <w:rFonts w:asciiTheme="majorHAnsi" w:hAnsiTheme="majorHAnsi" w:cstheme="majorHAnsi"/>
          <w:lang w:val="de-DE"/>
        </w:rPr>
        <w:tab/>
      </w:r>
      <w:r w:rsidRPr="00C82D89">
        <w:rPr>
          <w:rFonts w:asciiTheme="majorHAnsi" w:hAnsiTheme="majorHAnsi" w:cstheme="majorHAnsi"/>
          <w:lang w:val="de-DE"/>
        </w:rPr>
        <w:tab/>
      </w:r>
      <w:r w:rsidRPr="00C82D89">
        <w:rPr>
          <w:rFonts w:asciiTheme="majorHAnsi" w:hAnsiTheme="majorHAnsi" w:cstheme="majorHAnsi"/>
          <w:lang w:val="de-DE"/>
        </w:rPr>
        <w:tab/>
        <w:t>19 Wohnungen</w:t>
      </w:r>
    </w:p>
    <w:p w:rsidR="006150E5" w:rsidRPr="00C82D89" w:rsidRDefault="006150E5" w:rsidP="006150E5">
      <w:pPr>
        <w:spacing w:after="0" w:line="360" w:lineRule="auto"/>
        <w:rPr>
          <w:rFonts w:asciiTheme="majorHAnsi" w:hAnsiTheme="majorHAnsi" w:cstheme="majorHAnsi"/>
          <w:lang w:val="de-DE"/>
        </w:rPr>
      </w:pPr>
      <w:r w:rsidRPr="00C82D89">
        <w:rPr>
          <w:rFonts w:asciiTheme="majorHAnsi" w:hAnsiTheme="majorHAnsi" w:cstheme="majorHAnsi"/>
          <w:b/>
          <w:lang w:val="de-DE"/>
        </w:rPr>
        <w:t>gepl. Baubeginn:</w:t>
      </w:r>
      <w:r w:rsidRPr="00C82D89">
        <w:rPr>
          <w:rFonts w:asciiTheme="majorHAnsi" w:hAnsiTheme="majorHAnsi" w:cstheme="majorHAnsi"/>
          <w:b/>
          <w:lang w:val="de-DE"/>
        </w:rPr>
        <w:tab/>
      </w:r>
      <w:r w:rsidRPr="00C82D89">
        <w:rPr>
          <w:rFonts w:asciiTheme="majorHAnsi" w:hAnsiTheme="majorHAnsi" w:cstheme="majorHAnsi"/>
          <w:lang w:val="de-DE"/>
        </w:rPr>
        <w:tab/>
      </w:r>
      <w:r w:rsidRPr="00C82D89">
        <w:rPr>
          <w:rFonts w:asciiTheme="majorHAnsi" w:hAnsiTheme="majorHAnsi" w:cstheme="majorHAnsi"/>
          <w:lang w:val="de-DE"/>
        </w:rPr>
        <w:tab/>
      </w:r>
      <w:r w:rsidRPr="00C82D89">
        <w:rPr>
          <w:rFonts w:asciiTheme="majorHAnsi" w:hAnsiTheme="majorHAnsi" w:cstheme="majorHAnsi"/>
          <w:lang w:val="de-DE"/>
        </w:rPr>
        <w:tab/>
      </w:r>
      <w:r w:rsidRPr="00C82D89">
        <w:rPr>
          <w:rFonts w:asciiTheme="majorHAnsi" w:hAnsiTheme="majorHAnsi" w:cstheme="majorHAnsi"/>
          <w:lang w:val="de-DE"/>
        </w:rPr>
        <w:tab/>
      </w:r>
      <w:r w:rsidRPr="00C82D89">
        <w:rPr>
          <w:rFonts w:asciiTheme="majorHAnsi" w:hAnsiTheme="majorHAnsi" w:cstheme="majorHAnsi"/>
          <w:lang w:val="de-DE"/>
        </w:rPr>
        <w:tab/>
        <w:t>Jänner 2027</w:t>
      </w:r>
    </w:p>
    <w:p w:rsidR="00790988" w:rsidRPr="00C82D89" w:rsidRDefault="006150E5" w:rsidP="006150E5">
      <w:pPr>
        <w:spacing w:after="0" w:line="360" w:lineRule="auto"/>
        <w:rPr>
          <w:rFonts w:asciiTheme="majorHAnsi" w:hAnsiTheme="majorHAnsi" w:cstheme="majorHAnsi"/>
          <w:lang w:val="de-DE"/>
        </w:rPr>
      </w:pPr>
      <w:r w:rsidRPr="00C82D89">
        <w:rPr>
          <w:rFonts w:asciiTheme="majorHAnsi" w:hAnsiTheme="majorHAnsi" w:cstheme="majorHAnsi"/>
          <w:b/>
          <w:lang w:val="de-DE"/>
        </w:rPr>
        <w:t>vor. Fertigstellung:</w:t>
      </w:r>
      <w:r w:rsidRPr="00C82D89">
        <w:rPr>
          <w:rFonts w:asciiTheme="majorHAnsi" w:hAnsiTheme="majorHAnsi" w:cstheme="majorHAnsi"/>
          <w:lang w:val="de-DE"/>
        </w:rPr>
        <w:tab/>
      </w:r>
      <w:r w:rsidRPr="00C82D89">
        <w:rPr>
          <w:rFonts w:asciiTheme="majorHAnsi" w:hAnsiTheme="majorHAnsi" w:cstheme="majorHAnsi"/>
          <w:lang w:val="de-DE"/>
        </w:rPr>
        <w:tab/>
      </w:r>
      <w:r w:rsidRPr="00C82D89">
        <w:rPr>
          <w:rFonts w:asciiTheme="majorHAnsi" w:hAnsiTheme="majorHAnsi" w:cstheme="majorHAnsi"/>
          <w:lang w:val="de-DE"/>
        </w:rPr>
        <w:tab/>
      </w:r>
      <w:r w:rsidRPr="00C82D89">
        <w:rPr>
          <w:rFonts w:asciiTheme="majorHAnsi" w:hAnsiTheme="majorHAnsi" w:cstheme="majorHAnsi"/>
          <w:lang w:val="de-DE"/>
        </w:rPr>
        <w:tab/>
      </w:r>
      <w:r w:rsidRPr="00C82D89">
        <w:rPr>
          <w:rFonts w:asciiTheme="majorHAnsi" w:hAnsiTheme="majorHAnsi" w:cstheme="majorHAnsi"/>
          <w:lang w:val="de-DE"/>
        </w:rPr>
        <w:tab/>
      </w:r>
      <w:r w:rsidRPr="00C82D89">
        <w:rPr>
          <w:rFonts w:asciiTheme="majorHAnsi" w:hAnsiTheme="majorHAnsi" w:cstheme="majorHAnsi"/>
          <w:lang w:val="de-DE"/>
        </w:rPr>
        <w:tab/>
        <w:t>Dezember 2028</w:t>
      </w:r>
    </w:p>
    <w:p w:rsidR="00790988" w:rsidRPr="00C82D89" w:rsidRDefault="00790988" w:rsidP="00790988">
      <w:pPr>
        <w:spacing w:after="0"/>
        <w:rPr>
          <w:rFonts w:asciiTheme="majorHAnsi" w:hAnsiTheme="majorHAnsi" w:cstheme="majorHAnsi"/>
          <w:b/>
          <w:lang w:val="de-DE"/>
        </w:rPr>
      </w:pPr>
    </w:p>
    <w:p w:rsidR="00790988" w:rsidRPr="00790988" w:rsidRDefault="00790988" w:rsidP="00790988">
      <w:pPr>
        <w:spacing w:after="0"/>
        <w:rPr>
          <w:rFonts w:asciiTheme="majorHAnsi" w:hAnsiTheme="majorHAnsi" w:cstheme="majorHAnsi"/>
          <w:b/>
          <w:sz w:val="24"/>
          <w:lang w:val="de-DE"/>
        </w:rPr>
      </w:pPr>
    </w:p>
    <w:p w:rsidR="006A136F" w:rsidRDefault="006A136F" w:rsidP="006A136F">
      <w:pPr>
        <w:jc w:val="both"/>
        <w:rPr>
          <w:rFonts w:asciiTheme="majorHAnsi" w:hAnsiTheme="majorHAnsi" w:cstheme="majorHAnsi"/>
        </w:rPr>
      </w:pPr>
      <w:r w:rsidRPr="0052074D">
        <w:rPr>
          <w:rFonts w:asciiTheme="majorHAnsi" w:hAnsiTheme="majorHAnsi" w:cstheme="majorHAnsi"/>
          <w:noProof/>
        </w:rPr>
        <w:drawing>
          <wp:inline distT="0" distB="0" distL="0" distR="0" wp14:anchorId="29303126" wp14:editId="38DA37E7">
            <wp:extent cx="5760720" cy="34099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409950"/>
                    </a:xfrm>
                    <a:prstGeom prst="rect">
                      <a:avLst/>
                    </a:prstGeom>
                  </pic:spPr>
                </pic:pic>
              </a:graphicData>
            </a:graphic>
          </wp:inline>
        </w:drawing>
      </w:r>
    </w:p>
    <w:p w:rsidR="006A136F" w:rsidRPr="003050AA" w:rsidRDefault="006A136F" w:rsidP="006A136F">
      <w:pPr>
        <w:rPr>
          <w:rFonts w:asciiTheme="majorHAnsi" w:hAnsiTheme="majorHAnsi" w:cstheme="majorHAnsi"/>
          <w:color w:val="C00000"/>
          <w:sz w:val="20"/>
          <w:szCs w:val="20"/>
        </w:rPr>
      </w:pPr>
      <w:proofErr w:type="gramStart"/>
      <w:r w:rsidRPr="003050AA">
        <w:rPr>
          <w:rFonts w:asciiTheme="majorHAnsi" w:hAnsiTheme="majorHAnsi" w:cstheme="majorHAnsi"/>
          <w:color w:val="C00000"/>
          <w:sz w:val="20"/>
          <w:szCs w:val="20"/>
        </w:rPr>
        <w:t>i[</w:t>
      </w:r>
      <w:proofErr w:type="gramEnd"/>
      <w:r>
        <w:rPr>
          <w:rFonts w:asciiTheme="majorHAnsi" w:hAnsiTheme="majorHAnsi" w:cstheme="majorHAnsi"/>
          <w:color w:val="C00000"/>
          <w:sz w:val="20"/>
          <w:szCs w:val="20"/>
        </w:rPr>
        <w:t>Visualisierung 22. Donaufelder Straße 174-178</w:t>
      </w:r>
      <w:r w:rsidRPr="003050AA">
        <w:rPr>
          <w:rFonts w:asciiTheme="majorHAnsi" w:hAnsiTheme="majorHAnsi" w:cstheme="majorHAnsi"/>
          <w:color w:val="C00000"/>
          <w:sz w:val="20"/>
          <w:szCs w:val="20"/>
        </w:rPr>
        <w:t xml:space="preserve"> ^[</w:t>
      </w:r>
      <w:r>
        <w:rPr>
          <w:rFonts w:asciiTheme="majorHAnsi" w:hAnsiTheme="majorHAnsi" w:cstheme="majorHAnsi"/>
          <w:color w:val="C00000"/>
          <w:sz w:val="20"/>
          <w:szCs w:val="20"/>
        </w:rPr>
        <w:t>Darstellung Glorit</w:t>
      </w:r>
      <w:r w:rsidRPr="003050AA">
        <w:rPr>
          <w:rFonts w:asciiTheme="majorHAnsi" w:hAnsiTheme="majorHAnsi" w:cstheme="majorHAnsi"/>
          <w:color w:val="C00000"/>
          <w:sz w:val="20"/>
          <w:szCs w:val="20"/>
        </w:rPr>
        <w:t>]](</w:t>
      </w:r>
      <w:r>
        <w:rPr>
          <w:rFonts w:asciiTheme="majorHAnsi" w:hAnsiTheme="majorHAnsi" w:cstheme="majorHAnsi"/>
          <w:color w:val="C00000"/>
          <w:sz w:val="20"/>
          <w:szCs w:val="20"/>
        </w:rPr>
        <w:t>42</w:t>
      </w:r>
      <w:r w:rsidRPr="003050AA">
        <w:rPr>
          <w:rFonts w:asciiTheme="majorHAnsi" w:hAnsiTheme="majorHAnsi" w:cstheme="majorHAnsi"/>
          <w:color w:val="C00000"/>
          <w:sz w:val="20"/>
          <w:szCs w:val="20"/>
        </w:rPr>
        <w:t>.pdf)</w:t>
      </w:r>
    </w:p>
    <w:p w:rsidR="00B039D0" w:rsidRDefault="00790988" w:rsidP="00B039D0">
      <w:pPr>
        <w:rPr>
          <w:rFonts w:asciiTheme="majorHAnsi" w:hAnsiTheme="majorHAnsi" w:cstheme="majorHAnsi"/>
          <w:b/>
          <w:sz w:val="24"/>
          <w:lang w:val="de-DE"/>
        </w:rPr>
      </w:pPr>
      <w:r>
        <w:rPr>
          <w:rFonts w:asciiTheme="majorHAnsi" w:hAnsiTheme="majorHAnsi" w:cstheme="majorHAnsi"/>
          <w:b/>
          <w:sz w:val="24"/>
          <w:lang w:val="de-DE"/>
        </w:rPr>
        <w:lastRenderedPageBreak/>
        <w:t>Kenndaten:</w:t>
      </w:r>
    </w:p>
    <w:p w:rsidR="00822C77" w:rsidRDefault="00822C77" w:rsidP="00822C77">
      <w:pPr>
        <w:spacing w:after="0"/>
        <w:rPr>
          <w:rFonts w:asciiTheme="majorHAnsi" w:hAnsiTheme="majorHAnsi" w:cstheme="majorHAnsi"/>
          <w:lang w:val="de-DE"/>
        </w:rPr>
      </w:pPr>
      <w:r w:rsidRPr="00822C77">
        <w:rPr>
          <w:rFonts w:asciiTheme="majorHAnsi" w:hAnsiTheme="majorHAnsi" w:cstheme="majorHAnsi"/>
          <w:sz w:val="24"/>
          <w:lang w:val="de-DE"/>
        </w:rPr>
        <w:t xml:space="preserve">- </w:t>
      </w:r>
      <w:r w:rsidRPr="00790988">
        <w:rPr>
          <w:rFonts w:asciiTheme="majorHAnsi" w:hAnsiTheme="majorHAnsi" w:cstheme="majorHAnsi"/>
          <w:lang w:val="de-DE"/>
        </w:rPr>
        <w:t>geplante Bauweise:</w:t>
      </w:r>
      <w:r w:rsidRPr="00790988">
        <w:rPr>
          <w:rFonts w:asciiTheme="majorHAnsi" w:hAnsiTheme="majorHAnsi" w:cstheme="majorHAnsi"/>
          <w:lang w:val="de-DE"/>
        </w:rPr>
        <w:tab/>
      </w:r>
      <w:r w:rsidRPr="00790988">
        <w:rPr>
          <w:rFonts w:asciiTheme="majorHAnsi" w:hAnsiTheme="majorHAnsi" w:cstheme="majorHAnsi"/>
          <w:lang w:val="de-DE"/>
        </w:rPr>
        <w:tab/>
        <w:t>Stahlbetonbau</w:t>
      </w:r>
    </w:p>
    <w:p w:rsidR="00790988" w:rsidRPr="00790988" w:rsidRDefault="00790988" w:rsidP="00822C77">
      <w:pPr>
        <w:spacing w:after="0"/>
        <w:rPr>
          <w:rFonts w:asciiTheme="majorHAnsi" w:hAnsiTheme="majorHAnsi" w:cstheme="majorHAnsi"/>
          <w:lang w:val="de-DE"/>
        </w:rPr>
      </w:pPr>
      <w:r>
        <w:rPr>
          <w:rFonts w:asciiTheme="majorHAnsi" w:hAnsiTheme="majorHAnsi" w:cstheme="majorHAnsi"/>
          <w:lang w:val="de-DE"/>
        </w:rPr>
        <w:t>- Dämmstoff:</w:t>
      </w:r>
      <w:r>
        <w:rPr>
          <w:rFonts w:asciiTheme="majorHAnsi" w:hAnsiTheme="majorHAnsi" w:cstheme="majorHAnsi"/>
          <w:lang w:val="de-DE"/>
        </w:rPr>
        <w:tab/>
      </w:r>
      <w:r>
        <w:rPr>
          <w:rFonts w:asciiTheme="majorHAnsi" w:hAnsiTheme="majorHAnsi" w:cstheme="majorHAnsi"/>
          <w:lang w:val="de-DE"/>
        </w:rPr>
        <w:tab/>
      </w:r>
      <w:r>
        <w:rPr>
          <w:rFonts w:asciiTheme="majorHAnsi" w:hAnsiTheme="majorHAnsi" w:cstheme="majorHAnsi"/>
          <w:lang w:val="de-DE"/>
        </w:rPr>
        <w:tab/>
        <w:t>WDV-System (EPS)</w:t>
      </w:r>
    </w:p>
    <w:p w:rsidR="00822C77" w:rsidRDefault="00822C77" w:rsidP="00822C77">
      <w:pPr>
        <w:spacing w:after="0"/>
        <w:rPr>
          <w:rFonts w:asciiTheme="majorHAnsi" w:hAnsiTheme="majorHAnsi" w:cstheme="majorHAnsi"/>
          <w:lang w:val="de-DE"/>
        </w:rPr>
      </w:pPr>
      <w:r w:rsidRPr="00790988">
        <w:rPr>
          <w:rFonts w:asciiTheme="majorHAnsi" w:hAnsiTheme="majorHAnsi" w:cstheme="majorHAnsi"/>
          <w:lang w:val="de-DE"/>
        </w:rPr>
        <w:t xml:space="preserve">- Nutzungskategorie: </w:t>
      </w:r>
      <w:r w:rsidRPr="00790988">
        <w:rPr>
          <w:rFonts w:asciiTheme="majorHAnsi" w:hAnsiTheme="majorHAnsi" w:cstheme="majorHAnsi"/>
          <w:lang w:val="de-DE"/>
        </w:rPr>
        <w:tab/>
      </w:r>
      <w:r w:rsidRPr="00790988">
        <w:rPr>
          <w:rFonts w:asciiTheme="majorHAnsi" w:hAnsiTheme="majorHAnsi" w:cstheme="majorHAnsi"/>
          <w:lang w:val="de-DE"/>
        </w:rPr>
        <w:tab/>
        <w:t>ausschließlich Wohnzwecke</w:t>
      </w:r>
    </w:p>
    <w:p w:rsidR="006150E5" w:rsidRDefault="006150E5" w:rsidP="00822C77">
      <w:pPr>
        <w:spacing w:after="0"/>
        <w:rPr>
          <w:rFonts w:asciiTheme="majorHAnsi" w:hAnsiTheme="majorHAnsi" w:cstheme="majorHAnsi"/>
          <w:lang w:val="de-DE"/>
        </w:rPr>
      </w:pPr>
      <w:r>
        <w:rPr>
          <w:rFonts w:asciiTheme="majorHAnsi" w:hAnsiTheme="majorHAnsi" w:cstheme="majorHAnsi"/>
          <w:lang w:val="de-DE"/>
        </w:rPr>
        <w:t>- Geschoße:</w:t>
      </w:r>
      <w:r>
        <w:rPr>
          <w:rFonts w:asciiTheme="majorHAnsi" w:hAnsiTheme="majorHAnsi" w:cstheme="majorHAnsi"/>
          <w:lang w:val="de-DE"/>
        </w:rPr>
        <w:tab/>
      </w:r>
      <w:r>
        <w:rPr>
          <w:rFonts w:asciiTheme="majorHAnsi" w:hAnsiTheme="majorHAnsi" w:cstheme="majorHAnsi"/>
          <w:lang w:val="de-DE"/>
        </w:rPr>
        <w:tab/>
      </w:r>
      <w:r>
        <w:rPr>
          <w:rFonts w:asciiTheme="majorHAnsi" w:hAnsiTheme="majorHAnsi" w:cstheme="majorHAnsi"/>
          <w:lang w:val="de-DE"/>
        </w:rPr>
        <w:tab/>
        <w:t>5 Vollgeschoße &amp; 1 Dachgeschoß</w:t>
      </w:r>
    </w:p>
    <w:p w:rsidR="006E7A9C" w:rsidRPr="00790988" w:rsidRDefault="006E7A9C" w:rsidP="00822C77">
      <w:pPr>
        <w:spacing w:after="0"/>
        <w:rPr>
          <w:rFonts w:asciiTheme="majorHAnsi" w:hAnsiTheme="majorHAnsi" w:cstheme="majorHAnsi"/>
          <w:lang w:val="de-DE"/>
        </w:rPr>
      </w:pPr>
      <w:r>
        <w:rPr>
          <w:rFonts w:asciiTheme="majorHAnsi" w:hAnsiTheme="majorHAnsi" w:cstheme="majorHAnsi"/>
          <w:lang w:val="de-DE"/>
        </w:rPr>
        <w:t xml:space="preserve">- GK: </w:t>
      </w:r>
      <w:r>
        <w:rPr>
          <w:rFonts w:asciiTheme="majorHAnsi" w:hAnsiTheme="majorHAnsi" w:cstheme="majorHAnsi"/>
          <w:lang w:val="de-DE"/>
        </w:rPr>
        <w:tab/>
      </w:r>
      <w:r>
        <w:rPr>
          <w:rFonts w:asciiTheme="majorHAnsi" w:hAnsiTheme="majorHAnsi" w:cstheme="majorHAnsi"/>
          <w:lang w:val="de-DE"/>
        </w:rPr>
        <w:tab/>
      </w:r>
      <w:r>
        <w:rPr>
          <w:rFonts w:asciiTheme="majorHAnsi" w:hAnsiTheme="majorHAnsi" w:cstheme="majorHAnsi"/>
          <w:lang w:val="de-DE"/>
        </w:rPr>
        <w:tab/>
      </w:r>
      <w:r>
        <w:rPr>
          <w:rFonts w:asciiTheme="majorHAnsi" w:hAnsiTheme="majorHAnsi" w:cstheme="majorHAnsi"/>
          <w:lang w:val="de-DE"/>
        </w:rPr>
        <w:tab/>
        <w:t>5</w:t>
      </w:r>
    </w:p>
    <w:p w:rsidR="00822C77" w:rsidRPr="00790988" w:rsidRDefault="00822C77" w:rsidP="00822C77">
      <w:pPr>
        <w:spacing w:after="0"/>
        <w:rPr>
          <w:rFonts w:asciiTheme="majorHAnsi" w:hAnsiTheme="majorHAnsi" w:cstheme="majorHAnsi"/>
          <w:lang w:val="de-DE"/>
        </w:rPr>
      </w:pPr>
      <w:r w:rsidRPr="00790988">
        <w:rPr>
          <w:rFonts w:asciiTheme="majorHAnsi" w:hAnsiTheme="majorHAnsi" w:cstheme="majorHAnsi"/>
          <w:lang w:val="de-DE"/>
        </w:rPr>
        <w:t>- Bruttogeschoßfläche:</w:t>
      </w:r>
      <w:r w:rsidRPr="00790988">
        <w:rPr>
          <w:rFonts w:asciiTheme="majorHAnsi" w:hAnsiTheme="majorHAnsi" w:cstheme="majorHAnsi"/>
          <w:lang w:val="de-DE"/>
        </w:rPr>
        <w:tab/>
      </w:r>
      <w:r w:rsidR="00790988">
        <w:rPr>
          <w:rFonts w:asciiTheme="majorHAnsi" w:hAnsiTheme="majorHAnsi" w:cstheme="majorHAnsi"/>
          <w:lang w:val="de-DE"/>
        </w:rPr>
        <w:tab/>
      </w:r>
      <w:r w:rsidRPr="00790988">
        <w:rPr>
          <w:rFonts w:asciiTheme="majorHAnsi" w:hAnsiTheme="majorHAnsi" w:cstheme="majorHAnsi"/>
          <w:lang w:val="de-DE"/>
        </w:rPr>
        <w:t>2953.29 m²</w:t>
      </w:r>
    </w:p>
    <w:p w:rsidR="00822C77" w:rsidRPr="00790988" w:rsidRDefault="00822C77" w:rsidP="00822C77">
      <w:pPr>
        <w:spacing w:after="0"/>
        <w:rPr>
          <w:rFonts w:asciiTheme="majorHAnsi" w:hAnsiTheme="majorHAnsi" w:cstheme="majorHAnsi"/>
          <w:lang w:val="de-DE"/>
        </w:rPr>
      </w:pPr>
      <w:r w:rsidRPr="00790988">
        <w:rPr>
          <w:rFonts w:asciiTheme="majorHAnsi" w:hAnsiTheme="majorHAnsi" w:cstheme="majorHAnsi"/>
          <w:lang w:val="de-DE"/>
        </w:rPr>
        <w:t xml:space="preserve">- Wohnnutzfläche: </w:t>
      </w:r>
      <w:r w:rsidRPr="00790988">
        <w:rPr>
          <w:rFonts w:asciiTheme="majorHAnsi" w:hAnsiTheme="majorHAnsi" w:cstheme="majorHAnsi"/>
          <w:lang w:val="de-DE"/>
        </w:rPr>
        <w:tab/>
      </w:r>
      <w:r w:rsidRPr="00790988">
        <w:rPr>
          <w:rFonts w:asciiTheme="majorHAnsi" w:hAnsiTheme="majorHAnsi" w:cstheme="majorHAnsi"/>
          <w:lang w:val="de-DE"/>
        </w:rPr>
        <w:tab/>
        <w:t>1863.97 m²</w:t>
      </w:r>
      <w:r w:rsidRPr="00790988">
        <w:rPr>
          <w:rFonts w:asciiTheme="majorHAnsi" w:hAnsiTheme="majorHAnsi" w:cstheme="majorHAnsi"/>
          <w:lang w:val="de-DE"/>
        </w:rPr>
        <w:tab/>
      </w:r>
      <w:r w:rsidRPr="00790988">
        <w:rPr>
          <w:rFonts w:asciiTheme="majorHAnsi" w:hAnsiTheme="majorHAnsi" w:cstheme="majorHAnsi"/>
          <w:lang w:val="de-DE"/>
        </w:rPr>
        <w:tab/>
      </w:r>
    </w:p>
    <w:p w:rsidR="00B039D0" w:rsidRDefault="00822C77" w:rsidP="00822C77">
      <w:pPr>
        <w:spacing w:after="0"/>
        <w:rPr>
          <w:rFonts w:asciiTheme="majorHAnsi" w:hAnsiTheme="majorHAnsi" w:cstheme="majorHAnsi"/>
          <w:lang w:val="de-DE"/>
        </w:rPr>
      </w:pPr>
      <w:r w:rsidRPr="00790988">
        <w:rPr>
          <w:rFonts w:asciiTheme="majorHAnsi" w:hAnsiTheme="majorHAnsi" w:cstheme="majorHAnsi"/>
          <w:lang w:val="de-DE"/>
        </w:rPr>
        <w:t xml:space="preserve">- </w:t>
      </w:r>
      <w:r w:rsidR="00790988" w:rsidRPr="00790988">
        <w:rPr>
          <w:rFonts w:asciiTheme="majorHAnsi" w:hAnsiTheme="majorHAnsi" w:cstheme="majorHAnsi"/>
          <w:lang w:val="de-DE"/>
        </w:rPr>
        <w:t>Heizsystem:</w:t>
      </w:r>
      <w:r w:rsidR="00790988" w:rsidRPr="00790988">
        <w:rPr>
          <w:rFonts w:asciiTheme="majorHAnsi" w:hAnsiTheme="majorHAnsi" w:cstheme="majorHAnsi"/>
          <w:lang w:val="de-DE"/>
        </w:rPr>
        <w:tab/>
      </w:r>
      <w:r w:rsidR="00790988" w:rsidRPr="00790988">
        <w:rPr>
          <w:rFonts w:asciiTheme="majorHAnsi" w:hAnsiTheme="majorHAnsi" w:cstheme="majorHAnsi"/>
          <w:lang w:val="de-DE"/>
        </w:rPr>
        <w:tab/>
      </w:r>
      <w:r w:rsidR="00790988" w:rsidRPr="00790988">
        <w:rPr>
          <w:rFonts w:asciiTheme="majorHAnsi" w:hAnsiTheme="majorHAnsi" w:cstheme="majorHAnsi"/>
          <w:lang w:val="de-DE"/>
        </w:rPr>
        <w:tab/>
      </w:r>
      <w:r w:rsidR="00790988">
        <w:rPr>
          <w:rFonts w:asciiTheme="majorHAnsi" w:hAnsiTheme="majorHAnsi" w:cstheme="majorHAnsi"/>
          <w:lang w:val="de-DE"/>
        </w:rPr>
        <w:t>Luftwasser -/Wärmepumpe</w:t>
      </w:r>
    </w:p>
    <w:p w:rsidR="00790988" w:rsidRDefault="00790988" w:rsidP="00822C77">
      <w:pPr>
        <w:spacing w:after="0"/>
        <w:rPr>
          <w:rFonts w:asciiTheme="majorHAnsi" w:hAnsiTheme="majorHAnsi" w:cstheme="majorHAnsi"/>
          <w:lang w:val="de-DE"/>
        </w:rPr>
      </w:pPr>
      <w:r>
        <w:rPr>
          <w:rFonts w:asciiTheme="majorHAnsi" w:hAnsiTheme="majorHAnsi" w:cstheme="majorHAnsi"/>
          <w:lang w:val="de-DE"/>
        </w:rPr>
        <w:t xml:space="preserve">- Kühlsystem: </w:t>
      </w:r>
      <w:r>
        <w:rPr>
          <w:rFonts w:asciiTheme="majorHAnsi" w:hAnsiTheme="majorHAnsi" w:cstheme="majorHAnsi"/>
          <w:lang w:val="de-DE"/>
        </w:rPr>
        <w:tab/>
      </w:r>
      <w:r>
        <w:rPr>
          <w:rFonts w:asciiTheme="majorHAnsi" w:hAnsiTheme="majorHAnsi" w:cstheme="majorHAnsi"/>
          <w:lang w:val="de-DE"/>
        </w:rPr>
        <w:tab/>
      </w:r>
      <w:r>
        <w:rPr>
          <w:rFonts w:asciiTheme="majorHAnsi" w:hAnsiTheme="majorHAnsi" w:cstheme="majorHAnsi"/>
          <w:lang w:val="de-DE"/>
        </w:rPr>
        <w:tab/>
        <w:t>Klimaanlage</w:t>
      </w:r>
    </w:p>
    <w:p w:rsidR="00790988" w:rsidRDefault="00790988" w:rsidP="00822C77">
      <w:pPr>
        <w:spacing w:after="0"/>
        <w:rPr>
          <w:rFonts w:asciiTheme="majorHAnsi" w:hAnsiTheme="majorHAnsi" w:cstheme="majorHAnsi"/>
          <w:lang w:val="de-DE"/>
        </w:rPr>
      </w:pPr>
      <w:r>
        <w:rPr>
          <w:rFonts w:asciiTheme="majorHAnsi" w:hAnsiTheme="majorHAnsi" w:cstheme="majorHAnsi"/>
          <w:lang w:val="de-DE"/>
        </w:rPr>
        <w:t>- Fenster:</w:t>
      </w:r>
      <w:r>
        <w:rPr>
          <w:rFonts w:asciiTheme="majorHAnsi" w:hAnsiTheme="majorHAnsi" w:cstheme="majorHAnsi"/>
          <w:lang w:val="de-DE"/>
        </w:rPr>
        <w:tab/>
      </w:r>
      <w:r>
        <w:rPr>
          <w:rFonts w:asciiTheme="majorHAnsi" w:hAnsiTheme="majorHAnsi" w:cstheme="majorHAnsi"/>
          <w:lang w:val="de-DE"/>
        </w:rPr>
        <w:tab/>
      </w:r>
      <w:r>
        <w:rPr>
          <w:rFonts w:asciiTheme="majorHAnsi" w:hAnsiTheme="majorHAnsi" w:cstheme="majorHAnsi"/>
          <w:lang w:val="de-DE"/>
        </w:rPr>
        <w:tab/>
        <w:t>Kunststoff – Fenster</w:t>
      </w:r>
    </w:p>
    <w:p w:rsidR="006150E5" w:rsidRDefault="00790988" w:rsidP="00822C77">
      <w:pPr>
        <w:spacing w:after="0"/>
        <w:rPr>
          <w:rFonts w:asciiTheme="majorHAnsi" w:hAnsiTheme="majorHAnsi" w:cstheme="majorHAnsi"/>
          <w:lang w:val="de-DE"/>
        </w:rPr>
      </w:pPr>
      <w:r>
        <w:rPr>
          <w:rFonts w:asciiTheme="majorHAnsi" w:hAnsiTheme="majorHAnsi" w:cstheme="majorHAnsi"/>
          <w:lang w:val="de-DE"/>
        </w:rPr>
        <w:t>- Beschattung:</w:t>
      </w:r>
      <w:r>
        <w:rPr>
          <w:rFonts w:asciiTheme="majorHAnsi" w:hAnsiTheme="majorHAnsi" w:cstheme="majorHAnsi"/>
          <w:lang w:val="de-DE"/>
        </w:rPr>
        <w:tab/>
      </w:r>
      <w:r>
        <w:rPr>
          <w:rFonts w:asciiTheme="majorHAnsi" w:hAnsiTheme="majorHAnsi" w:cstheme="majorHAnsi"/>
          <w:lang w:val="de-DE"/>
        </w:rPr>
        <w:tab/>
      </w:r>
      <w:r>
        <w:rPr>
          <w:rFonts w:asciiTheme="majorHAnsi" w:hAnsiTheme="majorHAnsi" w:cstheme="majorHAnsi"/>
          <w:lang w:val="de-DE"/>
        </w:rPr>
        <w:tab/>
        <w:t>Ja – Raffstore</w:t>
      </w:r>
    </w:p>
    <w:p w:rsidR="00C82D89" w:rsidRDefault="00C82D89">
      <w:pPr>
        <w:rPr>
          <w:rFonts w:asciiTheme="majorHAnsi" w:hAnsiTheme="majorHAnsi" w:cstheme="majorHAnsi"/>
          <w:lang w:val="de-DE"/>
        </w:rPr>
      </w:pPr>
    </w:p>
    <w:p w:rsidR="00C82D89" w:rsidRDefault="00C82D89">
      <w:pPr>
        <w:rPr>
          <w:rFonts w:asciiTheme="majorHAnsi" w:hAnsiTheme="majorHAnsi" w:cstheme="majorHAnsi"/>
          <w:lang w:val="de-DE"/>
        </w:rPr>
      </w:pPr>
    </w:p>
    <w:p w:rsidR="00C82D89" w:rsidRDefault="00C82D89">
      <w:pPr>
        <w:rPr>
          <w:rFonts w:asciiTheme="majorHAnsi" w:hAnsiTheme="majorHAnsi" w:cstheme="majorHAnsi"/>
          <w:b/>
          <w:lang w:val="de-DE"/>
        </w:rPr>
      </w:pPr>
      <w:r w:rsidRPr="00C82D89">
        <w:rPr>
          <w:rFonts w:asciiTheme="majorHAnsi" w:hAnsiTheme="majorHAnsi" w:cstheme="majorHAnsi"/>
          <w:b/>
          <w:lang w:val="de-DE"/>
        </w:rPr>
        <w:t xml:space="preserve">1.1.1 </w:t>
      </w:r>
      <w:r w:rsidR="008D735C">
        <w:rPr>
          <w:rFonts w:asciiTheme="majorHAnsi" w:hAnsiTheme="majorHAnsi" w:cstheme="majorHAnsi"/>
          <w:b/>
          <w:lang w:val="de-DE"/>
        </w:rPr>
        <w:t>S</w:t>
      </w:r>
      <w:r w:rsidRPr="00C82D89">
        <w:rPr>
          <w:rFonts w:asciiTheme="majorHAnsi" w:hAnsiTheme="majorHAnsi" w:cstheme="majorHAnsi"/>
          <w:b/>
          <w:lang w:val="de-DE"/>
        </w:rPr>
        <w:t>tädtebauliche Vorschriften</w:t>
      </w:r>
    </w:p>
    <w:p w:rsidR="00C82D89" w:rsidRDefault="00C82D89" w:rsidP="00C82D89">
      <w:pPr>
        <w:pStyle w:val="StandardWeb"/>
        <w:rPr>
          <w:rFonts w:asciiTheme="majorHAnsi" w:eastAsiaTheme="minorHAnsi" w:hAnsiTheme="majorHAnsi" w:cstheme="majorHAnsi"/>
          <w:sz w:val="22"/>
          <w:szCs w:val="22"/>
          <w:lang w:eastAsia="en-US"/>
        </w:rPr>
      </w:pPr>
      <w:r w:rsidRPr="00236310">
        <w:rPr>
          <w:rFonts w:asciiTheme="majorHAnsi" w:eastAsiaTheme="minorHAnsi" w:hAnsiTheme="majorHAnsi" w:cstheme="majorHAnsi"/>
          <w:sz w:val="22"/>
          <w:szCs w:val="22"/>
          <w:lang w:eastAsia="en-US"/>
        </w:rPr>
        <w:t xml:space="preserve">Das vorliegende Bauvorhaben wird von der Firma Glorit Bausysteme in massiver Bauweise mit mineralisch gebundenen Materialien realisiert. </w:t>
      </w:r>
      <w:r>
        <w:rPr>
          <w:rFonts w:asciiTheme="majorHAnsi" w:eastAsiaTheme="minorHAnsi" w:hAnsiTheme="majorHAnsi" w:cstheme="majorHAnsi"/>
          <w:sz w:val="22"/>
          <w:szCs w:val="22"/>
          <w:lang w:eastAsia="en-US"/>
        </w:rPr>
        <w:t xml:space="preserve">Das Projekt befindet sich im 22. Wiener Bezirk in der Donaufelder Straße 174-178. </w:t>
      </w:r>
      <w:r w:rsidR="008D735C">
        <w:rPr>
          <w:rFonts w:asciiTheme="majorHAnsi" w:eastAsiaTheme="minorHAnsi" w:hAnsiTheme="majorHAnsi" w:cstheme="majorHAnsi"/>
          <w:sz w:val="22"/>
          <w:szCs w:val="22"/>
          <w:lang w:eastAsia="en-US"/>
        </w:rPr>
        <w:t>Der Bauplatz ist aktuell noch durch ein altes Bestandshaus bebaut, wird jedoch im Zuge des Neubaus fachgerecht abgebrochen werden. Das Bauvorhaben liegt in einem gemischten Baugebiet. Die Flächenwidmung- und Bebauungsbestimmungen schreiben eine Bauklasse III in geschlossener Bauweise vor.</w:t>
      </w:r>
    </w:p>
    <w:p w:rsidR="008D735C" w:rsidRDefault="008D735C" w:rsidP="008D735C">
      <w:pPr>
        <w:jc w:val="center"/>
        <w:rPr>
          <w:rFonts w:asciiTheme="majorHAnsi" w:hAnsiTheme="majorHAnsi" w:cstheme="majorHAnsi"/>
          <w:color w:val="C00000"/>
          <w:sz w:val="20"/>
          <w:szCs w:val="20"/>
        </w:rPr>
      </w:pPr>
      <w:r w:rsidRPr="00800B1B">
        <w:rPr>
          <w:rFonts w:asciiTheme="majorHAnsi" w:hAnsiTheme="majorHAnsi" w:cstheme="majorHAnsi"/>
          <w:noProof/>
        </w:rPr>
        <w:drawing>
          <wp:inline distT="0" distB="0" distL="0" distR="0" wp14:anchorId="5DE12072" wp14:editId="20A692DA">
            <wp:extent cx="4721676" cy="3196188"/>
            <wp:effectExtent l="0" t="0" r="3175"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3999" cy="3238376"/>
                    </a:xfrm>
                    <a:prstGeom prst="rect">
                      <a:avLst/>
                    </a:prstGeom>
                  </pic:spPr>
                </pic:pic>
              </a:graphicData>
            </a:graphic>
          </wp:inline>
        </w:drawing>
      </w:r>
    </w:p>
    <w:p w:rsidR="008D735C" w:rsidRDefault="008D735C" w:rsidP="008D735C">
      <w:pPr>
        <w:jc w:val="right"/>
        <w:rPr>
          <w:rFonts w:asciiTheme="majorHAnsi" w:hAnsiTheme="majorHAnsi" w:cstheme="majorHAnsi"/>
          <w:color w:val="C00000"/>
          <w:sz w:val="20"/>
          <w:szCs w:val="20"/>
        </w:rPr>
      </w:pPr>
      <w:r w:rsidRPr="008D735C">
        <w:rPr>
          <w:rFonts w:asciiTheme="majorHAnsi" w:hAnsiTheme="majorHAnsi" w:cstheme="majorHAnsi"/>
          <w:color w:val="C00000"/>
          <w:sz w:val="20"/>
          <w:szCs w:val="20"/>
        </w:rPr>
        <w:t xml:space="preserve"> </w:t>
      </w:r>
      <w:proofErr w:type="gramStart"/>
      <w:r w:rsidRPr="003050AA">
        <w:rPr>
          <w:rFonts w:asciiTheme="majorHAnsi" w:hAnsiTheme="majorHAnsi" w:cstheme="majorHAnsi"/>
          <w:color w:val="C00000"/>
          <w:sz w:val="20"/>
          <w:szCs w:val="20"/>
        </w:rPr>
        <w:t>i[</w:t>
      </w:r>
      <w:proofErr w:type="gramEnd"/>
      <w:r>
        <w:rPr>
          <w:rFonts w:asciiTheme="majorHAnsi" w:hAnsiTheme="majorHAnsi" w:cstheme="majorHAnsi"/>
          <w:color w:val="C00000"/>
          <w:sz w:val="20"/>
          <w:szCs w:val="20"/>
        </w:rPr>
        <w:t>Lageplan 22. Donaufelder Straße 174-178</w:t>
      </w:r>
      <w:r w:rsidRPr="003050AA">
        <w:rPr>
          <w:rFonts w:asciiTheme="majorHAnsi" w:hAnsiTheme="majorHAnsi" w:cstheme="majorHAnsi"/>
          <w:color w:val="C00000"/>
          <w:sz w:val="20"/>
          <w:szCs w:val="20"/>
        </w:rPr>
        <w:t xml:space="preserve"> ^[</w:t>
      </w:r>
      <w:r>
        <w:rPr>
          <w:rFonts w:asciiTheme="majorHAnsi" w:hAnsiTheme="majorHAnsi" w:cstheme="majorHAnsi"/>
          <w:color w:val="C00000"/>
          <w:sz w:val="20"/>
          <w:szCs w:val="20"/>
        </w:rPr>
        <w:t>Darstellung Glorit</w:t>
      </w:r>
      <w:r w:rsidRPr="003050AA">
        <w:rPr>
          <w:rFonts w:asciiTheme="majorHAnsi" w:hAnsiTheme="majorHAnsi" w:cstheme="majorHAnsi"/>
          <w:color w:val="C00000"/>
          <w:sz w:val="20"/>
          <w:szCs w:val="20"/>
        </w:rPr>
        <w:t>]](</w:t>
      </w:r>
      <w:r>
        <w:rPr>
          <w:rFonts w:asciiTheme="majorHAnsi" w:hAnsiTheme="majorHAnsi" w:cstheme="majorHAnsi"/>
          <w:color w:val="C00000"/>
          <w:sz w:val="20"/>
          <w:szCs w:val="20"/>
        </w:rPr>
        <w:t>43</w:t>
      </w:r>
      <w:r w:rsidRPr="003050AA">
        <w:rPr>
          <w:rFonts w:asciiTheme="majorHAnsi" w:hAnsiTheme="majorHAnsi" w:cstheme="majorHAnsi"/>
          <w:color w:val="C00000"/>
          <w:sz w:val="20"/>
          <w:szCs w:val="20"/>
        </w:rPr>
        <w:t>.pdf)</w:t>
      </w:r>
    </w:p>
    <w:p w:rsidR="00C82D89" w:rsidRDefault="00C82D89" w:rsidP="008D735C">
      <w:pPr>
        <w:pStyle w:val="StandardWeb"/>
        <w:jc w:val="center"/>
        <w:rPr>
          <w:rFonts w:asciiTheme="majorHAnsi" w:eastAsiaTheme="minorHAnsi" w:hAnsiTheme="majorHAnsi" w:cstheme="majorHAnsi"/>
          <w:sz w:val="22"/>
          <w:szCs w:val="22"/>
          <w:lang w:eastAsia="en-US"/>
        </w:rPr>
      </w:pPr>
    </w:p>
    <w:p w:rsidR="008D735C" w:rsidRDefault="008D735C">
      <w:pPr>
        <w:rPr>
          <w:rFonts w:asciiTheme="majorHAnsi" w:hAnsiTheme="majorHAnsi" w:cstheme="majorHAnsi"/>
        </w:rPr>
      </w:pPr>
      <w:r>
        <w:rPr>
          <w:rFonts w:asciiTheme="majorHAnsi" w:hAnsiTheme="majorHAnsi" w:cstheme="majorHAnsi"/>
        </w:rPr>
        <w:br w:type="page"/>
      </w:r>
    </w:p>
    <w:p w:rsidR="002A60CB" w:rsidRPr="002A60CB" w:rsidRDefault="008D735C" w:rsidP="002A60CB">
      <w:pPr>
        <w:rPr>
          <w:rFonts w:asciiTheme="majorHAnsi" w:hAnsiTheme="majorHAnsi" w:cstheme="majorHAnsi"/>
          <w:b/>
          <w:lang w:val="de-DE"/>
        </w:rPr>
      </w:pPr>
      <w:r w:rsidRPr="00C82D89">
        <w:rPr>
          <w:rFonts w:asciiTheme="majorHAnsi" w:hAnsiTheme="majorHAnsi" w:cstheme="majorHAnsi"/>
          <w:b/>
          <w:lang w:val="de-DE"/>
        </w:rPr>
        <w:lastRenderedPageBreak/>
        <w:t>1.1.</w:t>
      </w:r>
      <w:r>
        <w:rPr>
          <w:rFonts w:asciiTheme="majorHAnsi" w:hAnsiTheme="majorHAnsi" w:cstheme="majorHAnsi"/>
          <w:b/>
          <w:lang w:val="de-DE"/>
        </w:rPr>
        <w:t>2</w:t>
      </w:r>
      <w:r w:rsidRPr="00C82D89">
        <w:rPr>
          <w:rFonts w:asciiTheme="majorHAnsi" w:hAnsiTheme="majorHAnsi" w:cstheme="majorHAnsi"/>
          <w:b/>
          <w:lang w:val="de-DE"/>
        </w:rPr>
        <w:t xml:space="preserve"> </w:t>
      </w:r>
      <w:r>
        <w:rPr>
          <w:rFonts w:asciiTheme="majorHAnsi" w:hAnsiTheme="majorHAnsi" w:cstheme="majorHAnsi"/>
          <w:b/>
          <w:lang w:val="de-DE"/>
        </w:rPr>
        <w:t>Entwurf</w:t>
      </w:r>
      <w:r w:rsidR="002A60CB">
        <w:rPr>
          <w:rFonts w:asciiTheme="majorHAnsi" w:hAnsiTheme="majorHAnsi" w:cstheme="majorHAnsi"/>
          <w:b/>
          <w:lang w:val="de-DE"/>
        </w:rPr>
        <w:t xml:space="preserve"> - </w:t>
      </w:r>
      <w:r w:rsidR="002A60CB" w:rsidRPr="002A60CB">
        <w:rPr>
          <w:rFonts w:asciiTheme="majorHAnsi" w:hAnsiTheme="majorHAnsi" w:cstheme="majorHAnsi"/>
          <w:b/>
        </w:rPr>
        <w:t>Erdgeschoßbereich</w:t>
      </w:r>
    </w:p>
    <w:p w:rsidR="00C82D89" w:rsidRPr="00236310" w:rsidRDefault="002A60CB" w:rsidP="006A136F">
      <w:pPr>
        <w:pStyle w:val="StandardWeb"/>
        <w:spacing w:line="276" w:lineRule="auto"/>
        <w:rPr>
          <w:rFonts w:asciiTheme="majorHAnsi" w:eastAsiaTheme="minorHAnsi" w:hAnsiTheme="majorHAnsi" w:cstheme="majorHAnsi"/>
          <w:sz w:val="22"/>
          <w:szCs w:val="22"/>
          <w:lang w:eastAsia="en-US"/>
        </w:rPr>
      </w:pPr>
      <w:r w:rsidRPr="002A60CB">
        <w:rPr>
          <w:rFonts w:asciiTheme="majorHAnsi" w:eastAsiaTheme="minorHAnsi" w:hAnsiTheme="majorHAnsi" w:cstheme="majorHAnsi"/>
          <w:sz w:val="22"/>
          <w:szCs w:val="22"/>
          <w:lang w:eastAsia="en-US"/>
        </w:rPr>
        <w:t xml:space="preserve">Das Bauvorhaben umfasst fünf Hauptgeschosse sowie ein Dachgeschoss. Ein Keller für eine Tiefgarage entfällt, da gemäß der Wiener Bauordnung für die geplante Wohnnutzfläche insgesamt 18 Pflichtstellplätze erforderlich sind. Durch die Anwendung der Erleichterung nach § 50a </w:t>
      </w:r>
      <w:proofErr w:type="spellStart"/>
      <w:r w:rsidRPr="002A60CB">
        <w:rPr>
          <w:rFonts w:asciiTheme="majorHAnsi" w:eastAsiaTheme="minorHAnsi" w:hAnsiTheme="majorHAnsi" w:cstheme="majorHAnsi"/>
          <w:sz w:val="22"/>
          <w:szCs w:val="22"/>
          <w:lang w:eastAsia="en-US"/>
        </w:rPr>
        <w:t>WGarG</w:t>
      </w:r>
      <w:proofErr w:type="spellEnd"/>
      <w:r w:rsidRPr="002A60CB">
        <w:rPr>
          <w:rFonts w:asciiTheme="majorHAnsi" w:eastAsiaTheme="minorHAnsi" w:hAnsiTheme="majorHAnsi" w:cstheme="majorHAnsi"/>
          <w:sz w:val="22"/>
          <w:szCs w:val="22"/>
          <w:lang w:eastAsia="en-US"/>
        </w:rPr>
        <w:t xml:space="preserve"> ZONE 2 (Kompensationsmaßnahmen) kann die Stellplatzanforderung um 20 % reduziert werden. Somit werden im westlichen Bereich des Erdgeschosses 9 Stellplätze vorgesehen. Die verbleibenden 6 Pflichtstellplätze können aufgrund der wirtschaftlichen Unrentabilität einer Tiefgarage durch eine Ablösezahlung von 16.320 € pro Stellplatz ersetzt werden. Zudem sind im Erdgeschoss Abstellflächen für Fahrräder sowie Lastenräder eingeplant. Aufgrund weiterer Erleichterungen in der Wiener Bauordnung wird auf separate Abstellräume verzichte</w:t>
      </w:r>
      <w:r w:rsidRPr="002A60CB">
        <w:rPr>
          <w:rFonts w:asciiTheme="majorHAnsi" w:eastAsiaTheme="minorHAnsi" w:hAnsiTheme="majorHAnsi" w:cstheme="majorHAnsi"/>
          <w:sz w:val="22"/>
          <w:szCs w:val="22"/>
          <w:lang w:eastAsia="en-US"/>
        </w:rPr>
        <w:t>t.</w:t>
      </w:r>
    </w:p>
    <w:p w:rsidR="008D735C" w:rsidRDefault="008D735C" w:rsidP="008D735C">
      <w:pPr>
        <w:jc w:val="center"/>
        <w:rPr>
          <w:rFonts w:asciiTheme="majorHAnsi" w:hAnsiTheme="majorHAnsi" w:cstheme="majorHAnsi"/>
        </w:rPr>
      </w:pPr>
      <w:r w:rsidRPr="0095498F">
        <w:rPr>
          <w:rFonts w:asciiTheme="majorHAnsi" w:hAnsiTheme="majorHAnsi" w:cstheme="majorHAnsi"/>
          <w:noProof/>
        </w:rPr>
        <w:drawing>
          <wp:inline distT="0" distB="0" distL="0" distR="0" wp14:anchorId="64F26FF7" wp14:editId="43BE4F24">
            <wp:extent cx="4162425" cy="269557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6435" cy="2724074"/>
                    </a:xfrm>
                    <a:prstGeom prst="rect">
                      <a:avLst/>
                    </a:prstGeom>
                  </pic:spPr>
                </pic:pic>
              </a:graphicData>
            </a:graphic>
          </wp:inline>
        </w:drawing>
      </w:r>
    </w:p>
    <w:p w:rsidR="008D735C" w:rsidRDefault="008D735C" w:rsidP="008D735C">
      <w:pPr>
        <w:jc w:val="right"/>
        <w:rPr>
          <w:rFonts w:asciiTheme="majorHAnsi" w:hAnsiTheme="majorHAnsi" w:cstheme="majorHAnsi"/>
          <w:color w:val="C00000"/>
          <w:sz w:val="20"/>
          <w:szCs w:val="20"/>
        </w:rPr>
      </w:pPr>
      <w:proofErr w:type="gramStart"/>
      <w:r w:rsidRPr="003050AA">
        <w:rPr>
          <w:rFonts w:asciiTheme="majorHAnsi" w:hAnsiTheme="majorHAnsi" w:cstheme="majorHAnsi"/>
          <w:color w:val="C00000"/>
          <w:sz w:val="20"/>
          <w:szCs w:val="20"/>
        </w:rPr>
        <w:t>i[</w:t>
      </w:r>
      <w:proofErr w:type="gramEnd"/>
      <w:r>
        <w:rPr>
          <w:rFonts w:asciiTheme="majorHAnsi" w:hAnsiTheme="majorHAnsi" w:cstheme="majorHAnsi"/>
          <w:color w:val="C00000"/>
          <w:sz w:val="20"/>
          <w:szCs w:val="20"/>
        </w:rPr>
        <w:t>Erdgeschoß 22.Donaufelder Straße 174-178</w:t>
      </w:r>
      <w:r w:rsidRPr="003050AA">
        <w:rPr>
          <w:rFonts w:asciiTheme="majorHAnsi" w:hAnsiTheme="majorHAnsi" w:cstheme="majorHAnsi"/>
          <w:color w:val="C00000"/>
          <w:sz w:val="20"/>
          <w:szCs w:val="20"/>
        </w:rPr>
        <w:t xml:space="preserve"> ^[</w:t>
      </w:r>
      <w:r>
        <w:rPr>
          <w:rFonts w:asciiTheme="majorHAnsi" w:hAnsiTheme="majorHAnsi" w:cstheme="majorHAnsi"/>
          <w:color w:val="C00000"/>
          <w:sz w:val="20"/>
          <w:szCs w:val="20"/>
        </w:rPr>
        <w:t>Darstellung Glorit</w:t>
      </w:r>
      <w:r w:rsidRPr="003050AA">
        <w:rPr>
          <w:rFonts w:asciiTheme="majorHAnsi" w:hAnsiTheme="majorHAnsi" w:cstheme="majorHAnsi"/>
          <w:color w:val="C00000"/>
          <w:sz w:val="20"/>
          <w:szCs w:val="20"/>
        </w:rPr>
        <w:t>]](</w:t>
      </w:r>
      <w:r>
        <w:rPr>
          <w:rFonts w:asciiTheme="majorHAnsi" w:hAnsiTheme="majorHAnsi" w:cstheme="majorHAnsi"/>
          <w:color w:val="C00000"/>
          <w:sz w:val="20"/>
          <w:szCs w:val="20"/>
        </w:rPr>
        <w:t>44</w:t>
      </w:r>
      <w:r w:rsidRPr="003050AA">
        <w:rPr>
          <w:rFonts w:asciiTheme="majorHAnsi" w:hAnsiTheme="majorHAnsi" w:cstheme="majorHAnsi"/>
          <w:color w:val="C00000"/>
          <w:sz w:val="20"/>
          <w:szCs w:val="20"/>
        </w:rPr>
        <w:t>.pdf)</w:t>
      </w:r>
    </w:p>
    <w:p w:rsidR="003304A9" w:rsidRDefault="003304A9" w:rsidP="003304A9">
      <w:pPr>
        <w:spacing w:after="0"/>
        <w:jc w:val="center"/>
        <w:rPr>
          <w:rFonts w:asciiTheme="majorHAnsi" w:hAnsiTheme="majorHAnsi" w:cstheme="majorHAnsi"/>
          <w:b/>
          <w:lang w:val="de-DE"/>
        </w:rPr>
      </w:pPr>
      <w:r w:rsidRPr="0095498F">
        <w:rPr>
          <w:rFonts w:asciiTheme="majorHAnsi" w:hAnsiTheme="majorHAnsi" w:cstheme="majorHAnsi"/>
          <w:noProof/>
        </w:rPr>
        <w:drawing>
          <wp:inline distT="0" distB="0" distL="0" distR="0" wp14:anchorId="307B978F">
            <wp:extent cx="3057525" cy="3161859"/>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grayscl/>
                      <a:extLst>
                        <a:ext uri="{28A0092B-C50C-407E-A947-70E740481C1C}">
                          <a14:useLocalDpi xmlns:a14="http://schemas.microsoft.com/office/drawing/2010/main" val="0"/>
                        </a:ext>
                      </a:extLst>
                    </a:blip>
                    <a:stretch>
                      <a:fillRect/>
                    </a:stretch>
                  </pic:blipFill>
                  <pic:spPr>
                    <a:xfrm>
                      <a:off x="0" y="0"/>
                      <a:ext cx="3067013" cy="3171671"/>
                    </a:xfrm>
                    <a:prstGeom prst="rect">
                      <a:avLst/>
                    </a:prstGeom>
                  </pic:spPr>
                </pic:pic>
              </a:graphicData>
            </a:graphic>
          </wp:inline>
        </w:drawing>
      </w:r>
    </w:p>
    <w:p w:rsidR="003304A9" w:rsidRPr="003050AA" w:rsidRDefault="003304A9" w:rsidP="003304A9">
      <w:pPr>
        <w:spacing w:after="0"/>
        <w:jc w:val="right"/>
        <w:rPr>
          <w:rFonts w:asciiTheme="majorHAnsi" w:hAnsiTheme="majorHAnsi" w:cstheme="majorHAnsi"/>
          <w:color w:val="C00000"/>
          <w:sz w:val="20"/>
          <w:szCs w:val="20"/>
        </w:rPr>
      </w:pPr>
      <w:r>
        <w:rPr>
          <w:rFonts w:asciiTheme="majorHAnsi" w:hAnsiTheme="majorHAnsi" w:cstheme="majorHAnsi"/>
        </w:rPr>
        <w:tab/>
      </w:r>
      <w:proofErr w:type="gramStart"/>
      <w:r w:rsidRPr="003050AA">
        <w:rPr>
          <w:rFonts w:asciiTheme="majorHAnsi" w:hAnsiTheme="majorHAnsi" w:cstheme="majorHAnsi"/>
          <w:color w:val="C00000"/>
          <w:sz w:val="20"/>
          <w:szCs w:val="20"/>
        </w:rPr>
        <w:t>i[</w:t>
      </w:r>
      <w:proofErr w:type="gramEnd"/>
      <w:r>
        <w:rPr>
          <w:rFonts w:asciiTheme="majorHAnsi" w:hAnsiTheme="majorHAnsi" w:cstheme="majorHAnsi"/>
          <w:color w:val="C00000"/>
          <w:sz w:val="20"/>
          <w:szCs w:val="20"/>
        </w:rPr>
        <w:t>Schnitt 22. Donaufelder Straße 174-178</w:t>
      </w:r>
      <w:r w:rsidRPr="003050AA">
        <w:rPr>
          <w:rFonts w:asciiTheme="majorHAnsi" w:hAnsiTheme="majorHAnsi" w:cstheme="majorHAnsi"/>
          <w:color w:val="C00000"/>
          <w:sz w:val="20"/>
          <w:szCs w:val="20"/>
        </w:rPr>
        <w:t xml:space="preserve"> ^[</w:t>
      </w:r>
      <w:r>
        <w:rPr>
          <w:rFonts w:asciiTheme="majorHAnsi" w:hAnsiTheme="majorHAnsi" w:cstheme="majorHAnsi"/>
          <w:color w:val="C00000"/>
          <w:sz w:val="20"/>
          <w:szCs w:val="20"/>
        </w:rPr>
        <w:t>Darstellung Glorit</w:t>
      </w:r>
      <w:r w:rsidRPr="003050AA">
        <w:rPr>
          <w:rFonts w:asciiTheme="majorHAnsi" w:hAnsiTheme="majorHAnsi" w:cstheme="majorHAnsi"/>
          <w:color w:val="C00000"/>
          <w:sz w:val="20"/>
          <w:szCs w:val="20"/>
        </w:rPr>
        <w:t>]](</w:t>
      </w:r>
      <w:r>
        <w:rPr>
          <w:rFonts w:asciiTheme="majorHAnsi" w:hAnsiTheme="majorHAnsi" w:cstheme="majorHAnsi"/>
          <w:color w:val="C00000"/>
          <w:sz w:val="20"/>
          <w:szCs w:val="20"/>
        </w:rPr>
        <w:t>48</w:t>
      </w:r>
      <w:r w:rsidRPr="003050AA">
        <w:rPr>
          <w:rFonts w:asciiTheme="majorHAnsi" w:hAnsiTheme="majorHAnsi" w:cstheme="majorHAnsi"/>
          <w:color w:val="C00000"/>
          <w:sz w:val="20"/>
          <w:szCs w:val="20"/>
        </w:rPr>
        <w:t>.pdf)</w:t>
      </w:r>
    </w:p>
    <w:p w:rsidR="003304A9" w:rsidRDefault="003304A9" w:rsidP="003304A9">
      <w:pPr>
        <w:jc w:val="center"/>
        <w:rPr>
          <w:rFonts w:asciiTheme="majorHAnsi" w:hAnsiTheme="majorHAnsi" w:cstheme="majorHAnsi"/>
          <w:b/>
          <w:lang w:val="de-DE"/>
        </w:rPr>
      </w:pPr>
    </w:p>
    <w:p w:rsidR="003304A9" w:rsidRDefault="003304A9" w:rsidP="003304A9">
      <w:pPr>
        <w:jc w:val="center"/>
        <w:rPr>
          <w:rFonts w:asciiTheme="majorHAnsi" w:hAnsiTheme="majorHAnsi" w:cstheme="majorHAnsi"/>
          <w:b/>
          <w:lang w:val="de-DE"/>
        </w:rPr>
      </w:pPr>
    </w:p>
    <w:p w:rsidR="006150E5" w:rsidRDefault="002A60CB">
      <w:pPr>
        <w:rPr>
          <w:rFonts w:asciiTheme="majorHAnsi" w:hAnsiTheme="majorHAnsi" w:cstheme="majorHAnsi"/>
          <w:b/>
          <w:lang w:val="de-DE"/>
        </w:rPr>
      </w:pPr>
      <w:r>
        <w:rPr>
          <w:rFonts w:asciiTheme="majorHAnsi" w:hAnsiTheme="majorHAnsi" w:cstheme="majorHAnsi"/>
          <w:b/>
          <w:lang w:val="de-DE"/>
        </w:rPr>
        <w:t>1.1.3 Regelgeschoße</w:t>
      </w:r>
    </w:p>
    <w:p w:rsidR="006A136F" w:rsidRDefault="006A136F">
      <w:pPr>
        <w:rPr>
          <w:rFonts w:asciiTheme="majorHAnsi" w:hAnsiTheme="majorHAnsi" w:cstheme="majorHAnsi"/>
        </w:rPr>
      </w:pPr>
      <w:r w:rsidRPr="006A136F">
        <w:rPr>
          <w:rFonts w:asciiTheme="majorHAnsi" w:hAnsiTheme="majorHAnsi" w:cstheme="majorHAnsi"/>
        </w:rPr>
        <w:t>Mit Ausnahme des Dachgeschosses können die oberirdischen Stockwerke als reguläre Geschosse betrachtet werden. Jedes der Hauptgeschosse beherbergt vier Wohneinheiten, sodass das gesamte Projekt insgesamt 19 Wohnungen umfasst, die eine durchschnittliche Wohnfläche von etwa 100 m² bieten. Jede Wohneinheit verfügt mindestens über einen eigenen Außenbereich, sei es als Balkon oder Loggia. Zudem zeichnen sich die Wohnungen durch großzügige, bodentiefe Fenster aus, die eine optimale Belichtung der Aufenthaltsräume</w:t>
      </w:r>
      <w:r>
        <w:rPr>
          <w:rFonts w:asciiTheme="majorHAnsi" w:hAnsiTheme="majorHAnsi" w:cstheme="majorHAnsi"/>
        </w:rPr>
        <w:t xml:space="preserve"> - wie die angehängte Tageslichtsimulation beweist -</w:t>
      </w:r>
      <w:r w:rsidRPr="006A136F">
        <w:rPr>
          <w:rFonts w:asciiTheme="majorHAnsi" w:hAnsiTheme="majorHAnsi" w:cstheme="majorHAnsi"/>
        </w:rPr>
        <w:t xml:space="preserve"> gewährleisten</w:t>
      </w:r>
      <w:r>
        <w:rPr>
          <w:rFonts w:asciiTheme="majorHAnsi" w:hAnsiTheme="majorHAnsi" w:cstheme="majorHAnsi"/>
        </w:rPr>
        <w:t>.</w:t>
      </w:r>
    </w:p>
    <w:p w:rsidR="006A136F" w:rsidRDefault="006A136F">
      <w:pPr>
        <w:rPr>
          <w:rFonts w:asciiTheme="majorHAnsi" w:hAnsiTheme="majorHAnsi" w:cstheme="majorHAnsi"/>
        </w:rPr>
      </w:pPr>
    </w:p>
    <w:p w:rsidR="006A136F" w:rsidRDefault="006A136F" w:rsidP="003304A9">
      <w:pPr>
        <w:jc w:val="center"/>
        <w:rPr>
          <w:rFonts w:asciiTheme="majorHAnsi" w:hAnsiTheme="majorHAnsi" w:cstheme="majorHAnsi"/>
        </w:rPr>
      </w:pPr>
      <w:r w:rsidRPr="0095498F">
        <w:rPr>
          <w:rFonts w:asciiTheme="majorHAnsi" w:hAnsiTheme="majorHAnsi" w:cstheme="majorHAnsi"/>
          <w:noProof/>
        </w:rPr>
        <w:drawing>
          <wp:inline distT="0" distB="0" distL="0" distR="0" wp14:anchorId="00106AC6" wp14:editId="10DCDFAF">
            <wp:extent cx="4367049" cy="28199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7806" cy="2833308"/>
                    </a:xfrm>
                    <a:prstGeom prst="rect">
                      <a:avLst/>
                    </a:prstGeom>
                  </pic:spPr>
                </pic:pic>
              </a:graphicData>
            </a:graphic>
          </wp:inline>
        </w:drawing>
      </w:r>
    </w:p>
    <w:p w:rsidR="00364C06" w:rsidRPr="003050AA" w:rsidRDefault="00364C06" w:rsidP="00364C06">
      <w:pPr>
        <w:jc w:val="right"/>
        <w:rPr>
          <w:rFonts w:asciiTheme="majorHAnsi" w:hAnsiTheme="majorHAnsi" w:cstheme="majorHAnsi"/>
          <w:color w:val="C00000"/>
          <w:sz w:val="20"/>
          <w:szCs w:val="20"/>
        </w:rPr>
      </w:pPr>
      <w:proofErr w:type="gramStart"/>
      <w:r w:rsidRPr="003050AA">
        <w:rPr>
          <w:rFonts w:asciiTheme="majorHAnsi" w:hAnsiTheme="majorHAnsi" w:cstheme="majorHAnsi"/>
          <w:color w:val="C00000"/>
          <w:sz w:val="20"/>
          <w:szCs w:val="20"/>
        </w:rPr>
        <w:t>i[</w:t>
      </w:r>
      <w:proofErr w:type="gramEnd"/>
      <w:r>
        <w:rPr>
          <w:rFonts w:asciiTheme="majorHAnsi" w:hAnsiTheme="majorHAnsi" w:cstheme="majorHAnsi"/>
          <w:color w:val="C00000"/>
          <w:sz w:val="20"/>
          <w:szCs w:val="20"/>
        </w:rPr>
        <w:t>Regelgeschoß 22. Donaufelder Straße 174-178</w:t>
      </w:r>
      <w:r w:rsidRPr="003050AA">
        <w:rPr>
          <w:rFonts w:asciiTheme="majorHAnsi" w:hAnsiTheme="majorHAnsi" w:cstheme="majorHAnsi"/>
          <w:color w:val="C00000"/>
          <w:sz w:val="20"/>
          <w:szCs w:val="20"/>
        </w:rPr>
        <w:t xml:space="preserve"> ^[</w:t>
      </w:r>
      <w:r>
        <w:rPr>
          <w:rFonts w:asciiTheme="majorHAnsi" w:hAnsiTheme="majorHAnsi" w:cstheme="majorHAnsi"/>
          <w:color w:val="C00000"/>
          <w:sz w:val="20"/>
          <w:szCs w:val="20"/>
        </w:rPr>
        <w:t>Darstellung Glorit</w:t>
      </w:r>
      <w:r w:rsidRPr="003050AA">
        <w:rPr>
          <w:rFonts w:asciiTheme="majorHAnsi" w:hAnsiTheme="majorHAnsi" w:cstheme="majorHAnsi"/>
          <w:color w:val="C00000"/>
          <w:sz w:val="20"/>
          <w:szCs w:val="20"/>
        </w:rPr>
        <w:t>]](</w:t>
      </w:r>
      <w:r>
        <w:rPr>
          <w:rFonts w:asciiTheme="majorHAnsi" w:hAnsiTheme="majorHAnsi" w:cstheme="majorHAnsi"/>
          <w:color w:val="C00000"/>
          <w:sz w:val="20"/>
          <w:szCs w:val="20"/>
        </w:rPr>
        <w:t>45</w:t>
      </w:r>
      <w:r w:rsidRPr="003050AA">
        <w:rPr>
          <w:rFonts w:asciiTheme="majorHAnsi" w:hAnsiTheme="majorHAnsi" w:cstheme="majorHAnsi"/>
          <w:color w:val="C00000"/>
          <w:sz w:val="20"/>
          <w:szCs w:val="20"/>
        </w:rPr>
        <w:t>.pdf)</w:t>
      </w:r>
    </w:p>
    <w:p w:rsidR="00364C06" w:rsidRDefault="00364C06">
      <w:pPr>
        <w:rPr>
          <w:rFonts w:asciiTheme="majorHAnsi" w:hAnsiTheme="majorHAnsi" w:cstheme="majorHAnsi"/>
        </w:rPr>
      </w:pPr>
    </w:p>
    <w:p w:rsidR="00364C06" w:rsidRDefault="006A136F" w:rsidP="003304A9">
      <w:pPr>
        <w:jc w:val="center"/>
        <w:rPr>
          <w:rFonts w:asciiTheme="majorHAnsi" w:hAnsiTheme="majorHAnsi" w:cstheme="majorHAnsi"/>
        </w:rPr>
      </w:pPr>
      <w:r w:rsidRPr="0095498F">
        <w:rPr>
          <w:rFonts w:asciiTheme="majorHAnsi" w:hAnsiTheme="majorHAnsi" w:cstheme="majorHAnsi"/>
          <w:noProof/>
        </w:rPr>
        <w:drawing>
          <wp:inline distT="0" distB="0" distL="0" distR="0" wp14:anchorId="197F8E67" wp14:editId="4D86B5BF">
            <wp:extent cx="4420193" cy="2869325"/>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4581" cy="2885156"/>
                    </a:xfrm>
                    <a:prstGeom prst="rect">
                      <a:avLst/>
                    </a:prstGeom>
                  </pic:spPr>
                </pic:pic>
              </a:graphicData>
            </a:graphic>
          </wp:inline>
        </w:drawing>
      </w:r>
    </w:p>
    <w:p w:rsidR="00364C06" w:rsidRPr="003050AA" w:rsidRDefault="00364C06" w:rsidP="00364C06">
      <w:pPr>
        <w:jc w:val="right"/>
        <w:rPr>
          <w:rFonts w:asciiTheme="majorHAnsi" w:hAnsiTheme="majorHAnsi" w:cstheme="majorHAnsi"/>
          <w:color w:val="C00000"/>
          <w:sz w:val="20"/>
          <w:szCs w:val="20"/>
        </w:rPr>
      </w:pPr>
      <w:r>
        <w:rPr>
          <w:rFonts w:asciiTheme="majorHAnsi" w:hAnsiTheme="majorHAnsi" w:cstheme="majorHAnsi"/>
        </w:rPr>
        <w:tab/>
      </w:r>
      <w:proofErr w:type="gramStart"/>
      <w:r w:rsidRPr="003050AA">
        <w:rPr>
          <w:rFonts w:asciiTheme="majorHAnsi" w:hAnsiTheme="majorHAnsi" w:cstheme="majorHAnsi"/>
          <w:color w:val="C00000"/>
          <w:sz w:val="20"/>
          <w:szCs w:val="20"/>
        </w:rPr>
        <w:t>i[</w:t>
      </w:r>
      <w:proofErr w:type="gramEnd"/>
      <w:r>
        <w:rPr>
          <w:rFonts w:asciiTheme="majorHAnsi" w:hAnsiTheme="majorHAnsi" w:cstheme="majorHAnsi"/>
          <w:color w:val="C00000"/>
          <w:sz w:val="20"/>
          <w:szCs w:val="20"/>
        </w:rPr>
        <w:t>Dachgeschoß 22. Donaufelder Straße 174-178</w:t>
      </w:r>
      <w:r w:rsidRPr="003050AA">
        <w:rPr>
          <w:rFonts w:asciiTheme="majorHAnsi" w:hAnsiTheme="majorHAnsi" w:cstheme="majorHAnsi"/>
          <w:color w:val="C00000"/>
          <w:sz w:val="20"/>
          <w:szCs w:val="20"/>
        </w:rPr>
        <w:t xml:space="preserve"> ^[</w:t>
      </w:r>
      <w:r>
        <w:rPr>
          <w:rFonts w:asciiTheme="majorHAnsi" w:hAnsiTheme="majorHAnsi" w:cstheme="majorHAnsi"/>
          <w:color w:val="C00000"/>
          <w:sz w:val="20"/>
          <w:szCs w:val="20"/>
        </w:rPr>
        <w:t>Darstellung Glorit</w:t>
      </w:r>
      <w:r w:rsidRPr="003050AA">
        <w:rPr>
          <w:rFonts w:asciiTheme="majorHAnsi" w:hAnsiTheme="majorHAnsi" w:cstheme="majorHAnsi"/>
          <w:color w:val="C00000"/>
          <w:sz w:val="20"/>
          <w:szCs w:val="20"/>
        </w:rPr>
        <w:t>]](</w:t>
      </w:r>
      <w:r>
        <w:rPr>
          <w:rFonts w:asciiTheme="majorHAnsi" w:hAnsiTheme="majorHAnsi" w:cstheme="majorHAnsi"/>
          <w:color w:val="C00000"/>
          <w:sz w:val="20"/>
          <w:szCs w:val="20"/>
        </w:rPr>
        <w:t>46</w:t>
      </w:r>
      <w:r w:rsidRPr="003050AA">
        <w:rPr>
          <w:rFonts w:asciiTheme="majorHAnsi" w:hAnsiTheme="majorHAnsi" w:cstheme="majorHAnsi"/>
          <w:color w:val="C00000"/>
          <w:sz w:val="20"/>
          <w:szCs w:val="20"/>
        </w:rPr>
        <w:t>.pdf)</w:t>
      </w:r>
    </w:p>
    <w:p w:rsidR="006A136F" w:rsidRDefault="008D735C">
      <w:pPr>
        <w:rPr>
          <w:rFonts w:asciiTheme="majorHAnsi" w:hAnsiTheme="majorHAnsi" w:cstheme="majorHAnsi"/>
          <w:b/>
          <w:lang w:val="de-DE"/>
        </w:rPr>
      </w:pPr>
      <w:r w:rsidRPr="006A136F">
        <w:rPr>
          <w:rFonts w:asciiTheme="majorHAnsi" w:hAnsiTheme="majorHAnsi" w:cstheme="majorHAnsi"/>
        </w:rPr>
        <w:br w:type="page"/>
      </w:r>
      <w:r w:rsidR="006A136F">
        <w:rPr>
          <w:rFonts w:asciiTheme="majorHAnsi" w:hAnsiTheme="majorHAnsi" w:cstheme="majorHAnsi"/>
          <w:b/>
          <w:lang w:val="de-DE"/>
        </w:rPr>
        <w:lastRenderedPageBreak/>
        <w:t>1.1.4 Städtebauliche Vorgaben</w:t>
      </w:r>
    </w:p>
    <w:p w:rsidR="006A136F" w:rsidRDefault="006A136F" w:rsidP="006A136F">
      <w:pPr>
        <w:jc w:val="both"/>
        <w:rPr>
          <w:rFonts w:asciiTheme="majorHAnsi" w:hAnsiTheme="majorHAnsi" w:cstheme="majorHAnsi"/>
        </w:rPr>
      </w:pPr>
      <w:r w:rsidRPr="00236310">
        <w:rPr>
          <w:rFonts w:asciiTheme="majorHAnsi" w:hAnsiTheme="majorHAnsi" w:cstheme="majorHAnsi"/>
        </w:rPr>
        <w:t xml:space="preserve">Straßenseitig ist zwischen den auskragenden Bauteilen ein </w:t>
      </w:r>
      <w:proofErr w:type="spellStart"/>
      <w:r w:rsidRPr="00236310">
        <w:rPr>
          <w:rFonts w:asciiTheme="majorHAnsi" w:hAnsiTheme="majorHAnsi" w:cstheme="majorHAnsi"/>
        </w:rPr>
        <w:t>Rankgerüst</w:t>
      </w:r>
      <w:proofErr w:type="spellEnd"/>
      <w:r w:rsidRPr="00236310">
        <w:rPr>
          <w:rFonts w:asciiTheme="majorHAnsi" w:hAnsiTheme="majorHAnsi" w:cstheme="majorHAnsi"/>
        </w:rPr>
        <w:t xml:space="preserve"> vorgesehen, da eine Begrünung der Fassade</w:t>
      </w:r>
      <w:r w:rsidR="00364C06">
        <w:rPr>
          <w:rFonts w:asciiTheme="majorHAnsi" w:hAnsiTheme="majorHAnsi" w:cstheme="majorHAnsi"/>
        </w:rPr>
        <w:t xml:space="preserve"> vorgeschrieben ist</w:t>
      </w:r>
      <w:r w:rsidRPr="00236310">
        <w:rPr>
          <w:rFonts w:asciiTheme="majorHAnsi" w:hAnsiTheme="majorHAnsi" w:cstheme="majorHAnsi"/>
        </w:rPr>
        <w:t xml:space="preserve">. Auf der Südseite im Erdgeschoss ist eine Freifläche für einen Kinderspielplatz eingeplant. In Übereinstimmung mit den Bebauungsbestimmungen </w:t>
      </w:r>
      <w:r>
        <w:rPr>
          <w:rFonts w:asciiTheme="majorHAnsi" w:hAnsiTheme="majorHAnsi" w:cstheme="majorHAnsi"/>
        </w:rPr>
        <w:t xml:space="preserve">muss das </w:t>
      </w:r>
      <w:r w:rsidRPr="00236310">
        <w:rPr>
          <w:rFonts w:asciiTheme="majorHAnsi" w:hAnsiTheme="majorHAnsi" w:cstheme="majorHAnsi"/>
        </w:rPr>
        <w:t>Dach extensiv begrünt</w:t>
      </w:r>
      <w:r>
        <w:rPr>
          <w:rFonts w:asciiTheme="majorHAnsi" w:hAnsiTheme="majorHAnsi" w:cstheme="majorHAnsi"/>
        </w:rPr>
        <w:t xml:space="preserve"> </w:t>
      </w:r>
      <w:r w:rsidRPr="00236310">
        <w:rPr>
          <w:rFonts w:asciiTheme="majorHAnsi" w:hAnsiTheme="majorHAnsi" w:cstheme="majorHAnsi"/>
        </w:rPr>
        <w:t>und mit einer Photovoltaik</w:t>
      </w:r>
      <w:r>
        <w:rPr>
          <w:rFonts w:asciiTheme="majorHAnsi" w:hAnsiTheme="majorHAnsi" w:cstheme="majorHAnsi"/>
        </w:rPr>
        <w:t>anlage</w:t>
      </w:r>
      <w:r w:rsidRPr="00236310">
        <w:rPr>
          <w:rFonts w:asciiTheme="majorHAnsi" w:hAnsiTheme="majorHAnsi" w:cstheme="majorHAnsi"/>
        </w:rPr>
        <w:t xml:space="preserve"> ausgestattet</w:t>
      </w:r>
      <w:r w:rsidRPr="006A136F">
        <w:rPr>
          <w:rFonts w:asciiTheme="majorHAnsi" w:hAnsiTheme="majorHAnsi" w:cstheme="majorHAnsi"/>
        </w:rPr>
        <w:t xml:space="preserve"> </w:t>
      </w:r>
      <w:r>
        <w:rPr>
          <w:rFonts w:asciiTheme="majorHAnsi" w:hAnsiTheme="majorHAnsi" w:cstheme="majorHAnsi"/>
        </w:rPr>
        <w:t>werden</w:t>
      </w:r>
      <w:r w:rsidRPr="00236310">
        <w:rPr>
          <w:rFonts w:asciiTheme="majorHAnsi" w:hAnsiTheme="majorHAnsi" w:cstheme="majorHAnsi"/>
        </w:rPr>
        <w:t>.</w:t>
      </w:r>
      <w:r w:rsidR="00364C06">
        <w:rPr>
          <w:rFonts w:asciiTheme="majorHAnsi" w:hAnsiTheme="majorHAnsi" w:cstheme="majorHAnsi"/>
        </w:rPr>
        <w:t xml:space="preserve"> Die Fassade des </w:t>
      </w:r>
      <w:proofErr w:type="spellStart"/>
      <w:r w:rsidR="00364C06">
        <w:rPr>
          <w:rFonts w:asciiTheme="majorHAnsi" w:hAnsiTheme="majorHAnsi" w:cstheme="majorHAnsi"/>
        </w:rPr>
        <w:t>Ergeschoßbereiches</w:t>
      </w:r>
      <w:proofErr w:type="spellEnd"/>
      <w:r w:rsidR="00364C06">
        <w:rPr>
          <w:rFonts w:asciiTheme="majorHAnsi" w:hAnsiTheme="majorHAnsi" w:cstheme="majorHAnsi"/>
        </w:rPr>
        <w:t xml:space="preserve"> muss gestaltet sein, daher sind anthrazite Aluminiumverbund platten eingeplant. </w:t>
      </w:r>
    </w:p>
    <w:p w:rsidR="006A136F" w:rsidRPr="006A136F" w:rsidRDefault="006A136F" w:rsidP="006A136F">
      <w:pPr>
        <w:rPr>
          <w:rFonts w:asciiTheme="majorHAnsi" w:hAnsiTheme="majorHAnsi" w:cstheme="majorHAnsi"/>
        </w:rPr>
      </w:pPr>
    </w:p>
    <w:p w:rsidR="006A136F" w:rsidRDefault="006A136F" w:rsidP="006A136F">
      <w:pPr>
        <w:rPr>
          <w:rFonts w:asciiTheme="majorHAnsi" w:hAnsiTheme="majorHAnsi" w:cstheme="majorHAnsi"/>
          <w:color w:val="C00000"/>
          <w:sz w:val="20"/>
          <w:szCs w:val="20"/>
        </w:rPr>
      </w:pPr>
      <w:r w:rsidRPr="00B039D0">
        <w:rPr>
          <w:rFonts w:asciiTheme="majorHAnsi" w:hAnsiTheme="majorHAnsi" w:cstheme="majorHAnsi"/>
          <w:b/>
          <w:sz w:val="32"/>
          <w:lang w:val="de-DE"/>
        </w:rPr>
        <w:drawing>
          <wp:inline distT="0" distB="0" distL="0" distR="0" wp14:anchorId="4A8CA4AB" wp14:editId="1096190D">
            <wp:extent cx="4848045" cy="273183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2338" cy="2739889"/>
                    </a:xfrm>
                    <a:prstGeom prst="rect">
                      <a:avLst/>
                    </a:prstGeom>
                  </pic:spPr>
                </pic:pic>
              </a:graphicData>
            </a:graphic>
          </wp:inline>
        </w:drawing>
      </w:r>
    </w:p>
    <w:p w:rsidR="006A136F" w:rsidRPr="003050AA" w:rsidRDefault="006A136F" w:rsidP="006A136F">
      <w:pPr>
        <w:rPr>
          <w:rFonts w:asciiTheme="majorHAnsi" w:hAnsiTheme="majorHAnsi" w:cstheme="majorHAnsi"/>
          <w:color w:val="C00000"/>
          <w:sz w:val="20"/>
          <w:szCs w:val="20"/>
        </w:rPr>
      </w:pPr>
      <w:r w:rsidRPr="006A136F">
        <w:rPr>
          <w:rFonts w:asciiTheme="majorHAnsi" w:hAnsiTheme="majorHAnsi" w:cstheme="majorHAnsi"/>
          <w:color w:val="C00000"/>
          <w:sz w:val="20"/>
          <w:szCs w:val="20"/>
        </w:rPr>
        <w:t xml:space="preserve"> </w:t>
      </w:r>
      <w:proofErr w:type="gramStart"/>
      <w:r w:rsidRPr="003050AA">
        <w:rPr>
          <w:rFonts w:asciiTheme="majorHAnsi" w:hAnsiTheme="majorHAnsi" w:cstheme="majorHAnsi"/>
          <w:color w:val="C00000"/>
          <w:sz w:val="20"/>
          <w:szCs w:val="20"/>
        </w:rPr>
        <w:t>i[</w:t>
      </w:r>
      <w:proofErr w:type="gramEnd"/>
      <w:r>
        <w:rPr>
          <w:rFonts w:asciiTheme="majorHAnsi" w:hAnsiTheme="majorHAnsi" w:cstheme="majorHAnsi"/>
          <w:color w:val="C00000"/>
          <w:sz w:val="20"/>
          <w:szCs w:val="20"/>
        </w:rPr>
        <w:t>Visualisierung Fassadenbegrünung 22. Donaufelder Straße 174-178</w:t>
      </w:r>
      <w:r w:rsidRPr="003050AA">
        <w:rPr>
          <w:rFonts w:asciiTheme="majorHAnsi" w:hAnsiTheme="majorHAnsi" w:cstheme="majorHAnsi"/>
          <w:color w:val="C00000"/>
          <w:sz w:val="20"/>
          <w:szCs w:val="20"/>
        </w:rPr>
        <w:t xml:space="preserve"> ^[</w:t>
      </w:r>
      <w:r>
        <w:rPr>
          <w:rFonts w:asciiTheme="majorHAnsi" w:hAnsiTheme="majorHAnsi" w:cstheme="majorHAnsi"/>
          <w:color w:val="C00000"/>
          <w:sz w:val="20"/>
          <w:szCs w:val="20"/>
        </w:rPr>
        <w:t>Darstellung Glorit</w:t>
      </w:r>
      <w:r w:rsidRPr="003050AA">
        <w:rPr>
          <w:rFonts w:asciiTheme="majorHAnsi" w:hAnsiTheme="majorHAnsi" w:cstheme="majorHAnsi"/>
          <w:color w:val="C00000"/>
          <w:sz w:val="20"/>
          <w:szCs w:val="20"/>
        </w:rPr>
        <w:t>]](</w:t>
      </w:r>
      <w:r>
        <w:rPr>
          <w:rFonts w:asciiTheme="majorHAnsi" w:hAnsiTheme="majorHAnsi" w:cstheme="majorHAnsi"/>
          <w:color w:val="C00000"/>
          <w:sz w:val="20"/>
          <w:szCs w:val="20"/>
        </w:rPr>
        <w:t>60</w:t>
      </w:r>
      <w:r w:rsidRPr="003050AA">
        <w:rPr>
          <w:rFonts w:asciiTheme="majorHAnsi" w:hAnsiTheme="majorHAnsi" w:cstheme="majorHAnsi"/>
          <w:color w:val="C00000"/>
          <w:sz w:val="20"/>
          <w:szCs w:val="20"/>
        </w:rPr>
        <w:t>.pdf)</w:t>
      </w:r>
    </w:p>
    <w:p w:rsidR="008D735C" w:rsidRDefault="008D735C">
      <w:pPr>
        <w:rPr>
          <w:rFonts w:asciiTheme="majorHAnsi" w:hAnsiTheme="majorHAnsi" w:cstheme="majorHAnsi"/>
          <w:b/>
          <w:lang w:val="de-DE"/>
        </w:rPr>
      </w:pPr>
      <w:r>
        <w:rPr>
          <w:rFonts w:asciiTheme="majorHAnsi" w:hAnsiTheme="majorHAnsi" w:cstheme="majorHAnsi"/>
          <w:b/>
          <w:lang w:val="de-DE"/>
        </w:rPr>
        <w:br w:type="page"/>
      </w:r>
    </w:p>
    <w:p w:rsidR="008E3BF1" w:rsidRPr="009D650C" w:rsidRDefault="008E3BF1" w:rsidP="008E3BF1">
      <w:pPr>
        <w:rPr>
          <w:rFonts w:asciiTheme="majorHAnsi" w:hAnsiTheme="majorHAnsi" w:cstheme="majorHAnsi"/>
          <w:b/>
          <w:sz w:val="28"/>
        </w:rPr>
      </w:pPr>
      <w:r w:rsidRPr="009D650C">
        <w:rPr>
          <w:rFonts w:asciiTheme="majorHAnsi" w:hAnsiTheme="majorHAnsi" w:cstheme="majorHAnsi"/>
          <w:b/>
          <w:sz w:val="28"/>
        </w:rPr>
        <w:lastRenderedPageBreak/>
        <w:t>1.</w:t>
      </w:r>
      <w:r w:rsidR="00C178D7">
        <w:rPr>
          <w:rFonts w:asciiTheme="majorHAnsi" w:hAnsiTheme="majorHAnsi" w:cstheme="majorHAnsi"/>
          <w:b/>
          <w:sz w:val="28"/>
        </w:rPr>
        <w:t>2</w:t>
      </w:r>
      <w:r w:rsidRPr="009D650C">
        <w:rPr>
          <w:rFonts w:asciiTheme="majorHAnsi" w:hAnsiTheme="majorHAnsi" w:cstheme="majorHAnsi"/>
          <w:b/>
          <w:sz w:val="28"/>
        </w:rPr>
        <w:t xml:space="preserve"> </w:t>
      </w:r>
      <w:r w:rsidRPr="009D650C">
        <w:rPr>
          <w:rFonts w:asciiTheme="majorHAnsi" w:hAnsiTheme="majorHAnsi" w:cstheme="majorHAnsi"/>
          <w:b/>
          <w:sz w:val="28"/>
        </w:rPr>
        <w:t xml:space="preserve">Holzmassivbau – eine </w:t>
      </w:r>
      <w:r w:rsidR="009D650C" w:rsidRPr="009D650C">
        <w:rPr>
          <w:rFonts w:asciiTheme="majorHAnsi" w:hAnsiTheme="majorHAnsi" w:cstheme="majorHAnsi"/>
          <w:b/>
          <w:sz w:val="28"/>
        </w:rPr>
        <w:t>nachhaltige Alternative</w:t>
      </w:r>
    </w:p>
    <w:p w:rsidR="008E3BF1" w:rsidRPr="009D650C" w:rsidRDefault="008E3BF1" w:rsidP="008E3BF1">
      <w:pPr>
        <w:spacing w:after="0"/>
        <w:rPr>
          <w:rFonts w:asciiTheme="majorHAnsi" w:hAnsiTheme="majorHAnsi" w:cstheme="majorHAnsi"/>
          <w:b/>
          <w:sz w:val="24"/>
          <w:lang w:val="de-DE"/>
        </w:rPr>
      </w:pPr>
    </w:p>
    <w:p w:rsidR="008E3BF1" w:rsidRPr="009D650C" w:rsidRDefault="00C178D7" w:rsidP="00B039D0">
      <w:pPr>
        <w:rPr>
          <w:rFonts w:asciiTheme="majorHAnsi" w:hAnsiTheme="majorHAnsi" w:cstheme="majorHAnsi"/>
          <w:b/>
          <w:sz w:val="24"/>
          <w:lang w:val="de-DE"/>
        </w:rPr>
      </w:pPr>
      <w:r>
        <w:rPr>
          <w:rFonts w:asciiTheme="majorHAnsi" w:hAnsiTheme="majorHAnsi" w:cstheme="majorHAnsi"/>
          <w:b/>
          <w:sz w:val="24"/>
          <w:lang w:val="de-DE"/>
        </w:rPr>
        <w:t>1.</w:t>
      </w:r>
      <w:r w:rsidR="008D1CC5">
        <w:rPr>
          <w:rFonts w:asciiTheme="majorHAnsi" w:hAnsiTheme="majorHAnsi" w:cstheme="majorHAnsi"/>
          <w:b/>
          <w:sz w:val="24"/>
          <w:lang w:val="de-DE"/>
        </w:rPr>
        <w:t>2</w:t>
      </w:r>
      <w:r>
        <w:rPr>
          <w:rFonts w:asciiTheme="majorHAnsi" w:hAnsiTheme="majorHAnsi" w:cstheme="majorHAnsi"/>
          <w:b/>
          <w:sz w:val="24"/>
          <w:lang w:val="de-DE"/>
        </w:rPr>
        <w:t xml:space="preserve">.1 </w:t>
      </w:r>
      <w:r w:rsidR="008E3BF1" w:rsidRPr="009D650C">
        <w:rPr>
          <w:rFonts w:asciiTheme="majorHAnsi" w:hAnsiTheme="majorHAnsi" w:cstheme="majorHAnsi"/>
          <w:b/>
          <w:sz w:val="24"/>
          <w:lang w:val="de-DE"/>
        </w:rPr>
        <w:t>Nachhaltigkeit</w:t>
      </w:r>
    </w:p>
    <w:p w:rsidR="009D650C" w:rsidRPr="00C178D7" w:rsidRDefault="009D650C" w:rsidP="00B039D0">
      <w:pPr>
        <w:rPr>
          <w:rFonts w:asciiTheme="majorHAnsi" w:hAnsiTheme="majorHAnsi" w:cstheme="majorHAnsi"/>
        </w:rPr>
      </w:pPr>
      <w:r w:rsidRPr="00C178D7">
        <w:rPr>
          <w:rFonts w:asciiTheme="majorHAnsi" w:hAnsiTheme="majorHAnsi" w:cstheme="majorHAnsi"/>
        </w:rPr>
        <w:t>Holzmassivbauten bestechen durch ihre bemerkenswerte Nachhaltigkeit. Die Nutzung von Holz als nachwachsendem Rohstoff sowie die Möglichkeit der Wiederverwertung machen diese Bauweise besonders umweltfreundlich. Einige herausragende Merkmale des nachhaltigen Holzbaus umfassen:</w:t>
      </w:r>
      <w:r w:rsidRPr="00C178D7">
        <w:rPr>
          <w:rFonts w:asciiTheme="majorHAnsi" w:hAnsiTheme="majorHAnsi" w:cstheme="majorHAnsi"/>
        </w:rPr>
        <w:t xml:space="preserve"> </w:t>
      </w:r>
    </w:p>
    <w:p w:rsidR="009D650C" w:rsidRPr="009D650C" w:rsidRDefault="00C178D7" w:rsidP="00B039D0">
      <w:pPr>
        <w:rPr>
          <w:rFonts w:asciiTheme="majorHAnsi" w:hAnsiTheme="majorHAnsi" w:cstheme="majorHAnsi"/>
          <w:b/>
        </w:rPr>
      </w:pPr>
      <w:r>
        <w:rPr>
          <w:rFonts w:asciiTheme="majorHAnsi" w:hAnsiTheme="majorHAnsi" w:cstheme="majorHAnsi"/>
          <w:b/>
        </w:rPr>
        <w:t xml:space="preserve">- </w:t>
      </w:r>
      <w:r w:rsidR="009D650C" w:rsidRPr="009D650C">
        <w:rPr>
          <w:rFonts w:asciiTheme="majorHAnsi" w:hAnsiTheme="majorHAnsi" w:cstheme="majorHAnsi"/>
          <w:b/>
        </w:rPr>
        <w:t>CO2- Speicherung:</w:t>
      </w:r>
    </w:p>
    <w:p w:rsidR="008D1CC5" w:rsidRPr="009D650C" w:rsidRDefault="009D650C" w:rsidP="009D650C">
      <w:pPr>
        <w:spacing w:before="100" w:beforeAutospacing="1" w:after="100" w:afterAutospacing="1" w:line="240" w:lineRule="auto"/>
        <w:rPr>
          <w:rFonts w:asciiTheme="majorHAnsi" w:hAnsiTheme="majorHAnsi" w:cstheme="majorHAnsi"/>
        </w:rPr>
      </w:pPr>
      <w:r w:rsidRPr="009D650C">
        <w:rPr>
          <w:rFonts w:asciiTheme="majorHAnsi" w:hAnsiTheme="majorHAnsi" w:cstheme="majorHAnsi"/>
        </w:rPr>
        <w:t>Holz fungiert als natürlicher Speicher für Kohlendioxid (CO2) während der gesamten Lebensdauer eines Gebäudes. Dieser Prozess trägt aktiv zur Reduktion von CO2-Emissionen bei, da das Holz während seines Wachstums CO2 aus der Atmosphäre aufnimmt. Ein durchdacht geplantes Holzgebäude kann dieses CO2 über Jahrzehnte, wenn nicht sogar Jahrhunderte hinweg speichern.</w:t>
      </w:r>
    </w:p>
    <w:p w:rsidR="009D650C" w:rsidRPr="009D650C" w:rsidRDefault="009D650C" w:rsidP="009D650C">
      <w:pPr>
        <w:rPr>
          <w:rFonts w:asciiTheme="majorHAnsi" w:hAnsiTheme="majorHAnsi" w:cstheme="majorHAnsi"/>
          <w:b/>
        </w:rPr>
      </w:pPr>
      <w:r w:rsidRPr="009D650C">
        <w:rPr>
          <w:rFonts w:asciiTheme="majorHAnsi" w:hAnsiTheme="majorHAnsi" w:cstheme="majorHAnsi"/>
          <w:b/>
        </w:rPr>
        <w:t xml:space="preserve">- Erneuerbarer Rohstoff: </w:t>
      </w:r>
    </w:p>
    <w:p w:rsidR="008D1CC5" w:rsidRPr="00C178D7" w:rsidRDefault="009D650C" w:rsidP="00B039D0">
      <w:pPr>
        <w:rPr>
          <w:rFonts w:asciiTheme="majorHAnsi" w:hAnsiTheme="majorHAnsi" w:cstheme="majorHAnsi"/>
        </w:rPr>
      </w:pPr>
      <w:r w:rsidRPr="00C178D7">
        <w:rPr>
          <w:rFonts w:asciiTheme="majorHAnsi" w:hAnsiTheme="majorHAnsi" w:cstheme="majorHAnsi"/>
        </w:rPr>
        <w:t>Im Gegensatz zu vielen anderen Baustoffen ist Holz ein nachwachsender Rohstoff. Bei nachhaltiger Waldbewirtschaftung kann Holz immer wieder nachproduziert werden, was es zu einer ökologisch vorteilhaften Wahl im Bauwesen macht.</w:t>
      </w:r>
    </w:p>
    <w:p w:rsidR="009D650C" w:rsidRPr="009D650C" w:rsidRDefault="009D650C" w:rsidP="00B039D0">
      <w:pPr>
        <w:rPr>
          <w:rFonts w:asciiTheme="majorHAnsi" w:hAnsiTheme="majorHAnsi" w:cstheme="majorHAnsi"/>
          <w:b/>
        </w:rPr>
      </w:pPr>
      <w:r w:rsidRPr="009D650C">
        <w:rPr>
          <w:rFonts w:asciiTheme="majorHAnsi" w:hAnsiTheme="majorHAnsi" w:cstheme="majorHAnsi"/>
          <w:b/>
        </w:rPr>
        <w:t xml:space="preserve">- </w:t>
      </w:r>
      <w:r w:rsidRPr="009D650C">
        <w:rPr>
          <w:rFonts w:asciiTheme="majorHAnsi" w:hAnsiTheme="majorHAnsi" w:cstheme="majorHAnsi"/>
          <w:b/>
        </w:rPr>
        <w:t>Kreislaufwirtschaft und Recycling</w:t>
      </w:r>
      <w:r w:rsidRPr="009D650C">
        <w:rPr>
          <w:rFonts w:asciiTheme="majorHAnsi" w:hAnsiTheme="majorHAnsi" w:cstheme="majorHAnsi"/>
          <w:b/>
        </w:rPr>
        <w:t>:</w:t>
      </w:r>
    </w:p>
    <w:p w:rsidR="009D650C" w:rsidRPr="00C178D7" w:rsidRDefault="00C178D7" w:rsidP="00B039D0">
      <w:pPr>
        <w:rPr>
          <w:rFonts w:asciiTheme="majorHAnsi" w:hAnsiTheme="majorHAnsi" w:cstheme="majorHAnsi"/>
        </w:rPr>
      </w:pPr>
      <w:r w:rsidRPr="00C178D7">
        <w:rPr>
          <w:rFonts w:asciiTheme="majorHAnsi" w:hAnsiTheme="majorHAnsi" w:cstheme="majorHAnsi"/>
        </w:rPr>
        <w:t>Wie bereits im Kapitel zu OIB 7 angesprochen, wird es künftig von großer Bedeutung sein, Holz zu recyceln und wiederzuverwenden. Am Ende des Lebenszyklus eines Holzgebäudes kann das Material problemlos in den Produktionsprozess zurückgeführt werden, wodurch eine nachhaltige Kreislaufwirtschaft gefördert wird.</w:t>
      </w:r>
    </w:p>
    <w:p w:rsidR="008D1CC5" w:rsidRPr="009D650C" w:rsidRDefault="008D1CC5" w:rsidP="00B039D0">
      <w:pPr>
        <w:rPr>
          <w:rFonts w:asciiTheme="majorHAnsi" w:hAnsiTheme="majorHAnsi" w:cstheme="majorHAnsi"/>
          <w:b/>
          <w:sz w:val="24"/>
          <w:lang w:val="de-DE"/>
        </w:rPr>
      </w:pPr>
    </w:p>
    <w:p w:rsidR="008E3BF1" w:rsidRDefault="00C178D7" w:rsidP="008E3BF1">
      <w:pPr>
        <w:rPr>
          <w:rFonts w:asciiTheme="majorHAnsi" w:hAnsiTheme="majorHAnsi" w:cstheme="majorHAnsi"/>
          <w:b/>
          <w:sz w:val="24"/>
          <w:lang w:val="de-DE"/>
        </w:rPr>
      </w:pPr>
      <w:r>
        <w:rPr>
          <w:rFonts w:asciiTheme="majorHAnsi" w:hAnsiTheme="majorHAnsi" w:cstheme="majorHAnsi"/>
          <w:b/>
          <w:sz w:val="24"/>
          <w:lang w:val="de-DE"/>
        </w:rPr>
        <w:t xml:space="preserve">1.2.2 </w:t>
      </w:r>
      <w:r w:rsidR="008E3BF1" w:rsidRPr="009D650C">
        <w:rPr>
          <w:rFonts w:asciiTheme="majorHAnsi" w:hAnsiTheme="majorHAnsi" w:cstheme="majorHAnsi"/>
          <w:b/>
          <w:sz w:val="24"/>
          <w:lang w:val="de-DE"/>
        </w:rPr>
        <w:t xml:space="preserve">Tragwerksplanung </w:t>
      </w:r>
    </w:p>
    <w:p w:rsidR="00C178D7" w:rsidRPr="00C178D7" w:rsidRDefault="00C178D7" w:rsidP="008E3BF1">
      <w:pPr>
        <w:rPr>
          <w:rFonts w:asciiTheme="majorHAnsi" w:hAnsiTheme="majorHAnsi" w:cstheme="majorHAnsi"/>
        </w:rPr>
      </w:pPr>
      <w:r w:rsidRPr="00C178D7">
        <w:rPr>
          <w:rFonts w:asciiTheme="majorHAnsi" w:hAnsiTheme="majorHAnsi" w:cstheme="majorHAnsi"/>
        </w:rPr>
        <w:t xml:space="preserve">Holzmassivbauten, insbesondere solche mit mehreren Geschossen, benötigen eine präzise Tragwerksplanung. </w:t>
      </w:r>
      <w:r w:rsidRPr="00A42392">
        <w:rPr>
          <w:rFonts w:asciiTheme="majorHAnsi" w:hAnsiTheme="majorHAnsi" w:cstheme="majorHAnsi"/>
        </w:rPr>
        <w:t>Die Planung muss als ein aktiver und interaktiver Prozess verstanden werden, der vom großen Ganzen bis ins kleinste Detail reicht. In enger Zusammenarbeit mit Bauherren, Architekten und Fachplanern entstehen nicht nur Tragwerkskonzeptionen, die sich im Verlauf des Projekts kontinuierlich verfeinern, sondern auch präzise Leitdetails. Diese Details vereinen die architektonischen Vorgaben auf optimale Weise mit den Anforderungen der Bauphysik, des Brandschutzes und den wertvollen Beiträgen der weiteren Fach</w:t>
      </w:r>
      <w:r w:rsidR="00A42392">
        <w:rPr>
          <w:rFonts w:asciiTheme="majorHAnsi" w:hAnsiTheme="majorHAnsi" w:cstheme="majorHAnsi"/>
        </w:rPr>
        <w:t>planern</w:t>
      </w:r>
      <w:r w:rsidRPr="00A42392">
        <w:rPr>
          <w:rFonts w:asciiTheme="majorHAnsi" w:hAnsiTheme="majorHAnsi" w:cstheme="majorHAnsi"/>
        </w:rPr>
        <w:t>.</w:t>
      </w:r>
    </w:p>
    <w:p w:rsidR="008D1CC5" w:rsidRDefault="008D1CC5" w:rsidP="00A42392">
      <w:pPr>
        <w:rPr>
          <w:rFonts w:asciiTheme="majorHAnsi" w:hAnsiTheme="majorHAnsi" w:cstheme="majorHAnsi"/>
          <w:b/>
          <w:sz w:val="24"/>
          <w:lang w:val="de-DE"/>
        </w:rPr>
      </w:pPr>
    </w:p>
    <w:p w:rsidR="00A42392" w:rsidRDefault="00A42392" w:rsidP="00A42392">
      <w:pPr>
        <w:rPr>
          <w:rFonts w:asciiTheme="majorHAnsi" w:hAnsiTheme="majorHAnsi" w:cstheme="majorHAnsi"/>
          <w:b/>
          <w:sz w:val="24"/>
          <w:lang w:val="de-DE"/>
        </w:rPr>
      </w:pPr>
      <w:r>
        <w:rPr>
          <w:rFonts w:asciiTheme="majorHAnsi" w:hAnsiTheme="majorHAnsi" w:cstheme="majorHAnsi"/>
          <w:b/>
          <w:sz w:val="24"/>
          <w:lang w:val="de-DE"/>
        </w:rPr>
        <w:t xml:space="preserve">1.2.3 </w:t>
      </w:r>
      <w:r w:rsidR="008D1CC5">
        <w:rPr>
          <w:rFonts w:asciiTheme="majorHAnsi" w:hAnsiTheme="majorHAnsi" w:cstheme="majorHAnsi"/>
          <w:b/>
          <w:sz w:val="24"/>
          <w:lang w:val="de-DE"/>
        </w:rPr>
        <w:t xml:space="preserve">Potenziale der </w:t>
      </w:r>
      <w:r>
        <w:rPr>
          <w:rFonts w:asciiTheme="majorHAnsi" w:hAnsiTheme="majorHAnsi" w:cstheme="majorHAnsi"/>
          <w:b/>
          <w:sz w:val="24"/>
          <w:lang w:val="de-DE"/>
        </w:rPr>
        <w:t>Vorfertigung</w:t>
      </w:r>
      <w:r>
        <w:rPr>
          <w:rFonts w:asciiTheme="majorHAnsi" w:hAnsiTheme="majorHAnsi" w:cstheme="majorHAnsi"/>
          <w:b/>
          <w:sz w:val="24"/>
          <w:lang w:val="de-DE"/>
        </w:rPr>
        <w:t xml:space="preserve"> - Bauzeit</w:t>
      </w:r>
    </w:p>
    <w:p w:rsidR="00C178D7" w:rsidRPr="008D1CC5" w:rsidRDefault="008D1CC5" w:rsidP="008E3BF1">
      <w:pPr>
        <w:rPr>
          <w:rFonts w:asciiTheme="majorHAnsi" w:hAnsiTheme="majorHAnsi" w:cstheme="majorHAnsi"/>
        </w:rPr>
      </w:pPr>
      <w:r w:rsidRPr="008D1CC5">
        <w:rPr>
          <w:rFonts w:asciiTheme="majorHAnsi" w:hAnsiTheme="majorHAnsi" w:cstheme="majorHAnsi"/>
        </w:rPr>
        <w:t>Im zeitgenössischen Holzbau spielt die Vorfertigung von Wänden und Decken eine maßgebliche Rolle bei der Weiterentwicklung dieser Bauweise. Die durch die Vorfertigung erzielten kurzen Bauzeiten vor Ort senken nicht nur die Finanzierungskosten der Baustelle, sondern entlasten auch die Umgebung von Baustellenemissionen. Neben der Terminsicherheit bieten sich zusätzlich eine hohe Fertigungsqualität sowie eine wetterunabhängige Produktion als weitere wesentliche Vorteile.</w:t>
      </w:r>
    </w:p>
    <w:p w:rsidR="00C178D7" w:rsidRDefault="00C178D7" w:rsidP="008E3BF1">
      <w:pPr>
        <w:rPr>
          <w:rFonts w:asciiTheme="majorHAnsi" w:hAnsiTheme="majorHAnsi" w:cstheme="majorHAnsi"/>
          <w:b/>
          <w:sz w:val="24"/>
          <w:lang w:val="de-DE"/>
        </w:rPr>
      </w:pPr>
    </w:p>
    <w:p w:rsidR="00E638F5" w:rsidRPr="009D650C" w:rsidRDefault="00E638F5" w:rsidP="008E3BF1">
      <w:pPr>
        <w:rPr>
          <w:rFonts w:asciiTheme="majorHAnsi" w:hAnsiTheme="majorHAnsi" w:cstheme="majorHAnsi"/>
          <w:b/>
          <w:sz w:val="24"/>
          <w:lang w:val="de-DE"/>
        </w:rPr>
      </w:pPr>
    </w:p>
    <w:p w:rsidR="008E3BF1" w:rsidRDefault="008D1CC5" w:rsidP="00B039D0">
      <w:pPr>
        <w:rPr>
          <w:rFonts w:asciiTheme="majorHAnsi" w:hAnsiTheme="majorHAnsi" w:cstheme="majorHAnsi"/>
          <w:b/>
          <w:sz w:val="24"/>
          <w:lang w:val="de-DE"/>
        </w:rPr>
      </w:pPr>
      <w:r>
        <w:rPr>
          <w:rFonts w:asciiTheme="majorHAnsi" w:hAnsiTheme="majorHAnsi" w:cstheme="majorHAnsi"/>
          <w:b/>
          <w:sz w:val="24"/>
          <w:lang w:val="de-DE"/>
        </w:rPr>
        <w:lastRenderedPageBreak/>
        <w:t>1.2.4</w:t>
      </w:r>
      <w:r w:rsidR="008E3BF1">
        <w:rPr>
          <w:rFonts w:asciiTheme="majorHAnsi" w:hAnsiTheme="majorHAnsi" w:cstheme="majorHAnsi"/>
          <w:b/>
          <w:sz w:val="24"/>
          <w:lang w:val="de-DE"/>
        </w:rPr>
        <w:t xml:space="preserve"> </w:t>
      </w:r>
      <w:r>
        <w:rPr>
          <w:rFonts w:asciiTheme="majorHAnsi" w:hAnsiTheme="majorHAnsi" w:cstheme="majorHAnsi"/>
          <w:b/>
          <w:sz w:val="24"/>
          <w:lang w:val="de-DE"/>
        </w:rPr>
        <w:t>Entwurf - Holzbau</w:t>
      </w:r>
    </w:p>
    <w:p w:rsidR="008D1CC5" w:rsidRDefault="008D1CC5" w:rsidP="00B039D0">
      <w:pPr>
        <w:rPr>
          <w:rFonts w:asciiTheme="majorHAnsi" w:hAnsiTheme="majorHAnsi" w:cstheme="majorHAnsi"/>
          <w:b/>
          <w:sz w:val="24"/>
          <w:lang w:val="de-DE"/>
        </w:rPr>
      </w:pPr>
    </w:p>
    <w:p w:rsidR="008D1CC5" w:rsidRDefault="008D1CC5" w:rsidP="008D1CC5">
      <w:pPr>
        <w:rPr>
          <w:rFonts w:asciiTheme="majorHAnsi" w:hAnsiTheme="majorHAnsi" w:cstheme="majorHAnsi"/>
          <w:b/>
          <w:sz w:val="24"/>
          <w:lang w:val="de-DE"/>
        </w:rPr>
      </w:pPr>
      <w:r>
        <w:rPr>
          <w:rFonts w:asciiTheme="majorHAnsi" w:hAnsiTheme="majorHAnsi" w:cstheme="majorHAnsi"/>
          <w:b/>
          <w:sz w:val="24"/>
          <w:lang w:val="de-DE"/>
        </w:rPr>
        <w:t>Kenndaten:</w:t>
      </w:r>
    </w:p>
    <w:p w:rsidR="008D1CC5" w:rsidRDefault="008D1CC5" w:rsidP="008D1CC5">
      <w:pPr>
        <w:spacing w:after="0"/>
        <w:rPr>
          <w:rFonts w:asciiTheme="majorHAnsi" w:hAnsiTheme="majorHAnsi" w:cstheme="majorHAnsi"/>
          <w:lang w:val="de-DE"/>
        </w:rPr>
      </w:pPr>
      <w:r w:rsidRPr="00822C77">
        <w:rPr>
          <w:rFonts w:asciiTheme="majorHAnsi" w:hAnsiTheme="majorHAnsi" w:cstheme="majorHAnsi"/>
          <w:sz w:val="24"/>
          <w:lang w:val="de-DE"/>
        </w:rPr>
        <w:t xml:space="preserve">- </w:t>
      </w:r>
      <w:r w:rsidRPr="00790988">
        <w:rPr>
          <w:rFonts w:asciiTheme="majorHAnsi" w:hAnsiTheme="majorHAnsi" w:cstheme="majorHAnsi"/>
          <w:lang w:val="de-DE"/>
        </w:rPr>
        <w:t>geplante Bauweise:</w:t>
      </w:r>
      <w:r w:rsidRPr="00790988">
        <w:rPr>
          <w:rFonts w:asciiTheme="majorHAnsi" w:hAnsiTheme="majorHAnsi" w:cstheme="majorHAnsi"/>
          <w:lang w:val="de-DE"/>
        </w:rPr>
        <w:tab/>
      </w:r>
      <w:r w:rsidRPr="00790988">
        <w:rPr>
          <w:rFonts w:asciiTheme="majorHAnsi" w:hAnsiTheme="majorHAnsi" w:cstheme="majorHAnsi"/>
          <w:lang w:val="de-DE"/>
        </w:rPr>
        <w:tab/>
      </w:r>
      <w:r>
        <w:rPr>
          <w:rFonts w:asciiTheme="majorHAnsi" w:hAnsiTheme="majorHAnsi" w:cstheme="majorHAnsi"/>
          <w:lang w:val="de-DE"/>
        </w:rPr>
        <w:t>Holzmassiv - Brettschichtholz</w:t>
      </w:r>
    </w:p>
    <w:p w:rsidR="008D1CC5" w:rsidRPr="00790988" w:rsidRDefault="008D1CC5" w:rsidP="008D1CC5">
      <w:pPr>
        <w:spacing w:after="0"/>
        <w:rPr>
          <w:rFonts w:asciiTheme="majorHAnsi" w:hAnsiTheme="majorHAnsi" w:cstheme="majorHAnsi"/>
          <w:lang w:val="de-DE"/>
        </w:rPr>
      </w:pPr>
      <w:r>
        <w:rPr>
          <w:rFonts w:asciiTheme="majorHAnsi" w:hAnsiTheme="majorHAnsi" w:cstheme="majorHAnsi"/>
          <w:lang w:val="de-DE"/>
        </w:rPr>
        <w:t>- Dämmstoff:</w:t>
      </w:r>
      <w:r>
        <w:rPr>
          <w:rFonts w:asciiTheme="majorHAnsi" w:hAnsiTheme="majorHAnsi" w:cstheme="majorHAnsi"/>
          <w:lang w:val="de-DE"/>
        </w:rPr>
        <w:tab/>
      </w:r>
      <w:r>
        <w:rPr>
          <w:rFonts w:asciiTheme="majorHAnsi" w:hAnsiTheme="majorHAnsi" w:cstheme="majorHAnsi"/>
          <w:lang w:val="de-DE"/>
        </w:rPr>
        <w:tab/>
      </w:r>
      <w:r>
        <w:rPr>
          <w:rFonts w:asciiTheme="majorHAnsi" w:hAnsiTheme="majorHAnsi" w:cstheme="majorHAnsi"/>
          <w:lang w:val="de-DE"/>
        </w:rPr>
        <w:tab/>
      </w:r>
      <w:r>
        <w:rPr>
          <w:rFonts w:asciiTheme="majorHAnsi" w:hAnsiTheme="majorHAnsi" w:cstheme="majorHAnsi"/>
          <w:lang w:val="de-DE"/>
        </w:rPr>
        <w:t>nachhaltige S</w:t>
      </w:r>
      <w:r w:rsidR="00293AA0">
        <w:rPr>
          <w:rFonts w:asciiTheme="majorHAnsi" w:hAnsiTheme="majorHAnsi" w:cstheme="majorHAnsi"/>
          <w:lang w:val="de-DE"/>
        </w:rPr>
        <w:t>teinwolle</w:t>
      </w:r>
    </w:p>
    <w:p w:rsidR="008D1CC5" w:rsidRDefault="008D1CC5" w:rsidP="008D1CC5">
      <w:pPr>
        <w:spacing w:after="0"/>
        <w:rPr>
          <w:rFonts w:asciiTheme="majorHAnsi" w:hAnsiTheme="majorHAnsi" w:cstheme="majorHAnsi"/>
          <w:lang w:val="de-DE"/>
        </w:rPr>
      </w:pPr>
      <w:r w:rsidRPr="00790988">
        <w:rPr>
          <w:rFonts w:asciiTheme="majorHAnsi" w:hAnsiTheme="majorHAnsi" w:cstheme="majorHAnsi"/>
          <w:lang w:val="de-DE"/>
        </w:rPr>
        <w:t xml:space="preserve">- Nutzungskategorie: </w:t>
      </w:r>
      <w:r w:rsidRPr="00790988">
        <w:rPr>
          <w:rFonts w:asciiTheme="majorHAnsi" w:hAnsiTheme="majorHAnsi" w:cstheme="majorHAnsi"/>
          <w:lang w:val="de-DE"/>
        </w:rPr>
        <w:tab/>
      </w:r>
      <w:r w:rsidRPr="00790988">
        <w:rPr>
          <w:rFonts w:asciiTheme="majorHAnsi" w:hAnsiTheme="majorHAnsi" w:cstheme="majorHAnsi"/>
          <w:lang w:val="de-DE"/>
        </w:rPr>
        <w:tab/>
        <w:t>ausschließlich Wohnzwecke</w:t>
      </w:r>
    </w:p>
    <w:p w:rsidR="008D1CC5" w:rsidRDefault="008D1CC5" w:rsidP="008D1CC5">
      <w:pPr>
        <w:spacing w:after="0"/>
        <w:rPr>
          <w:rFonts w:asciiTheme="majorHAnsi" w:hAnsiTheme="majorHAnsi" w:cstheme="majorHAnsi"/>
          <w:lang w:val="de-DE"/>
        </w:rPr>
      </w:pPr>
      <w:r>
        <w:rPr>
          <w:rFonts w:asciiTheme="majorHAnsi" w:hAnsiTheme="majorHAnsi" w:cstheme="majorHAnsi"/>
          <w:lang w:val="de-DE"/>
        </w:rPr>
        <w:t>- Geschoße:</w:t>
      </w:r>
      <w:r>
        <w:rPr>
          <w:rFonts w:asciiTheme="majorHAnsi" w:hAnsiTheme="majorHAnsi" w:cstheme="majorHAnsi"/>
          <w:lang w:val="de-DE"/>
        </w:rPr>
        <w:tab/>
      </w:r>
      <w:r>
        <w:rPr>
          <w:rFonts w:asciiTheme="majorHAnsi" w:hAnsiTheme="majorHAnsi" w:cstheme="majorHAnsi"/>
          <w:lang w:val="de-DE"/>
        </w:rPr>
        <w:tab/>
      </w:r>
      <w:r>
        <w:rPr>
          <w:rFonts w:asciiTheme="majorHAnsi" w:hAnsiTheme="majorHAnsi" w:cstheme="majorHAnsi"/>
          <w:lang w:val="de-DE"/>
        </w:rPr>
        <w:tab/>
        <w:t>5 Vollgeschoße &amp; 1 Dachgeschoß</w:t>
      </w:r>
    </w:p>
    <w:p w:rsidR="006E7A9C" w:rsidRPr="00790988" w:rsidRDefault="006E7A9C" w:rsidP="008D1CC5">
      <w:pPr>
        <w:spacing w:after="0"/>
        <w:rPr>
          <w:rFonts w:asciiTheme="majorHAnsi" w:hAnsiTheme="majorHAnsi" w:cstheme="majorHAnsi"/>
          <w:lang w:val="de-DE"/>
        </w:rPr>
      </w:pPr>
      <w:r>
        <w:rPr>
          <w:rFonts w:asciiTheme="majorHAnsi" w:hAnsiTheme="majorHAnsi" w:cstheme="majorHAnsi"/>
          <w:lang w:val="de-DE"/>
        </w:rPr>
        <w:t>- GK:</w:t>
      </w:r>
      <w:r>
        <w:rPr>
          <w:rFonts w:asciiTheme="majorHAnsi" w:hAnsiTheme="majorHAnsi" w:cstheme="majorHAnsi"/>
          <w:lang w:val="de-DE"/>
        </w:rPr>
        <w:tab/>
      </w:r>
      <w:r>
        <w:rPr>
          <w:rFonts w:asciiTheme="majorHAnsi" w:hAnsiTheme="majorHAnsi" w:cstheme="majorHAnsi"/>
          <w:lang w:val="de-DE"/>
        </w:rPr>
        <w:tab/>
      </w:r>
      <w:r>
        <w:rPr>
          <w:rFonts w:asciiTheme="majorHAnsi" w:hAnsiTheme="majorHAnsi" w:cstheme="majorHAnsi"/>
          <w:lang w:val="de-DE"/>
        </w:rPr>
        <w:tab/>
      </w:r>
      <w:r>
        <w:rPr>
          <w:rFonts w:asciiTheme="majorHAnsi" w:hAnsiTheme="majorHAnsi" w:cstheme="majorHAnsi"/>
          <w:lang w:val="de-DE"/>
        </w:rPr>
        <w:tab/>
        <w:t>5</w:t>
      </w:r>
    </w:p>
    <w:p w:rsidR="008D1CC5" w:rsidRPr="00790988" w:rsidRDefault="008D1CC5" w:rsidP="008D1CC5">
      <w:pPr>
        <w:spacing w:after="0"/>
        <w:rPr>
          <w:rFonts w:asciiTheme="majorHAnsi" w:hAnsiTheme="majorHAnsi" w:cstheme="majorHAnsi"/>
          <w:lang w:val="de-DE"/>
        </w:rPr>
      </w:pPr>
      <w:r w:rsidRPr="00790988">
        <w:rPr>
          <w:rFonts w:asciiTheme="majorHAnsi" w:hAnsiTheme="majorHAnsi" w:cstheme="majorHAnsi"/>
          <w:lang w:val="de-DE"/>
        </w:rPr>
        <w:t>- Bruttogeschoßfläche:</w:t>
      </w:r>
      <w:r w:rsidRPr="00790988">
        <w:rPr>
          <w:rFonts w:asciiTheme="majorHAnsi" w:hAnsiTheme="majorHAnsi" w:cstheme="majorHAnsi"/>
          <w:lang w:val="de-DE"/>
        </w:rPr>
        <w:tab/>
      </w:r>
      <w:r>
        <w:rPr>
          <w:rFonts w:asciiTheme="majorHAnsi" w:hAnsiTheme="majorHAnsi" w:cstheme="majorHAnsi"/>
          <w:lang w:val="de-DE"/>
        </w:rPr>
        <w:tab/>
      </w:r>
      <w:r w:rsidRPr="00790988">
        <w:rPr>
          <w:rFonts w:asciiTheme="majorHAnsi" w:hAnsiTheme="majorHAnsi" w:cstheme="majorHAnsi"/>
          <w:lang w:val="de-DE"/>
        </w:rPr>
        <w:t>295</w:t>
      </w:r>
      <w:r w:rsidR="00293AA0">
        <w:rPr>
          <w:rFonts w:asciiTheme="majorHAnsi" w:hAnsiTheme="majorHAnsi" w:cstheme="majorHAnsi"/>
          <w:lang w:val="de-DE"/>
        </w:rPr>
        <w:t>0</w:t>
      </w:r>
      <w:r w:rsidRPr="00790988">
        <w:rPr>
          <w:rFonts w:asciiTheme="majorHAnsi" w:hAnsiTheme="majorHAnsi" w:cstheme="majorHAnsi"/>
          <w:lang w:val="de-DE"/>
        </w:rPr>
        <w:t xml:space="preserve"> m²</w:t>
      </w:r>
    </w:p>
    <w:p w:rsidR="008D1CC5" w:rsidRPr="00790988" w:rsidRDefault="008D1CC5" w:rsidP="008D1CC5">
      <w:pPr>
        <w:spacing w:after="0"/>
        <w:rPr>
          <w:rFonts w:asciiTheme="majorHAnsi" w:hAnsiTheme="majorHAnsi" w:cstheme="majorHAnsi"/>
          <w:lang w:val="de-DE"/>
        </w:rPr>
      </w:pPr>
      <w:r w:rsidRPr="00790988">
        <w:rPr>
          <w:rFonts w:asciiTheme="majorHAnsi" w:hAnsiTheme="majorHAnsi" w:cstheme="majorHAnsi"/>
          <w:lang w:val="de-DE"/>
        </w:rPr>
        <w:t xml:space="preserve">- Wohnnutzfläche: </w:t>
      </w:r>
      <w:r w:rsidRPr="00790988">
        <w:rPr>
          <w:rFonts w:asciiTheme="majorHAnsi" w:hAnsiTheme="majorHAnsi" w:cstheme="majorHAnsi"/>
          <w:lang w:val="de-DE"/>
        </w:rPr>
        <w:tab/>
      </w:r>
      <w:r w:rsidRPr="00790988">
        <w:rPr>
          <w:rFonts w:asciiTheme="majorHAnsi" w:hAnsiTheme="majorHAnsi" w:cstheme="majorHAnsi"/>
          <w:lang w:val="de-DE"/>
        </w:rPr>
        <w:tab/>
        <w:t>1</w:t>
      </w:r>
      <w:r w:rsidR="00293AA0">
        <w:rPr>
          <w:rFonts w:asciiTheme="majorHAnsi" w:hAnsiTheme="majorHAnsi" w:cstheme="majorHAnsi"/>
          <w:lang w:val="de-DE"/>
        </w:rPr>
        <w:t>515</w:t>
      </w:r>
      <w:r w:rsidRPr="00790988">
        <w:rPr>
          <w:rFonts w:asciiTheme="majorHAnsi" w:hAnsiTheme="majorHAnsi" w:cstheme="majorHAnsi"/>
          <w:lang w:val="de-DE"/>
        </w:rPr>
        <w:t xml:space="preserve"> m²</w:t>
      </w:r>
      <w:r w:rsidRPr="00790988">
        <w:rPr>
          <w:rFonts w:asciiTheme="majorHAnsi" w:hAnsiTheme="majorHAnsi" w:cstheme="majorHAnsi"/>
          <w:lang w:val="de-DE"/>
        </w:rPr>
        <w:tab/>
      </w:r>
      <w:r w:rsidRPr="00790988">
        <w:rPr>
          <w:rFonts w:asciiTheme="majorHAnsi" w:hAnsiTheme="majorHAnsi" w:cstheme="majorHAnsi"/>
          <w:lang w:val="de-DE"/>
        </w:rPr>
        <w:tab/>
      </w:r>
    </w:p>
    <w:p w:rsidR="008D1CC5" w:rsidRDefault="008D1CC5" w:rsidP="008D1CC5">
      <w:pPr>
        <w:spacing w:after="0"/>
        <w:rPr>
          <w:rFonts w:asciiTheme="majorHAnsi" w:hAnsiTheme="majorHAnsi" w:cstheme="majorHAnsi"/>
          <w:lang w:val="de-DE"/>
        </w:rPr>
      </w:pPr>
      <w:r w:rsidRPr="00790988">
        <w:rPr>
          <w:rFonts w:asciiTheme="majorHAnsi" w:hAnsiTheme="majorHAnsi" w:cstheme="majorHAnsi"/>
          <w:lang w:val="de-DE"/>
        </w:rPr>
        <w:t>- Heizsystem:</w:t>
      </w:r>
      <w:r w:rsidRPr="00790988">
        <w:rPr>
          <w:rFonts w:asciiTheme="majorHAnsi" w:hAnsiTheme="majorHAnsi" w:cstheme="majorHAnsi"/>
          <w:lang w:val="de-DE"/>
        </w:rPr>
        <w:tab/>
      </w:r>
      <w:r w:rsidRPr="00790988">
        <w:rPr>
          <w:rFonts w:asciiTheme="majorHAnsi" w:hAnsiTheme="majorHAnsi" w:cstheme="majorHAnsi"/>
          <w:lang w:val="de-DE"/>
        </w:rPr>
        <w:tab/>
      </w:r>
      <w:r w:rsidRPr="00790988">
        <w:rPr>
          <w:rFonts w:asciiTheme="majorHAnsi" w:hAnsiTheme="majorHAnsi" w:cstheme="majorHAnsi"/>
          <w:lang w:val="de-DE"/>
        </w:rPr>
        <w:tab/>
      </w:r>
      <w:r w:rsidR="00293AA0">
        <w:rPr>
          <w:rFonts w:asciiTheme="majorHAnsi" w:hAnsiTheme="majorHAnsi" w:cstheme="majorHAnsi"/>
          <w:lang w:val="de-DE"/>
        </w:rPr>
        <w:t>Sole-Wasser-Wärmepumpe</w:t>
      </w:r>
    </w:p>
    <w:p w:rsidR="008D1CC5" w:rsidRDefault="008D1CC5" w:rsidP="008D1CC5">
      <w:pPr>
        <w:spacing w:after="0"/>
        <w:rPr>
          <w:rFonts w:asciiTheme="majorHAnsi" w:hAnsiTheme="majorHAnsi" w:cstheme="majorHAnsi"/>
          <w:lang w:val="de-DE"/>
        </w:rPr>
      </w:pPr>
      <w:r>
        <w:rPr>
          <w:rFonts w:asciiTheme="majorHAnsi" w:hAnsiTheme="majorHAnsi" w:cstheme="majorHAnsi"/>
          <w:lang w:val="de-DE"/>
        </w:rPr>
        <w:t xml:space="preserve">- Kühlsystem: </w:t>
      </w:r>
      <w:r>
        <w:rPr>
          <w:rFonts w:asciiTheme="majorHAnsi" w:hAnsiTheme="majorHAnsi" w:cstheme="majorHAnsi"/>
          <w:lang w:val="de-DE"/>
        </w:rPr>
        <w:tab/>
      </w:r>
      <w:r>
        <w:rPr>
          <w:rFonts w:asciiTheme="majorHAnsi" w:hAnsiTheme="majorHAnsi" w:cstheme="majorHAnsi"/>
          <w:lang w:val="de-DE"/>
        </w:rPr>
        <w:tab/>
      </w:r>
      <w:r>
        <w:rPr>
          <w:rFonts w:asciiTheme="majorHAnsi" w:hAnsiTheme="majorHAnsi" w:cstheme="majorHAnsi"/>
          <w:lang w:val="de-DE"/>
        </w:rPr>
        <w:tab/>
      </w:r>
      <w:r w:rsidR="00293AA0">
        <w:rPr>
          <w:rFonts w:asciiTheme="majorHAnsi" w:hAnsiTheme="majorHAnsi" w:cstheme="majorHAnsi"/>
          <w:lang w:val="de-DE"/>
        </w:rPr>
        <w:t>thermische Bauteilaktivierung</w:t>
      </w:r>
    </w:p>
    <w:p w:rsidR="008D1CC5" w:rsidRDefault="008D1CC5" w:rsidP="008D1CC5">
      <w:pPr>
        <w:spacing w:after="0"/>
        <w:rPr>
          <w:rFonts w:asciiTheme="majorHAnsi" w:hAnsiTheme="majorHAnsi" w:cstheme="majorHAnsi"/>
          <w:lang w:val="de-DE"/>
        </w:rPr>
      </w:pPr>
      <w:r>
        <w:rPr>
          <w:rFonts w:asciiTheme="majorHAnsi" w:hAnsiTheme="majorHAnsi" w:cstheme="majorHAnsi"/>
          <w:lang w:val="de-DE"/>
        </w:rPr>
        <w:t>- Fenster:</w:t>
      </w:r>
      <w:r>
        <w:rPr>
          <w:rFonts w:asciiTheme="majorHAnsi" w:hAnsiTheme="majorHAnsi" w:cstheme="majorHAnsi"/>
          <w:lang w:val="de-DE"/>
        </w:rPr>
        <w:tab/>
      </w:r>
      <w:r>
        <w:rPr>
          <w:rFonts w:asciiTheme="majorHAnsi" w:hAnsiTheme="majorHAnsi" w:cstheme="majorHAnsi"/>
          <w:lang w:val="de-DE"/>
        </w:rPr>
        <w:tab/>
      </w:r>
      <w:r>
        <w:rPr>
          <w:rFonts w:asciiTheme="majorHAnsi" w:hAnsiTheme="majorHAnsi" w:cstheme="majorHAnsi"/>
          <w:lang w:val="de-DE"/>
        </w:rPr>
        <w:tab/>
      </w:r>
      <w:r w:rsidR="00293AA0">
        <w:rPr>
          <w:rFonts w:asciiTheme="majorHAnsi" w:hAnsiTheme="majorHAnsi" w:cstheme="majorHAnsi"/>
          <w:lang w:val="de-DE"/>
        </w:rPr>
        <w:t>Holz-/Alum -</w:t>
      </w:r>
      <w:r>
        <w:rPr>
          <w:rFonts w:asciiTheme="majorHAnsi" w:hAnsiTheme="majorHAnsi" w:cstheme="majorHAnsi"/>
          <w:lang w:val="de-DE"/>
        </w:rPr>
        <w:t xml:space="preserve"> Fenster</w:t>
      </w:r>
    </w:p>
    <w:p w:rsidR="008D1CC5" w:rsidRDefault="008D1CC5" w:rsidP="008D1CC5">
      <w:pPr>
        <w:spacing w:after="0"/>
        <w:rPr>
          <w:rFonts w:asciiTheme="majorHAnsi" w:hAnsiTheme="majorHAnsi" w:cstheme="majorHAnsi"/>
          <w:lang w:val="de-DE"/>
        </w:rPr>
      </w:pPr>
      <w:r>
        <w:rPr>
          <w:rFonts w:asciiTheme="majorHAnsi" w:hAnsiTheme="majorHAnsi" w:cstheme="majorHAnsi"/>
          <w:lang w:val="de-DE"/>
        </w:rPr>
        <w:t>- Beschattung:</w:t>
      </w:r>
      <w:r>
        <w:rPr>
          <w:rFonts w:asciiTheme="majorHAnsi" w:hAnsiTheme="majorHAnsi" w:cstheme="majorHAnsi"/>
          <w:lang w:val="de-DE"/>
        </w:rPr>
        <w:tab/>
      </w:r>
      <w:r>
        <w:rPr>
          <w:rFonts w:asciiTheme="majorHAnsi" w:hAnsiTheme="majorHAnsi" w:cstheme="majorHAnsi"/>
          <w:lang w:val="de-DE"/>
        </w:rPr>
        <w:tab/>
      </w:r>
      <w:r>
        <w:rPr>
          <w:rFonts w:asciiTheme="majorHAnsi" w:hAnsiTheme="majorHAnsi" w:cstheme="majorHAnsi"/>
          <w:lang w:val="de-DE"/>
        </w:rPr>
        <w:tab/>
        <w:t>Ja – Raffstore</w:t>
      </w:r>
    </w:p>
    <w:p w:rsidR="008E3BF1" w:rsidRDefault="008E3BF1" w:rsidP="00B039D0">
      <w:pPr>
        <w:rPr>
          <w:rFonts w:asciiTheme="majorHAnsi" w:hAnsiTheme="majorHAnsi" w:cstheme="majorHAnsi"/>
          <w:b/>
          <w:sz w:val="24"/>
          <w:lang w:val="de-DE"/>
        </w:rPr>
      </w:pPr>
    </w:p>
    <w:p w:rsidR="00B039D0" w:rsidRPr="00CA37DB" w:rsidRDefault="00CA37DB">
      <w:pPr>
        <w:rPr>
          <w:rFonts w:asciiTheme="majorHAnsi" w:hAnsiTheme="majorHAnsi" w:cstheme="majorHAnsi"/>
          <w:lang w:val="de-DE"/>
        </w:rPr>
      </w:pPr>
      <w:r w:rsidRPr="00CA37DB">
        <w:rPr>
          <w:rFonts w:asciiTheme="majorHAnsi" w:hAnsiTheme="majorHAnsi" w:cstheme="majorHAnsi"/>
          <w:lang w:val="de-DE"/>
        </w:rPr>
        <w:t xml:space="preserve">Das statische Konzept für die Holzmassivbauweise in der Donaufelder Straße 174-178 (22. Bezirk) erfordert eine Anpassung der Grundrissgestaltung, da die Spannweiten im Vergleich zur ursprünglichen Planung erheblich reduziert werden müssen. Zudem können die Wandstärken der traditionellen Stahlbetonbauweise nicht beibehalten werden, weshalb ein robusterer Wandaufbau notwendig ist. Eine Übersicht der wesentlichen Wandkonstruktionen </w:t>
      </w:r>
      <w:r w:rsidRPr="00CA37DB">
        <w:rPr>
          <w:rFonts w:asciiTheme="majorHAnsi" w:hAnsiTheme="majorHAnsi" w:cstheme="majorHAnsi"/>
          <w:lang w:val="de-DE"/>
        </w:rPr>
        <w:t xml:space="preserve">sind </w:t>
      </w:r>
      <w:r w:rsidRPr="00CA37DB">
        <w:rPr>
          <w:rFonts w:asciiTheme="majorHAnsi" w:hAnsiTheme="majorHAnsi" w:cstheme="majorHAnsi"/>
          <w:lang w:val="de-DE"/>
        </w:rPr>
        <w:t>im Anhang</w:t>
      </w:r>
      <w:r w:rsidRPr="00CA37DB">
        <w:rPr>
          <w:rFonts w:asciiTheme="majorHAnsi" w:hAnsiTheme="majorHAnsi" w:cstheme="majorHAnsi"/>
          <w:lang w:val="de-DE"/>
        </w:rPr>
        <w:t xml:space="preserve"> angeführt</w:t>
      </w:r>
      <w:r w:rsidRPr="00CA37DB">
        <w:rPr>
          <w:rFonts w:asciiTheme="majorHAnsi" w:hAnsiTheme="majorHAnsi" w:cstheme="majorHAnsi"/>
          <w:lang w:val="de-DE"/>
        </w:rPr>
        <w:t>.</w:t>
      </w:r>
    </w:p>
    <w:p w:rsidR="00B039D0" w:rsidRDefault="00C95A04" w:rsidP="00CA37DB">
      <w:pPr>
        <w:jc w:val="center"/>
        <w:rPr>
          <w:rFonts w:asciiTheme="majorHAnsi" w:hAnsiTheme="majorHAnsi" w:cstheme="majorHAnsi"/>
          <w:b/>
          <w:sz w:val="20"/>
          <w:lang w:val="de-DE"/>
        </w:rPr>
      </w:pPr>
      <w:r w:rsidRPr="00C95A04">
        <w:rPr>
          <w:rFonts w:asciiTheme="majorHAnsi" w:hAnsiTheme="majorHAnsi" w:cstheme="majorHAnsi"/>
          <w:b/>
          <w:sz w:val="20"/>
          <w:lang w:val="de-DE"/>
        </w:rPr>
        <w:drawing>
          <wp:inline distT="0" distB="0" distL="0" distR="0" wp14:anchorId="43DE3B69" wp14:editId="3C3D03DC">
            <wp:extent cx="3664424" cy="1898860"/>
            <wp:effectExtent l="0" t="0" r="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7102" cy="1915793"/>
                    </a:xfrm>
                    <a:prstGeom prst="rect">
                      <a:avLst/>
                    </a:prstGeom>
                  </pic:spPr>
                </pic:pic>
              </a:graphicData>
            </a:graphic>
          </wp:inline>
        </w:drawing>
      </w:r>
    </w:p>
    <w:p w:rsidR="0062146A" w:rsidRPr="003050AA" w:rsidRDefault="0062146A" w:rsidP="0062146A">
      <w:pPr>
        <w:rPr>
          <w:rFonts w:asciiTheme="majorHAnsi" w:hAnsiTheme="majorHAnsi" w:cstheme="majorHAnsi"/>
          <w:color w:val="C00000"/>
          <w:sz w:val="20"/>
          <w:szCs w:val="20"/>
        </w:rPr>
      </w:pPr>
      <w:proofErr w:type="gramStart"/>
      <w:r w:rsidRPr="003050AA">
        <w:rPr>
          <w:rFonts w:asciiTheme="majorHAnsi" w:hAnsiTheme="majorHAnsi" w:cstheme="majorHAnsi"/>
          <w:color w:val="C00000"/>
          <w:sz w:val="20"/>
          <w:szCs w:val="20"/>
        </w:rPr>
        <w:t>i[</w:t>
      </w:r>
      <w:proofErr w:type="gramEnd"/>
      <w:r>
        <w:rPr>
          <w:rFonts w:asciiTheme="majorHAnsi" w:hAnsiTheme="majorHAnsi" w:cstheme="majorHAnsi"/>
          <w:color w:val="C00000"/>
          <w:sz w:val="20"/>
          <w:szCs w:val="20"/>
        </w:rPr>
        <w:t>statische Konzept - Holzmassivbau</w:t>
      </w:r>
      <w:r>
        <w:rPr>
          <w:rFonts w:asciiTheme="majorHAnsi" w:hAnsiTheme="majorHAnsi" w:cstheme="majorHAnsi"/>
          <w:color w:val="C00000"/>
          <w:sz w:val="20"/>
          <w:szCs w:val="20"/>
        </w:rPr>
        <w:t xml:space="preserve"> 22. Donaufelder Straße 174-178</w:t>
      </w:r>
      <w:r w:rsidRPr="003050AA">
        <w:rPr>
          <w:rFonts w:asciiTheme="majorHAnsi" w:hAnsiTheme="majorHAnsi" w:cstheme="majorHAnsi"/>
          <w:color w:val="C00000"/>
          <w:sz w:val="20"/>
          <w:szCs w:val="20"/>
        </w:rPr>
        <w:t xml:space="preserve"> ^[</w:t>
      </w:r>
      <w:r>
        <w:rPr>
          <w:rFonts w:asciiTheme="majorHAnsi" w:hAnsiTheme="majorHAnsi" w:cstheme="majorHAnsi"/>
          <w:color w:val="C00000"/>
          <w:sz w:val="20"/>
          <w:szCs w:val="20"/>
        </w:rPr>
        <w:t>eigene Darstellung</w:t>
      </w:r>
      <w:r w:rsidRPr="003050AA">
        <w:rPr>
          <w:rFonts w:asciiTheme="majorHAnsi" w:hAnsiTheme="majorHAnsi" w:cstheme="majorHAnsi"/>
          <w:color w:val="C00000"/>
          <w:sz w:val="20"/>
          <w:szCs w:val="20"/>
        </w:rPr>
        <w:t>]](</w:t>
      </w:r>
      <w:r>
        <w:rPr>
          <w:rFonts w:asciiTheme="majorHAnsi" w:hAnsiTheme="majorHAnsi" w:cstheme="majorHAnsi"/>
          <w:color w:val="C00000"/>
          <w:sz w:val="20"/>
          <w:szCs w:val="20"/>
        </w:rPr>
        <w:t>6</w:t>
      </w:r>
      <w:r>
        <w:rPr>
          <w:rFonts w:asciiTheme="majorHAnsi" w:hAnsiTheme="majorHAnsi" w:cstheme="majorHAnsi"/>
          <w:color w:val="C00000"/>
          <w:sz w:val="20"/>
          <w:szCs w:val="20"/>
        </w:rPr>
        <w:t>1</w:t>
      </w:r>
      <w:r w:rsidRPr="003050AA">
        <w:rPr>
          <w:rFonts w:asciiTheme="majorHAnsi" w:hAnsiTheme="majorHAnsi" w:cstheme="majorHAnsi"/>
          <w:color w:val="C00000"/>
          <w:sz w:val="20"/>
          <w:szCs w:val="20"/>
        </w:rPr>
        <w:t>.pdf)</w:t>
      </w:r>
    </w:p>
    <w:p w:rsidR="0015097A" w:rsidRDefault="0015097A">
      <w:pPr>
        <w:rPr>
          <w:rFonts w:asciiTheme="majorHAnsi" w:hAnsiTheme="majorHAnsi" w:cstheme="majorHAnsi"/>
          <w:lang w:val="de-DE"/>
        </w:rPr>
      </w:pPr>
      <w:r>
        <w:rPr>
          <w:rFonts w:asciiTheme="majorHAnsi" w:hAnsiTheme="majorHAnsi" w:cstheme="majorHAnsi"/>
          <w:lang w:val="de-DE"/>
        </w:rPr>
        <w:br w:type="page"/>
      </w:r>
      <w:bookmarkStart w:id="1" w:name="_GoBack"/>
      <w:bookmarkEnd w:id="1"/>
    </w:p>
    <w:p w:rsidR="00BC5A76" w:rsidRPr="00B5674B" w:rsidRDefault="00CA37DB">
      <w:pPr>
        <w:rPr>
          <w:rFonts w:asciiTheme="majorHAnsi" w:hAnsiTheme="majorHAnsi" w:cstheme="majorHAnsi"/>
          <w:lang w:val="de-DE"/>
        </w:rPr>
      </w:pPr>
      <w:r w:rsidRPr="00CA37DB">
        <w:rPr>
          <w:rFonts w:asciiTheme="majorHAnsi" w:hAnsiTheme="majorHAnsi" w:cstheme="majorHAnsi"/>
          <w:lang w:val="de-DE"/>
        </w:rPr>
        <w:lastRenderedPageBreak/>
        <w:t>Der folgende Plan zeigt die potenzielle Grundrissgestaltung des Regelgeschosses. Das Konzept der ursprünglichen Planung kann weitgehend beibehalten werden, jedoch führt die Anpassung der Wandaufbauten und die Hinzufügung zusätzlicher tragender Wände zu einer signifikanten Reduzierung der Wohnnutzfläche.</w:t>
      </w:r>
    </w:p>
    <w:p w:rsidR="00BC5A76" w:rsidRDefault="0015097A">
      <w:pPr>
        <w:rPr>
          <w:rFonts w:asciiTheme="majorHAnsi" w:hAnsiTheme="majorHAnsi" w:cstheme="majorHAnsi"/>
          <w:lang w:val="de-DE"/>
        </w:rPr>
      </w:pPr>
      <w:r w:rsidRPr="0015097A">
        <w:rPr>
          <w:rFonts w:asciiTheme="majorHAnsi" w:hAnsiTheme="majorHAnsi" w:cstheme="majorHAnsi"/>
          <w:lang w:val="de-DE"/>
        </w:rPr>
        <w:drawing>
          <wp:inline distT="0" distB="0" distL="0" distR="0" wp14:anchorId="228797ED" wp14:editId="4DD442CE">
            <wp:extent cx="4635063" cy="2335925"/>
            <wp:effectExtent l="0" t="0" r="0"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3714" cy="2340285"/>
                    </a:xfrm>
                    <a:prstGeom prst="rect">
                      <a:avLst/>
                    </a:prstGeom>
                  </pic:spPr>
                </pic:pic>
              </a:graphicData>
            </a:graphic>
          </wp:inline>
        </w:drawing>
      </w:r>
    </w:p>
    <w:p w:rsidR="0015097A" w:rsidRPr="003050AA" w:rsidRDefault="0015097A" w:rsidP="0015097A">
      <w:pPr>
        <w:rPr>
          <w:rFonts w:asciiTheme="majorHAnsi" w:hAnsiTheme="majorHAnsi" w:cstheme="majorHAnsi"/>
          <w:color w:val="C00000"/>
          <w:sz w:val="20"/>
          <w:szCs w:val="20"/>
        </w:rPr>
      </w:pPr>
      <w:proofErr w:type="gramStart"/>
      <w:r w:rsidRPr="003050AA">
        <w:rPr>
          <w:rFonts w:asciiTheme="majorHAnsi" w:hAnsiTheme="majorHAnsi" w:cstheme="majorHAnsi"/>
          <w:color w:val="C00000"/>
          <w:sz w:val="20"/>
          <w:szCs w:val="20"/>
        </w:rPr>
        <w:t>i[</w:t>
      </w:r>
      <w:proofErr w:type="gramEnd"/>
      <w:r>
        <w:rPr>
          <w:rFonts w:asciiTheme="majorHAnsi" w:hAnsiTheme="majorHAnsi" w:cstheme="majorHAnsi"/>
          <w:color w:val="C00000"/>
          <w:sz w:val="20"/>
          <w:szCs w:val="20"/>
        </w:rPr>
        <w:t>Grundrissdarstellung Regelgeschoß;</w:t>
      </w:r>
      <w:r>
        <w:rPr>
          <w:rFonts w:asciiTheme="majorHAnsi" w:hAnsiTheme="majorHAnsi" w:cstheme="majorHAnsi"/>
          <w:color w:val="C00000"/>
          <w:sz w:val="20"/>
          <w:szCs w:val="20"/>
        </w:rPr>
        <w:t xml:space="preserve"> 22. Donaufelder Straße 174-178</w:t>
      </w:r>
      <w:r w:rsidRPr="003050AA">
        <w:rPr>
          <w:rFonts w:asciiTheme="majorHAnsi" w:hAnsiTheme="majorHAnsi" w:cstheme="majorHAnsi"/>
          <w:color w:val="C00000"/>
          <w:sz w:val="20"/>
          <w:szCs w:val="20"/>
        </w:rPr>
        <w:t xml:space="preserve"> ^[</w:t>
      </w:r>
      <w:r>
        <w:rPr>
          <w:rFonts w:asciiTheme="majorHAnsi" w:hAnsiTheme="majorHAnsi" w:cstheme="majorHAnsi"/>
          <w:color w:val="C00000"/>
          <w:sz w:val="20"/>
          <w:szCs w:val="20"/>
        </w:rPr>
        <w:t>eigene Darstellung</w:t>
      </w:r>
      <w:r w:rsidRPr="003050AA">
        <w:rPr>
          <w:rFonts w:asciiTheme="majorHAnsi" w:hAnsiTheme="majorHAnsi" w:cstheme="majorHAnsi"/>
          <w:color w:val="C00000"/>
          <w:sz w:val="20"/>
          <w:szCs w:val="20"/>
        </w:rPr>
        <w:t>]](</w:t>
      </w:r>
      <w:r>
        <w:rPr>
          <w:rFonts w:asciiTheme="majorHAnsi" w:hAnsiTheme="majorHAnsi" w:cstheme="majorHAnsi"/>
          <w:color w:val="C00000"/>
          <w:sz w:val="20"/>
          <w:szCs w:val="20"/>
        </w:rPr>
        <w:t>6</w:t>
      </w:r>
      <w:r>
        <w:rPr>
          <w:rFonts w:asciiTheme="majorHAnsi" w:hAnsiTheme="majorHAnsi" w:cstheme="majorHAnsi"/>
          <w:color w:val="C00000"/>
          <w:sz w:val="20"/>
          <w:szCs w:val="20"/>
        </w:rPr>
        <w:t>2</w:t>
      </w:r>
      <w:r w:rsidRPr="003050AA">
        <w:rPr>
          <w:rFonts w:asciiTheme="majorHAnsi" w:hAnsiTheme="majorHAnsi" w:cstheme="majorHAnsi"/>
          <w:color w:val="C00000"/>
          <w:sz w:val="20"/>
          <w:szCs w:val="20"/>
        </w:rPr>
        <w:t>.pdf)</w:t>
      </w:r>
    </w:p>
    <w:p w:rsidR="0015097A" w:rsidRPr="00B039D0" w:rsidRDefault="0015097A">
      <w:pPr>
        <w:rPr>
          <w:rFonts w:asciiTheme="majorHAnsi" w:hAnsiTheme="majorHAnsi" w:cstheme="majorHAnsi"/>
          <w:lang w:val="de-DE"/>
        </w:rPr>
      </w:pPr>
    </w:p>
    <w:sectPr w:rsidR="0015097A" w:rsidRPr="00B039D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556A" w:rsidRDefault="0064556A" w:rsidP="0015097A">
      <w:pPr>
        <w:spacing w:after="0" w:line="240" w:lineRule="auto"/>
      </w:pPr>
      <w:r>
        <w:separator/>
      </w:r>
    </w:p>
  </w:endnote>
  <w:endnote w:type="continuationSeparator" w:id="0">
    <w:p w:rsidR="0064556A" w:rsidRDefault="0064556A" w:rsidP="00150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556A" w:rsidRDefault="0064556A" w:rsidP="0015097A">
      <w:pPr>
        <w:spacing w:after="0" w:line="240" w:lineRule="auto"/>
      </w:pPr>
      <w:r>
        <w:separator/>
      </w:r>
    </w:p>
  </w:footnote>
  <w:footnote w:type="continuationSeparator" w:id="0">
    <w:p w:rsidR="0064556A" w:rsidRDefault="0064556A" w:rsidP="0015097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0C0"/>
    <w:rsid w:val="00103E17"/>
    <w:rsid w:val="0015097A"/>
    <w:rsid w:val="00165676"/>
    <w:rsid w:val="00293AA0"/>
    <w:rsid w:val="002A60CB"/>
    <w:rsid w:val="003304A9"/>
    <w:rsid w:val="00364C06"/>
    <w:rsid w:val="006150E5"/>
    <w:rsid w:val="0062146A"/>
    <w:rsid w:val="0064556A"/>
    <w:rsid w:val="006A136F"/>
    <w:rsid w:val="006E7A9C"/>
    <w:rsid w:val="006F516A"/>
    <w:rsid w:val="007030DF"/>
    <w:rsid w:val="00790988"/>
    <w:rsid w:val="007C42A1"/>
    <w:rsid w:val="00821D17"/>
    <w:rsid w:val="00822C77"/>
    <w:rsid w:val="008620C5"/>
    <w:rsid w:val="008D1CC5"/>
    <w:rsid w:val="008D735C"/>
    <w:rsid w:val="008E3BF1"/>
    <w:rsid w:val="009D650C"/>
    <w:rsid w:val="00A42392"/>
    <w:rsid w:val="00B039D0"/>
    <w:rsid w:val="00B5674B"/>
    <w:rsid w:val="00BC5A76"/>
    <w:rsid w:val="00C178D7"/>
    <w:rsid w:val="00C61172"/>
    <w:rsid w:val="00C82D89"/>
    <w:rsid w:val="00C95A04"/>
    <w:rsid w:val="00CA37DB"/>
    <w:rsid w:val="00CD57B1"/>
    <w:rsid w:val="00E638F5"/>
    <w:rsid w:val="00F530C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D36CE"/>
  <w15:chartTrackingRefBased/>
  <w15:docId w15:val="{7A3599CD-0E3A-4913-9E58-C5DDA6654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C82D89"/>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Hyperlink">
    <w:name w:val="Hyperlink"/>
    <w:basedOn w:val="Absatz-Standardschriftart"/>
    <w:uiPriority w:val="99"/>
    <w:semiHidden/>
    <w:unhideWhenUsed/>
    <w:rsid w:val="008D1CC5"/>
    <w:rPr>
      <w:color w:val="0000FF"/>
      <w:u w:val="single"/>
    </w:rPr>
  </w:style>
  <w:style w:type="paragraph" w:styleId="Kopfzeile">
    <w:name w:val="header"/>
    <w:basedOn w:val="Standard"/>
    <w:link w:val="KopfzeileZchn"/>
    <w:uiPriority w:val="99"/>
    <w:unhideWhenUsed/>
    <w:rsid w:val="001509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5097A"/>
  </w:style>
  <w:style w:type="paragraph" w:styleId="Fuzeile">
    <w:name w:val="footer"/>
    <w:basedOn w:val="Standard"/>
    <w:link w:val="FuzeileZchn"/>
    <w:uiPriority w:val="99"/>
    <w:unhideWhenUsed/>
    <w:rsid w:val="001509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509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1105</Words>
  <Characters>6963</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Fejzic Jasmin</dc:creator>
  <cp:keywords/>
  <dc:description/>
  <cp:lastModifiedBy>Fejzic Jasmin</cp:lastModifiedBy>
  <cp:revision>19</cp:revision>
  <dcterms:created xsi:type="dcterms:W3CDTF">2025-02-14T05:10:00Z</dcterms:created>
  <dcterms:modified xsi:type="dcterms:W3CDTF">2025-02-14T13:24:00Z</dcterms:modified>
</cp:coreProperties>
</file>