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EE71F" w14:textId="34F3A56A" w:rsidR="00EF3627" w:rsidRPr="00BF28F3" w:rsidRDefault="00EF3627" w:rsidP="00555150">
      <w:pPr>
        <w:jc w:val="both"/>
        <w:rPr>
          <w:rFonts w:asciiTheme="majorHAnsi" w:hAnsiTheme="majorHAnsi" w:cstheme="majorHAnsi"/>
          <w:b/>
        </w:rPr>
      </w:pPr>
      <w:bookmarkStart w:id="0" w:name="_Hlk190022874"/>
      <w:bookmarkEnd w:id="0"/>
      <w:r w:rsidRPr="00BF28F3">
        <w:rPr>
          <w:rFonts w:asciiTheme="majorHAnsi" w:hAnsiTheme="majorHAnsi" w:cstheme="majorHAnsi"/>
          <w:b/>
          <w:caps/>
          <w:sz w:val="28"/>
        </w:rPr>
        <w:t>European Green Deal</w:t>
      </w:r>
    </w:p>
    <w:p w14:paraId="1EC56FA6" w14:textId="77777777" w:rsidR="00EF3627" w:rsidRPr="00BF28F3" w:rsidRDefault="00EF3627" w:rsidP="00555150">
      <w:pPr>
        <w:pStyle w:val="ListParagraph"/>
        <w:ind w:left="0"/>
        <w:jc w:val="both"/>
        <w:rPr>
          <w:rFonts w:asciiTheme="majorHAnsi" w:hAnsiTheme="majorHAnsi" w:cstheme="majorHAnsi"/>
          <w:sz w:val="28"/>
        </w:rPr>
      </w:pPr>
    </w:p>
    <w:p w14:paraId="1758EF8D" w14:textId="77777777" w:rsidR="00C03B6A" w:rsidRPr="00BF28F3" w:rsidRDefault="00C03B6A" w:rsidP="00555150">
      <w:pPr>
        <w:pStyle w:val="ListParagraph"/>
        <w:ind w:left="0"/>
        <w:jc w:val="both"/>
        <w:rPr>
          <w:rFonts w:asciiTheme="majorHAnsi" w:hAnsiTheme="majorHAnsi" w:cstheme="majorHAnsi"/>
          <w:sz w:val="24"/>
          <w:szCs w:val="24"/>
        </w:rPr>
      </w:pPr>
      <w:r w:rsidRPr="00BF28F3">
        <w:rPr>
          <w:rFonts w:asciiTheme="majorHAnsi" w:hAnsiTheme="majorHAnsi" w:cstheme="majorHAnsi"/>
          <w:sz w:val="24"/>
          <w:szCs w:val="24"/>
        </w:rPr>
        <w:t>Der europäische Green Deal ist eine umfassende Strategie zur Förderung einer nachhaltigen Wirtschaft und zur Erreichung des 1. klimaneutralen Kontinents bis zum Jahr 2050.</w:t>
      </w:r>
    </w:p>
    <w:p w14:paraId="49EAA932" w14:textId="77777777" w:rsidR="00ED3559" w:rsidRPr="00BF28F3" w:rsidRDefault="00ED3559" w:rsidP="00555150">
      <w:pPr>
        <w:pStyle w:val="ListParagraph"/>
        <w:ind w:left="0"/>
        <w:jc w:val="both"/>
        <w:rPr>
          <w:rFonts w:asciiTheme="majorHAnsi" w:hAnsiTheme="majorHAnsi" w:cstheme="majorHAnsi"/>
          <w:caps/>
          <w:sz w:val="24"/>
          <w:szCs w:val="24"/>
        </w:rPr>
      </w:pPr>
    </w:p>
    <w:p w14:paraId="4A69CD1D" w14:textId="77777777" w:rsidR="00446A11" w:rsidRPr="00BF28F3" w:rsidRDefault="00C03B6A" w:rsidP="00555150">
      <w:pPr>
        <w:pStyle w:val="ListParagraph"/>
        <w:ind w:left="0"/>
        <w:jc w:val="both"/>
        <w:rPr>
          <w:rFonts w:asciiTheme="majorHAnsi" w:hAnsiTheme="majorHAnsi" w:cstheme="majorHAnsi"/>
          <w:sz w:val="24"/>
          <w:szCs w:val="24"/>
        </w:rPr>
      </w:pPr>
      <w:r w:rsidRPr="00BF28F3">
        <w:rPr>
          <w:rFonts w:asciiTheme="majorHAnsi" w:hAnsiTheme="majorHAnsi" w:cstheme="majorHAnsi"/>
          <w:caps/>
          <w:sz w:val="24"/>
          <w:szCs w:val="24"/>
        </w:rPr>
        <w:t>„Fit for 55 Paket“</w:t>
      </w:r>
      <w:r w:rsidRPr="00BF28F3">
        <w:rPr>
          <w:rFonts w:asciiTheme="majorHAnsi" w:hAnsiTheme="majorHAnsi" w:cstheme="majorHAnsi"/>
          <w:sz w:val="24"/>
          <w:szCs w:val="24"/>
        </w:rPr>
        <w:t xml:space="preserve"> Im Rahmen des Paris Abkommens im Dezember 2015 </w:t>
      </w:r>
      <w:r w:rsidR="00ED3559" w:rsidRPr="00BF28F3">
        <w:rPr>
          <w:rFonts w:asciiTheme="majorHAnsi" w:hAnsiTheme="majorHAnsi" w:cstheme="majorHAnsi"/>
          <w:sz w:val="24"/>
          <w:szCs w:val="24"/>
        </w:rPr>
        <w:t xml:space="preserve">haben sich weltweit Staaten auf gemeinsame Bemühungen verpflichtet, um die Erderwärmung auf weit unter 2°C  zu halten bzw. zusätzlich zum vorindustriellen Niveau (1990) auf max. 1,5°C zu begrenzen. Wie die nachfolgende Abbildung wurde heuer im Jahr 2024 dieses Ziel eindeutig überschritten. </w:t>
      </w:r>
      <w:r w:rsidRPr="00BF28F3">
        <w:rPr>
          <w:rFonts w:asciiTheme="majorHAnsi" w:hAnsiTheme="majorHAnsi" w:cstheme="majorHAnsi"/>
          <w:sz w:val="24"/>
          <w:szCs w:val="24"/>
        </w:rPr>
        <w:t xml:space="preserve"> </w:t>
      </w:r>
    </w:p>
    <w:p w14:paraId="7ED11036" w14:textId="5A753783" w:rsidR="00446A11" w:rsidRPr="00BF28F3" w:rsidRDefault="00AB28D6" w:rsidP="00555150">
      <w:pPr>
        <w:jc w:val="both"/>
        <w:rPr>
          <w:rFonts w:asciiTheme="majorHAnsi" w:hAnsiTheme="majorHAnsi" w:cstheme="majorHAnsi"/>
          <w:color w:val="00B050"/>
          <w:sz w:val="24"/>
          <w:szCs w:val="24"/>
        </w:rPr>
      </w:pPr>
      <w:commentRangeStart w:id="1"/>
      <w:commentRangeEnd w:id="1"/>
      <w:r w:rsidRPr="00BF28F3">
        <w:rPr>
          <w:rStyle w:val="CommentReference"/>
          <w:rFonts w:asciiTheme="majorHAnsi" w:hAnsiTheme="majorHAnsi" w:cstheme="majorHAnsi"/>
          <w:sz w:val="24"/>
          <w:szCs w:val="24"/>
        </w:rPr>
        <w:commentReference w:id="1"/>
      </w:r>
    </w:p>
    <w:p w14:paraId="6D9FBBC2" w14:textId="247BD6A5" w:rsidR="00FD7DCA" w:rsidRPr="00772ED4" w:rsidRDefault="00772ED4" w:rsidP="00555150">
      <w:pPr>
        <w:jc w:val="both"/>
        <w:rPr>
          <w:rFonts w:asciiTheme="majorHAnsi" w:hAnsiTheme="majorHAnsi" w:cstheme="majorHAnsi"/>
          <w:color w:val="C00000"/>
          <w:sz w:val="24"/>
          <w:szCs w:val="24"/>
        </w:rPr>
      </w:pPr>
      <w:r w:rsidRPr="00772ED4">
        <w:rPr>
          <w:rFonts w:asciiTheme="majorHAnsi" w:hAnsiTheme="majorHAnsi" w:cstheme="majorHAnsi"/>
          <w:color w:val="C00000"/>
          <w:sz w:val="24"/>
          <w:szCs w:val="24"/>
        </w:rPr>
        <w:t>i[</w:t>
      </w:r>
      <w:r w:rsidR="00E8167D" w:rsidRPr="00772ED4">
        <w:rPr>
          <w:rFonts w:asciiTheme="majorHAnsi" w:hAnsiTheme="majorHAnsi" w:cstheme="majorHAnsi"/>
          <w:color w:val="C00000"/>
          <w:sz w:val="24"/>
          <w:szCs w:val="24"/>
        </w:rPr>
        <w:t>Globale Oberflächentemperaturerhöhung über das vorindustrielle Niveau 1990</w:t>
      </w:r>
      <w:r w:rsidR="00E8167D">
        <w:rPr>
          <w:rFonts w:asciiTheme="majorHAnsi" w:hAnsiTheme="majorHAnsi" w:cstheme="majorHAnsi"/>
          <w:color w:val="C00000"/>
          <w:sz w:val="24"/>
          <w:szCs w:val="24"/>
        </w:rPr>
        <w:t xml:space="preserve"> </w:t>
      </w:r>
      <w:r w:rsidRPr="00772ED4">
        <w:rPr>
          <w:rFonts w:asciiTheme="majorHAnsi" w:hAnsiTheme="majorHAnsi" w:cstheme="majorHAnsi"/>
          <w:color w:val="C00000"/>
          <w:sz w:val="24"/>
          <w:szCs w:val="24"/>
        </w:rPr>
        <w:t>^[</w:t>
      </w:r>
      <w:r w:rsidR="00E8167D" w:rsidRPr="00E8167D">
        <w:rPr>
          <w:rFonts w:asciiTheme="majorHAnsi" w:hAnsiTheme="majorHAnsi" w:cstheme="majorHAnsi"/>
          <w:color w:val="C00000"/>
          <w:sz w:val="24"/>
          <w:szCs w:val="24"/>
        </w:rPr>
        <w:t xml:space="preserve"> Eigene Darstellung nach: </w:t>
      </w:r>
      <w:hyperlink r:id="rId11" w:history="1">
        <w:r w:rsidR="00E8167D" w:rsidRPr="00FB29B8">
          <w:rPr>
            <w:rStyle w:val="Hyperlink"/>
            <w:rFonts w:asciiTheme="majorHAnsi" w:hAnsiTheme="majorHAnsi" w:cstheme="majorHAnsi"/>
            <w:sz w:val="24"/>
            <w:szCs w:val="24"/>
          </w:rPr>
          <w:t>www.quarks.de/umwelt/klimawandel/1-5-grad-ziel/ -</w:t>
        </w:r>
      </w:hyperlink>
      <w:r w:rsidR="00E8167D">
        <w:rPr>
          <w:rFonts w:asciiTheme="majorHAnsi" w:hAnsiTheme="majorHAnsi" w:cstheme="majorHAnsi"/>
          <w:color w:val="C00000"/>
          <w:sz w:val="24"/>
          <w:szCs w:val="24"/>
        </w:rPr>
        <w:t xml:space="preserve"> </w:t>
      </w:r>
      <w:r w:rsidR="00E8167D" w:rsidRPr="00E8167D">
        <w:rPr>
          <w:rFonts w:asciiTheme="majorHAnsi" w:hAnsiTheme="majorHAnsi" w:cstheme="majorHAnsi"/>
          <w:color w:val="C00000"/>
          <w:sz w:val="24"/>
          <w:szCs w:val="24"/>
        </w:rPr>
        <w:t>Quelle:Copernicus (2025)</w:t>
      </w:r>
      <w:r w:rsidRPr="00772ED4">
        <w:rPr>
          <w:rFonts w:asciiTheme="majorHAnsi" w:hAnsiTheme="majorHAnsi" w:cstheme="majorHAnsi"/>
          <w:color w:val="C00000"/>
          <w:sz w:val="24"/>
          <w:szCs w:val="24"/>
        </w:rPr>
        <w:t>]](01.pdf)</w:t>
      </w:r>
    </w:p>
    <w:p w14:paraId="420E1A31" w14:textId="77777777" w:rsidR="00E8167D" w:rsidRDefault="00E8167D" w:rsidP="00555150">
      <w:pPr>
        <w:jc w:val="both"/>
        <w:rPr>
          <w:rFonts w:asciiTheme="majorHAnsi" w:hAnsiTheme="majorHAnsi" w:cstheme="majorHAnsi"/>
          <w:sz w:val="24"/>
          <w:szCs w:val="24"/>
        </w:rPr>
      </w:pPr>
    </w:p>
    <w:p w14:paraId="23F2F851" w14:textId="3DE62B0B" w:rsidR="00446A11" w:rsidRPr="00BF28F3" w:rsidRDefault="00446A11" w:rsidP="00555150">
      <w:pPr>
        <w:jc w:val="both"/>
        <w:rPr>
          <w:rFonts w:asciiTheme="majorHAnsi" w:hAnsiTheme="majorHAnsi" w:cstheme="majorHAnsi"/>
          <w:sz w:val="24"/>
          <w:szCs w:val="24"/>
        </w:rPr>
      </w:pPr>
      <w:commentRangeStart w:id="2"/>
      <w:r w:rsidRPr="00BF28F3">
        <w:rPr>
          <w:rFonts w:asciiTheme="majorHAnsi" w:hAnsiTheme="majorHAnsi" w:cstheme="majorHAnsi"/>
          <w:sz w:val="24"/>
          <w:szCs w:val="24"/>
        </w:rPr>
        <w:t xml:space="preserve">Laut dem EU-Klimaüberwachungsdienst Copernicus war 2024 sogar 1,6 Grad wärmer als der vorindustrielle Zeitraum 1850-1900. </w:t>
      </w:r>
      <w:r w:rsidR="00ED3559" w:rsidRPr="00BF28F3">
        <w:rPr>
          <w:rFonts w:asciiTheme="majorHAnsi" w:hAnsiTheme="majorHAnsi" w:cstheme="majorHAnsi"/>
          <w:sz w:val="24"/>
          <w:szCs w:val="24"/>
        </w:rPr>
        <w:t>Der Grund hierfür liegt</w:t>
      </w:r>
      <w:r w:rsidRPr="00BF28F3">
        <w:rPr>
          <w:rFonts w:asciiTheme="majorHAnsi" w:hAnsiTheme="majorHAnsi" w:cstheme="majorHAnsi"/>
          <w:sz w:val="24"/>
          <w:szCs w:val="24"/>
        </w:rPr>
        <w:t xml:space="preserve"> zum größten Teil an der menschengemachten Erderwärmung</w:t>
      </w:r>
      <w:r w:rsidR="00ED3559" w:rsidRPr="00BF28F3">
        <w:rPr>
          <w:rFonts w:asciiTheme="majorHAnsi" w:hAnsiTheme="majorHAnsi" w:cstheme="majorHAnsi"/>
          <w:sz w:val="24"/>
          <w:szCs w:val="24"/>
        </w:rPr>
        <w:t xml:space="preserve"> laut Experten</w:t>
      </w:r>
      <w:r w:rsidRPr="00BF28F3">
        <w:rPr>
          <w:rFonts w:asciiTheme="majorHAnsi" w:hAnsiTheme="majorHAnsi" w:cstheme="majorHAnsi"/>
          <w:sz w:val="24"/>
          <w:szCs w:val="24"/>
        </w:rPr>
        <w:t xml:space="preserve">. </w:t>
      </w:r>
      <w:commentRangeEnd w:id="2"/>
      <w:r w:rsidR="00ED3559" w:rsidRPr="00BF28F3">
        <w:rPr>
          <w:rFonts w:asciiTheme="majorHAnsi" w:hAnsiTheme="majorHAnsi" w:cstheme="majorHAnsi"/>
          <w:sz w:val="24"/>
          <w:szCs w:val="24"/>
        </w:rPr>
        <w:commentReference w:id="2"/>
      </w:r>
    </w:p>
    <w:p w14:paraId="3B2CF233" w14:textId="77777777" w:rsidR="00FD7DCA" w:rsidRPr="00BF28F3" w:rsidRDefault="00FD7DCA" w:rsidP="00555150">
      <w:pPr>
        <w:jc w:val="both"/>
        <w:rPr>
          <w:rFonts w:asciiTheme="majorHAnsi" w:hAnsiTheme="majorHAnsi" w:cstheme="majorHAnsi"/>
          <w:sz w:val="24"/>
          <w:szCs w:val="24"/>
        </w:rPr>
      </w:pPr>
    </w:p>
    <w:p w14:paraId="25C374ED" w14:textId="77777777" w:rsidR="00E8167D" w:rsidRDefault="00ED3559" w:rsidP="00555150">
      <w:pPr>
        <w:jc w:val="both"/>
        <w:rPr>
          <w:rFonts w:asciiTheme="majorHAnsi" w:hAnsiTheme="majorHAnsi" w:cstheme="majorHAnsi"/>
          <w:sz w:val="24"/>
          <w:szCs w:val="24"/>
        </w:rPr>
      </w:pPr>
      <w:r w:rsidRPr="00BF28F3">
        <w:rPr>
          <w:rFonts w:asciiTheme="majorHAnsi" w:hAnsiTheme="majorHAnsi" w:cstheme="majorHAnsi"/>
          <w:sz w:val="24"/>
          <w:szCs w:val="24"/>
        </w:rPr>
        <w:t>D</w:t>
      </w:r>
      <w:r w:rsidR="00BD24E3" w:rsidRPr="00BF28F3">
        <w:rPr>
          <w:rFonts w:asciiTheme="majorHAnsi" w:hAnsiTheme="majorHAnsi" w:cstheme="majorHAnsi"/>
          <w:sz w:val="24"/>
          <w:szCs w:val="24"/>
        </w:rPr>
        <w:t>ie zentrale Anstrengung des</w:t>
      </w:r>
      <w:r w:rsidRPr="00BF28F3">
        <w:rPr>
          <w:rFonts w:asciiTheme="majorHAnsi" w:hAnsiTheme="majorHAnsi" w:cstheme="majorHAnsi"/>
          <w:sz w:val="24"/>
          <w:szCs w:val="24"/>
        </w:rPr>
        <w:t xml:space="preserve"> europäische Green Deal</w:t>
      </w:r>
      <w:r w:rsidR="00BD24E3" w:rsidRPr="00BF28F3">
        <w:rPr>
          <w:rFonts w:asciiTheme="majorHAnsi" w:hAnsiTheme="majorHAnsi" w:cstheme="majorHAnsi"/>
          <w:sz w:val="24"/>
          <w:szCs w:val="24"/>
        </w:rPr>
        <w:t>s soll als Zwischenziel innerhalb der EU bis 2030 eine Senkung um 55% Netto-Treibhausgasemissionen im Vergleich zu 1990 und eine bis 2050 völlige Klimaneutralität erreichen werden</w:t>
      </w:r>
      <w:r w:rsidR="00D34E62" w:rsidRPr="00BF28F3">
        <w:rPr>
          <w:rFonts w:asciiTheme="majorHAnsi" w:hAnsiTheme="majorHAnsi" w:cstheme="majorHAnsi"/>
          <w:sz w:val="24"/>
          <w:szCs w:val="24"/>
        </w:rPr>
        <w:t xml:space="preserve">. Die zahlreichen Bereiche in der Wirtschaft sowie Industrie werden durch diese umfangreiche Palette an Maßnahmen zu einem nachhaltigen Wirtschaften gefordert. </w:t>
      </w:r>
    </w:p>
    <w:p w14:paraId="66352708" w14:textId="770F6C87" w:rsidR="00AB28D6" w:rsidRPr="00BF28F3" w:rsidRDefault="00FD7DCA" w:rsidP="00555150">
      <w:pPr>
        <w:jc w:val="both"/>
        <w:rPr>
          <w:rFonts w:asciiTheme="majorHAnsi" w:hAnsiTheme="majorHAnsi" w:cstheme="majorHAnsi"/>
          <w:sz w:val="24"/>
          <w:szCs w:val="24"/>
        </w:rPr>
      </w:pPr>
      <w:r w:rsidRPr="00BF28F3">
        <w:rPr>
          <w:rFonts w:asciiTheme="majorHAnsi" w:hAnsiTheme="majorHAnsi" w:cstheme="majorHAnsi"/>
          <w:sz w:val="24"/>
          <w:szCs w:val="24"/>
        </w:rPr>
        <w:t xml:space="preserve">Besonders im Fokus stehen für die EU dabei die Ambitionen im Bereich des Klimaschutzes. Auf folgende treibhausverursachende Sektoren wurden bewusst die Schwerpunkte gelegt: Kreislaufwirtschaft, Landwirtschaft, Energiewirtschaft, Biodiversität, Gebäude sowie neuen Technologien.   </w:t>
      </w:r>
    </w:p>
    <w:p w14:paraId="1EFC44BF" w14:textId="59D5FFB0" w:rsidR="00FD7DCA" w:rsidRPr="00BF28F3" w:rsidRDefault="00AB28D6" w:rsidP="00555150">
      <w:pPr>
        <w:jc w:val="both"/>
        <w:rPr>
          <w:rFonts w:asciiTheme="majorHAnsi" w:hAnsiTheme="majorHAnsi" w:cstheme="majorHAnsi"/>
          <w:i/>
          <w:sz w:val="24"/>
          <w:szCs w:val="24"/>
        </w:rPr>
      </w:pPr>
      <w:commentRangeStart w:id="3"/>
      <w:commentRangeEnd w:id="3"/>
      <w:r w:rsidRPr="00BF28F3">
        <w:rPr>
          <w:rStyle w:val="CommentReference"/>
          <w:rFonts w:asciiTheme="majorHAnsi" w:hAnsiTheme="majorHAnsi" w:cstheme="majorHAnsi"/>
          <w:i/>
          <w:sz w:val="24"/>
          <w:szCs w:val="24"/>
        </w:rPr>
        <w:commentReference w:id="3"/>
      </w:r>
    </w:p>
    <w:p w14:paraId="19C7F7ED" w14:textId="41CD21F9" w:rsidR="00A575E7" w:rsidRPr="00E8167D" w:rsidRDefault="00A575E7" w:rsidP="00E8167D">
      <w:pPr>
        <w:rPr>
          <w:rFonts w:ascii="Century Gothic" w:hAnsi="Century Gothic" w:cs="Century Gothic"/>
          <w:color w:val="C00000"/>
          <w:sz w:val="24"/>
          <w:szCs w:val="24"/>
        </w:rPr>
      </w:pPr>
      <w:r w:rsidRPr="00A575E7">
        <w:rPr>
          <w:rFonts w:asciiTheme="majorHAnsi" w:hAnsiTheme="majorHAnsi" w:cstheme="majorHAnsi"/>
          <w:color w:val="C00000"/>
          <w:sz w:val="24"/>
          <w:szCs w:val="24"/>
        </w:rPr>
        <w:t>i[</w:t>
      </w:r>
      <w:r w:rsidR="00E8167D" w:rsidRPr="00A575E7">
        <w:rPr>
          <w:rFonts w:ascii="Century Gothic" w:hAnsi="Century Gothic" w:cs="Century Gothic"/>
          <w:color w:val="C00000"/>
          <w:sz w:val="24"/>
          <w:szCs w:val="24"/>
        </w:rPr>
        <w:t>Treibhausgasverursacher nach Sektoren (Global)</w:t>
      </w:r>
      <w:r w:rsidRPr="00E8167D">
        <w:rPr>
          <w:rFonts w:ascii="Century Gothic" w:hAnsi="Century Gothic" w:cs="Century Gothic"/>
          <w:color w:val="C00000"/>
          <w:sz w:val="24"/>
          <w:szCs w:val="24"/>
        </w:rPr>
        <w:t xml:space="preserve"> ^[</w:t>
      </w:r>
      <w:r w:rsidR="00E8167D" w:rsidRPr="00E8167D">
        <w:rPr>
          <w:rFonts w:ascii="Century Gothic" w:hAnsi="Century Gothic" w:cs="Century Gothic"/>
          <w:color w:val="C00000"/>
          <w:sz w:val="24"/>
          <w:szCs w:val="24"/>
        </w:rPr>
        <w:t>www.landschafftleben.at/hintergruende/landwirtschaft-ernaehrung-klima/daten</w:t>
      </w:r>
      <w:r w:rsidRPr="00E8167D">
        <w:rPr>
          <w:rFonts w:ascii="Century Gothic" w:hAnsi="Century Gothic" w:cs="Century Gothic"/>
          <w:color w:val="C00000"/>
          <w:sz w:val="24"/>
          <w:szCs w:val="24"/>
        </w:rPr>
        <w:t>]](02.pdf)</w:t>
      </w:r>
    </w:p>
    <w:p w14:paraId="4EE6139A" w14:textId="77777777" w:rsidR="00FD7DCA" w:rsidRPr="00E8167D" w:rsidRDefault="00FD7DCA" w:rsidP="00555150">
      <w:pPr>
        <w:jc w:val="both"/>
        <w:rPr>
          <w:rFonts w:ascii="Century Gothic" w:hAnsi="Century Gothic" w:cs="Century Gothic"/>
          <w:color w:val="C00000"/>
          <w:sz w:val="24"/>
          <w:szCs w:val="24"/>
        </w:rPr>
      </w:pPr>
    </w:p>
    <w:p w14:paraId="344EE7E6" w14:textId="77777777" w:rsidR="00D06007" w:rsidRPr="00D06007" w:rsidRDefault="00D06007" w:rsidP="00D06007">
      <w:pPr>
        <w:spacing w:before="100" w:beforeAutospacing="1" w:after="100" w:afterAutospacing="1" w:line="240" w:lineRule="auto"/>
        <w:rPr>
          <w:rFonts w:asciiTheme="majorHAnsi" w:hAnsiTheme="majorHAnsi" w:cstheme="majorHAnsi"/>
          <w:sz w:val="24"/>
          <w:szCs w:val="24"/>
        </w:rPr>
      </w:pPr>
      <w:r w:rsidRPr="00D06007">
        <w:rPr>
          <w:rFonts w:asciiTheme="majorHAnsi" w:hAnsiTheme="majorHAnsi" w:cstheme="majorHAnsi"/>
          <w:sz w:val="24"/>
          <w:szCs w:val="24"/>
        </w:rPr>
        <w:t xml:space="preserve">Ein entscheidender Hebel für das Erreichen der Umweltziele liegt in der gezielten Lenkung von Finanzmitteln in nachhaltige Wirtschaftsaktivitäten sowie in der Schließung der bestehenden Investitionslücken. In diesem Kontext kommt dem Finanzsektor eine Schlüsselrolle zu, indem er den Übergang hin zu einer nachhaltigeren Wirtschaft maßgeblich unterstützt. Alle Bereiche der Volkswirtschaften, Unternehmen und Gesellschaften sollten </w:t>
      </w:r>
      <w:r w:rsidRPr="00D06007">
        <w:rPr>
          <w:rFonts w:asciiTheme="majorHAnsi" w:hAnsiTheme="majorHAnsi" w:cstheme="majorHAnsi"/>
          <w:sz w:val="24"/>
          <w:szCs w:val="24"/>
        </w:rPr>
        <w:lastRenderedPageBreak/>
        <w:t>widerstandsfähiger gegenüber den fortschreitenden Klima- und Umweltveränderungen gestaltet werden.</w:t>
      </w:r>
    </w:p>
    <w:p w14:paraId="522336EC" w14:textId="54D4D635" w:rsidR="00D06007" w:rsidRDefault="00D06007" w:rsidP="00D06007">
      <w:pPr>
        <w:spacing w:before="100" w:beforeAutospacing="1" w:after="100" w:afterAutospacing="1" w:line="240" w:lineRule="auto"/>
        <w:rPr>
          <w:rFonts w:asciiTheme="majorHAnsi" w:hAnsiTheme="majorHAnsi" w:cstheme="majorHAnsi"/>
          <w:sz w:val="24"/>
          <w:szCs w:val="24"/>
        </w:rPr>
      </w:pPr>
      <w:r w:rsidRPr="00D06007">
        <w:rPr>
          <w:rFonts w:asciiTheme="majorHAnsi" w:hAnsiTheme="majorHAnsi" w:cstheme="majorHAnsi"/>
          <w:sz w:val="24"/>
          <w:szCs w:val="24"/>
        </w:rPr>
        <w:t>Die Voraussetzung für die zielgerichtete Steuerung von Finanzmitteln in nachhaltige Wirtschaftsaktivitäten ist eine einheitliche Sprache, die klare Transparenz und präzise Definitionen des Begriffs „Nachhaltigkeit“ erfordert. Aus diesem Grund hat die EU-Kommission im Rahmen ihres Aktionsplans zur Finanzierung nachhaltigen Wachstums die Schaffung eines einheitlichen Klassifizierungssystems für nachhaltige Wirtschaftsaktivitäten gefordert. Dieses System soll die Transparenz und Vergleichbarkeit im Bereich der Nachhaltigkeit erheblich steigern. Damit wird nicht nur Sicherheit für Investoren geschaffen, sondern auch Anleger vor Greenwashing geschützt und Unternehmen unterstützt, klimafreundlicher zu agieren. Darüber hinaus trägt es dazu bei, Investitionen dorthin zu lenken, wo sie für den erfolgreichen Übergang zu einer nachhaltigen Wirtschaft am dringendsten benötigt werden.</w:t>
      </w:r>
    </w:p>
    <w:p w14:paraId="2257DAF2" w14:textId="3FA5FF1A" w:rsidR="00D06007" w:rsidRDefault="00D06007" w:rsidP="00D06007">
      <w:pPr>
        <w:rPr>
          <w:rFonts w:asciiTheme="majorHAnsi" w:hAnsiTheme="majorHAnsi" w:cstheme="majorHAnsi"/>
          <w:sz w:val="24"/>
          <w:szCs w:val="24"/>
        </w:rPr>
      </w:pPr>
      <w:r>
        <w:rPr>
          <w:rFonts w:asciiTheme="majorHAnsi" w:hAnsiTheme="majorHAnsi" w:cstheme="majorHAnsi"/>
          <w:sz w:val="24"/>
          <w:szCs w:val="24"/>
        </w:rPr>
        <w:br w:type="page"/>
      </w:r>
      <w:r w:rsidRPr="00D06007">
        <w:rPr>
          <w:rFonts w:asciiTheme="majorHAnsi" w:hAnsiTheme="majorHAnsi" w:cstheme="majorHAnsi"/>
          <w:sz w:val="24"/>
          <w:szCs w:val="24"/>
        </w:rPr>
        <w:lastRenderedPageBreak/>
        <w:t>Unter den zahlreichen Neuerungen lassen sich die drei wichtigsten EU-Regularien zur Unternehmens</w:t>
      </w:r>
      <w:r w:rsidRPr="00D06007">
        <w:rPr>
          <w:rFonts w:asciiTheme="majorHAnsi" w:hAnsiTheme="majorHAnsi" w:cstheme="majorHAnsi"/>
          <w:sz w:val="24"/>
          <w:szCs w:val="24"/>
        </w:rPr>
        <w:softHyphen/>
        <w:t>transparenz wie folgt zusammenfassen:</w:t>
      </w:r>
    </w:p>
    <w:p w14:paraId="5E384DD4" w14:textId="77777777" w:rsidR="00D06007" w:rsidRPr="00D06007" w:rsidRDefault="00D06007" w:rsidP="00D06007">
      <w:pPr>
        <w:rPr>
          <w:rFonts w:asciiTheme="majorHAnsi" w:hAnsiTheme="majorHAnsi" w:cstheme="majorHAnsi"/>
          <w:sz w:val="24"/>
          <w:szCs w:val="24"/>
        </w:rPr>
      </w:pPr>
    </w:p>
    <w:p w14:paraId="7FD4B8B8" w14:textId="585A7C1A" w:rsidR="00D70EB5" w:rsidRPr="00BF28F3" w:rsidRDefault="00D70EB5" w:rsidP="00555150">
      <w:pPr>
        <w:pStyle w:val="ListParagraph"/>
        <w:numPr>
          <w:ilvl w:val="0"/>
          <w:numId w:val="3"/>
        </w:numPr>
        <w:jc w:val="both"/>
        <w:rPr>
          <w:rFonts w:asciiTheme="majorHAnsi" w:hAnsiTheme="majorHAnsi" w:cstheme="majorHAnsi"/>
          <w:sz w:val="24"/>
          <w:szCs w:val="24"/>
        </w:rPr>
      </w:pPr>
      <w:hyperlink r:id="rId12" w:history="1">
        <w:r w:rsidRPr="00BF28F3">
          <w:rPr>
            <w:rFonts w:asciiTheme="majorHAnsi" w:hAnsiTheme="majorHAnsi" w:cstheme="majorHAnsi"/>
            <w:sz w:val="24"/>
            <w:szCs w:val="24"/>
          </w:rPr>
          <w:t>Corporate Sustainability Reporting Directive (CSRD)</w:t>
        </w:r>
      </w:hyperlink>
    </w:p>
    <w:p w14:paraId="1EBF7397" w14:textId="77777777" w:rsidR="00D70EB5" w:rsidRPr="00BF28F3" w:rsidRDefault="00D70EB5" w:rsidP="00555150">
      <w:pPr>
        <w:pStyle w:val="ListParagraph"/>
        <w:numPr>
          <w:ilvl w:val="0"/>
          <w:numId w:val="3"/>
        </w:numPr>
        <w:jc w:val="both"/>
        <w:rPr>
          <w:rFonts w:asciiTheme="majorHAnsi" w:hAnsiTheme="majorHAnsi" w:cstheme="majorHAnsi"/>
          <w:sz w:val="24"/>
          <w:szCs w:val="24"/>
        </w:rPr>
      </w:pPr>
      <w:hyperlink r:id="rId13" w:history="1">
        <w:r w:rsidRPr="00BF28F3">
          <w:rPr>
            <w:rFonts w:asciiTheme="majorHAnsi" w:hAnsiTheme="majorHAnsi" w:cstheme="majorHAnsi"/>
            <w:sz w:val="24"/>
            <w:szCs w:val="24"/>
          </w:rPr>
          <w:t>Sustainable Finance Disclosure Regulation (SFDR</w:t>
        </w:r>
      </w:hyperlink>
      <w:r w:rsidRPr="00BF28F3">
        <w:rPr>
          <w:rFonts w:asciiTheme="majorHAnsi" w:hAnsiTheme="majorHAnsi" w:cstheme="majorHAnsi"/>
          <w:sz w:val="24"/>
          <w:szCs w:val="24"/>
        </w:rPr>
        <w:t>)</w:t>
      </w:r>
    </w:p>
    <w:p w14:paraId="31C22E5D" w14:textId="4BBB786A" w:rsidR="00125926" w:rsidRDefault="00D70EB5" w:rsidP="00555150">
      <w:pPr>
        <w:pStyle w:val="ListParagraph"/>
        <w:numPr>
          <w:ilvl w:val="0"/>
          <w:numId w:val="3"/>
        </w:numPr>
        <w:jc w:val="both"/>
        <w:rPr>
          <w:rFonts w:asciiTheme="majorHAnsi" w:hAnsiTheme="majorHAnsi" w:cstheme="majorHAnsi"/>
          <w:sz w:val="24"/>
          <w:szCs w:val="24"/>
        </w:rPr>
      </w:pPr>
      <w:r w:rsidRPr="00BF28F3">
        <w:rPr>
          <w:rFonts w:asciiTheme="majorHAnsi" w:hAnsiTheme="majorHAnsi" w:cstheme="majorHAnsi"/>
          <w:sz w:val="24"/>
          <w:szCs w:val="24"/>
        </w:rPr>
        <w:t>EU-Taxonomie für nachhaltige Aktivitäten</w:t>
      </w:r>
    </w:p>
    <w:p w14:paraId="72076308" w14:textId="4A7478F4" w:rsidR="00D06007" w:rsidRDefault="00D06007" w:rsidP="00D06007">
      <w:pPr>
        <w:jc w:val="both"/>
        <w:rPr>
          <w:rFonts w:asciiTheme="majorHAnsi" w:hAnsiTheme="majorHAnsi" w:cstheme="majorHAnsi"/>
          <w:sz w:val="24"/>
          <w:szCs w:val="24"/>
        </w:rPr>
      </w:pPr>
    </w:p>
    <w:p w14:paraId="778595B4" w14:textId="65DE7967" w:rsidR="00D70EB5" w:rsidRPr="00BF28F3" w:rsidRDefault="00820D7F" w:rsidP="00555150">
      <w:pPr>
        <w:jc w:val="both"/>
        <w:rPr>
          <w:rFonts w:asciiTheme="majorHAnsi" w:hAnsiTheme="majorHAnsi" w:cstheme="majorHAnsi"/>
          <w:sz w:val="24"/>
          <w:szCs w:val="24"/>
        </w:rPr>
      </w:pPr>
      <w:r w:rsidRPr="00820D7F">
        <w:rPr>
          <w:rFonts w:asciiTheme="majorHAnsi" w:hAnsiTheme="majorHAnsi" w:cstheme="majorHAnsi"/>
          <w:sz w:val="24"/>
          <w:szCs w:val="24"/>
        </w:rPr>
        <w:t>Die folgende Darstellung verdeutlicht die drei zentralen Instrumente (CSRD, SFDR und EU-Taxonomie), die zusammenwirken und sich ergänzen, um einen klaren, glaubwürdigen und einheitlichen Rahmen für nachhaltige Finanzierungen zu schaffen. Die EU-Taxonomie bietet eine einheitliche Grundlage für das Verständnis von Nachhaltigkeit und hebt die Bedeutung von „grünen“ Aktivitäten hervor. Die SFDR sorgt dafür, dass Finanzprodukte transparent bewertet und dargestellt werden. Mit der CSRD wird auf Unternehmensebene mehr Klarheit geschaffen, indem Anforderungen an die Nachhaltigkeitsberichterstattung formuliert werden.</w:t>
      </w:r>
      <w:commentRangeStart w:id="4"/>
      <w:commentRangeEnd w:id="4"/>
      <w:r w:rsidR="00125926" w:rsidRPr="00820D7F">
        <w:commentReference w:id="4"/>
      </w:r>
    </w:p>
    <w:p w14:paraId="3AA6F3C2" w14:textId="2A02BFEA" w:rsidR="008B6DA1" w:rsidRPr="00BF28F3" w:rsidRDefault="008B6DA1" w:rsidP="00555150">
      <w:pPr>
        <w:pStyle w:val="ListParagraph"/>
        <w:ind w:left="360"/>
        <w:jc w:val="both"/>
        <w:rPr>
          <w:rFonts w:asciiTheme="majorHAnsi" w:hAnsiTheme="majorHAnsi" w:cstheme="majorHAnsi"/>
          <w:b/>
          <w:caps/>
          <w:sz w:val="24"/>
          <w:szCs w:val="24"/>
        </w:rPr>
      </w:pPr>
    </w:p>
    <w:p w14:paraId="4F614A61" w14:textId="7A605E98" w:rsidR="008B6DA1" w:rsidRPr="00BF28F3" w:rsidRDefault="008B6DA1" w:rsidP="00555150">
      <w:pPr>
        <w:pStyle w:val="ListParagraph"/>
        <w:ind w:left="360"/>
        <w:jc w:val="both"/>
        <w:rPr>
          <w:rFonts w:asciiTheme="majorHAnsi" w:hAnsiTheme="majorHAnsi" w:cstheme="majorHAnsi"/>
          <w:b/>
          <w:caps/>
          <w:sz w:val="24"/>
          <w:szCs w:val="24"/>
        </w:rPr>
      </w:pPr>
    </w:p>
    <w:p w14:paraId="211B78BC" w14:textId="3A676B14" w:rsidR="00A575E7" w:rsidRPr="00A575E7" w:rsidRDefault="00A575E7" w:rsidP="00A575E7">
      <w:pPr>
        <w:jc w:val="both"/>
        <w:rPr>
          <w:rFonts w:asciiTheme="majorHAnsi" w:hAnsiTheme="majorHAnsi" w:cstheme="majorHAnsi"/>
          <w:color w:val="C00000"/>
          <w:sz w:val="24"/>
          <w:szCs w:val="24"/>
        </w:rPr>
      </w:pPr>
      <w:r w:rsidRPr="00A575E7">
        <w:rPr>
          <w:rFonts w:asciiTheme="majorHAnsi" w:hAnsiTheme="majorHAnsi" w:cstheme="majorHAnsi"/>
          <w:color w:val="C00000"/>
          <w:sz w:val="24"/>
          <w:szCs w:val="24"/>
        </w:rPr>
        <w:t>i[</w:t>
      </w:r>
      <w:r w:rsidR="00E8167D" w:rsidRPr="00A575E7">
        <w:rPr>
          <w:rFonts w:ascii="Century Gothic" w:hAnsi="Century Gothic" w:cs="Century Gothic"/>
          <w:color w:val="C00000"/>
          <w:sz w:val="24"/>
          <w:szCs w:val="24"/>
        </w:rPr>
        <w:t>Synergien der EU-Taxonomie, CSRD und SFDR</w:t>
      </w:r>
      <w:r w:rsidRPr="00A575E7">
        <w:rPr>
          <w:rFonts w:asciiTheme="majorHAnsi" w:hAnsiTheme="majorHAnsi" w:cstheme="majorHAnsi"/>
          <w:color w:val="C00000"/>
          <w:sz w:val="24"/>
          <w:szCs w:val="24"/>
        </w:rPr>
        <w:t xml:space="preserve"> </w:t>
      </w:r>
      <w:r w:rsidRPr="00E8167D">
        <w:rPr>
          <w:rFonts w:ascii="Century Gothic" w:hAnsi="Century Gothic" w:cs="Century Gothic"/>
          <w:color w:val="C00000"/>
          <w:sz w:val="24"/>
          <w:szCs w:val="24"/>
        </w:rPr>
        <w:t>^[</w:t>
      </w:r>
      <w:r w:rsidR="00E8167D" w:rsidRPr="00E8167D">
        <w:rPr>
          <w:rFonts w:ascii="Century Gothic" w:hAnsi="Century Gothic" w:cs="Century Gothic"/>
          <w:color w:val="C00000"/>
          <w:sz w:val="24"/>
          <w:szCs w:val="24"/>
        </w:rPr>
        <w:t>Eigene Darstellung nach: sustainabilityand.com/de/aktuelles/blog/eu-taxonomie-csrd-und-sfdr-erklaert</w:t>
      </w:r>
      <w:r w:rsidRPr="00E8167D">
        <w:rPr>
          <w:rFonts w:ascii="Century Gothic" w:hAnsi="Century Gothic" w:cs="Century Gothic"/>
          <w:color w:val="C00000"/>
          <w:sz w:val="24"/>
          <w:szCs w:val="24"/>
        </w:rPr>
        <w:t>]](03.</w:t>
      </w:r>
      <w:r w:rsidRPr="00A575E7">
        <w:rPr>
          <w:rFonts w:asciiTheme="majorHAnsi" w:hAnsiTheme="majorHAnsi" w:cstheme="majorHAnsi"/>
          <w:color w:val="C00000"/>
          <w:sz w:val="24"/>
          <w:szCs w:val="24"/>
        </w:rPr>
        <w:t>pdf)</w:t>
      </w:r>
    </w:p>
    <w:p w14:paraId="63496FF6" w14:textId="09E77B5C" w:rsidR="008B6DA1" w:rsidRPr="00BF28F3" w:rsidRDefault="008B6DA1" w:rsidP="00555150">
      <w:pPr>
        <w:pStyle w:val="ListParagraph"/>
        <w:ind w:left="360"/>
        <w:jc w:val="both"/>
        <w:rPr>
          <w:rFonts w:asciiTheme="majorHAnsi" w:hAnsiTheme="majorHAnsi" w:cstheme="majorHAnsi"/>
          <w:b/>
          <w:caps/>
          <w:sz w:val="24"/>
          <w:szCs w:val="24"/>
        </w:rPr>
      </w:pPr>
    </w:p>
    <w:p w14:paraId="5A3CC12D" w14:textId="3D5156DE" w:rsidR="008B6DA1" w:rsidRPr="00BF28F3" w:rsidRDefault="008B6DA1" w:rsidP="00555150">
      <w:pPr>
        <w:pStyle w:val="ListParagraph"/>
        <w:ind w:left="360"/>
        <w:jc w:val="both"/>
        <w:rPr>
          <w:rFonts w:asciiTheme="majorHAnsi" w:hAnsiTheme="majorHAnsi" w:cstheme="majorHAnsi"/>
          <w:b/>
          <w:caps/>
          <w:sz w:val="24"/>
          <w:szCs w:val="24"/>
        </w:rPr>
      </w:pPr>
    </w:p>
    <w:p w14:paraId="0C37EC85" w14:textId="0E5DDCD2" w:rsidR="008B6DA1" w:rsidRPr="00BF28F3" w:rsidRDefault="008B6DA1" w:rsidP="00555150">
      <w:pPr>
        <w:pStyle w:val="ListParagraph"/>
        <w:ind w:left="360"/>
        <w:jc w:val="both"/>
        <w:rPr>
          <w:rFonts w:asciiTheme="majorHAnsi" w:hAnsiTheme="majorHAnsi" w:cstheme="majorHAnsi"/>
          <w:b/>
          <w:caps/>
          <w:sz w:val="24"/>
          <w:szCs w:val="24"/>
        </w:rPr>
      </w:pPr>
    </w:p>
    <w:p w14:paraId="42E4E85C" w14:textId="77777777" w:rsidR="008B6DA1" w:rsidRPr="00BF28F3" w:rsidRDefault="008B6DA1" w:rsidP="00555150">
      <w:pPr>
        <w:pStyle w:val="ListParagraph"/>
        <w:ind w:left="360"/>
        <w:jc w:val="both"/>
        <w:rPr>
          <w:rFonts w:asciiTheme="majorHAnsi" w:hAnsiTheme="majorHAnsi" w:cstheme="majorHAnsi"/>
          <w:b/>
          <w:caps/>
          <w:sz w:val="24"/>
          <w:szCs w:val="24"/>
        </w:rPr>
      </w:pPr>
    </w:p>
    <w:p w14:paraId="02AAF587" w14:textId="77777777" w:rsidR="008B6DA1" w:rsidRPr="00BF28F3" w:rsidRDefault="008B6DA1" w:rsidP="00555150">
      <w:pPr>
        <w:pStyle w:val="ListParagraph"/>
        <w:ind w:left="360"/>
        <w:jc w:val="both"/>
        <w:rPr>
          <w:rFonts w:asciiTheme="majorHAnsi" w:hAnsiTheme="majorHAnsi" w:cstheme="majorHAnsi"/>
          <w:b/>
          <w:caps/>
          <w:sz w:val="24"/>
          <w:szCs w:val="24"/>
        </w:rPr>
      </w:pPr>
    </w:p>
    <w:p w14:paraId="7394F257" w14:textId="77777777" w:rsidR="008B6DA1" w:rsidRPr="00BF28F3" w:rsidRDefault="008B6DA1" w:rsidP="00555150">
      <w:pPr>
        <w:pStyle w:val="ListParagraph"/>
        <w:ind w:left="360"/>
        <w:jc w:val="both"/>
        <w:rPr>
          <w:rFonts w:asciiTheme="majorHAnsi" w:hAnsiTheme="majorHAnsi" w:cstheme="majorHAnsi"/>
          <w:b/>
          <w:caps/>
          <w:sz w:val="24"/>
          <w:szCs w:val="24"/>
        </w:rPr>
      </w:pPr>
    </w:p>
    <w:p w14:paraId="15DDDA96" w14:textId="77777777" w:rsidR="008B6DA1" w:rsidRPr="00560B10" w:rsidRDefault="008B6DA1" w:rsidP="00560B10">
      <w:pPr>
        <w:jc w:val="both"/>
        <w:rPr>
          <w:rFonts w:asciiTheme="majorHAnsi" w:hAnsiTheme="majorHAnsi" w:cstheme="majorHAnsi"/>
          <w:b/>
          <w:caps/>
          <w:sz w:val="24"/>
          <w:szCs w:val="24"/>
        </w:rPr>
      </w:pPr>
    </w:p>
    <w:p w14:paraId="4CF445CE" w14:textId="77777777" w:rsidR="008B6DA1" w:rsidRPr="00BF28F3" w:rsidRDefault="008B6DA1" w:rsidP="00555150">
      <w:pPr>
        <w:pStyle w:val="ListParagraph"/>
        <w:ind w:left="360"/>
        <w:jc w:val="both"/>
        <w:rPr>
          <w:rFonts w:asciiTheme="majorHAnsi" w:hAnsiTheme="majorHAnsi" w:cstheme="majorHAnsi"/>
          <w:b/>
          <w:caps/>
          <w:sz w:val="24"/>
          <w:szCs w:val="24"/>
        </w:rPr>
      </w:pPr>
    </w:p>
    <w:p w14:paraId="368F3273" w14:textId="77777777" w:rsidR="008B6DA1" w:rsidRPr="00BF28F3" w:rsidRDefault="008B6DA1" w:rsidP="00555150">
      <w:pPr>
        <w:pStyle w:val="ListParagraph"/>
        <w:ind w:left="360"/>
        <w:jc w:val="both"/>
        <w:rPr>
          <w:rFonts w:asciiTheme="majorHAnsi" w:hAnsiTheme="majorHAnsi" w:cstheme="majorHAnsi"/>
          <w:b/>
          <w:caps/>
          <w:sz w:val="24"/>
          <w:szCs w:val="24"/>
        </w:rPr>
      </w:pPr>
    </w:p>
    <w:p w14:paraId="2B5E752A" w14:textId="77777777" w:rsidR="00AF0367" w:rsidRDefault="00AF0367" w:rsidP="00555150">
      <w:pPr>
        <w:pStyle w:val="ListParagraph"/>
        <w:ind w:left="360"/>
        <w:jc w:val="both"/>
        <w:rPr>
          <w:rFonts w:asciiTheme="majorHAnsi" w:hAnsiTheme="majorHAnsi" w:cstheme="majorHAnsi"/>
          <w:b/>
          <w:caps/>
          <w:sz w:val="24"/>
          <w:szCs w:val="24"/>
        </w:rPr>
      </w:pPr>
    </w:p>
    <w:p w14:paraId="5E7557F1" w14:textId="107D20C2" w:rsidR="007E5FBF" w:rsidRPr="002D2923" w:rsidRDefault="007E5FBF" w:rsidP="002D2923">
      <w:pPr>
        <w:jc w:val="both"/>
        <w:rPr>
          <w:rFonts w:asciiTheme="majorHAnsi" w:hAnsiTheme="majorHAnsi" w:cstheme="majorHAnsi"/>
          <w:b/>
          <w:caps/>
          <w:sz w:val="28"/>
        </w:rPr>
      </w:pPr>
      <w:r w:rsidRPr="002D2923">
        <w:rPr>
          <w:rFonts w:asciiTheme="majorHAnsi" w:hAnsiTheme="majorHAnsi" w:cstheme="majorHAnsi"/>
          <w:b/>
          <w:caps/>
          <w:sz w:val="28"/>
        </w:rPr>
        <w:t xml:space="preserve">Welche Unternehmen sind </w:t>
      </w:r>
      <w:r w:rsidR="00AF0367" w:rsidRPr="002D2923">
        <w:rPr>
          <w:rFonts w:asciiTheme="majorHAnsi" w:hAnsiTheme="majorHAnsi" w:cstheme="majorHAnsi"/>
          <w:b/>
          <w:caps/>
          <w:sz w:val="28"/>
        </w:rPr>
        <w:t>Berichtspflichtig</w:t>
      </w:r>
      <w:r w:rsidR="00AB065D" w:rsidRPr="002D2923">
        <w:rPr>
          <w:rFonts w:asciiTheme="majorHAnsi" w:hAnsiTheme="majorHAnsi" w:cstheme="majorHAnsi"/>
          <w:b/>
          <w:caps/>
          <w:sz w:val="28"/>
        </w:rPr>
        <w:t>?</w:t>
      </w:r>
    </w:p>
    <w:p w14:paraId="3040DCFE" w14:textId="08860856" w:rsidR="00AF0367" w:rsidRPr="00AF0367" w:rsidRDefault="00AF0367" w:rsidP="00AF0367">
      <w:pPr>
        <w:spacing w:before="100" w:beforeAutospacing="1" w:after="100" w:afterAutospacing="1" w:line="240" w:lineRule="auto"/>
        <w:rPr>
          <w:rFonts w:asciiTheme="majorHAnsi" w:hAnsiTheme="majorHAnsi" w:cstheme="majorHAnsi"/>
          <w:sz w:val="24"/>
          <w:szCs w:val="24"/>
        </w:rPr>
      </w:pPr>
      <w:r w:rsidRPr="00AF0367">
        <w:rPr>
          <w:rFonts w:asciiTheme="majorHAnsi" w:hAnsiTheme="majorHAnsi" w:cstheme="majorHAnsi"/>
          <w:sz w:val="24"/>
          <w:szCs w:val="24"/>
        </w:rPr>
        <w:t>Der Kreis der Unternehmen, die der Berichtspflicht unterliegen, hat sich in kürzester Zeit erheblich erweitert. Zu Beginn waren ausschließlich Unternehmen</w:t>
      </w:r>
      <w:r w:rsidR="009229EC">
        <w:rPr>
          <w:rFonts w:asciiTheme="majorHAnsi" w:hAnsiTheme="majorHAnsi" w:cstheme="majorHAnsi"/>
          <w:sz w:val="24"/>
          <w:szCs w:val="24"/>
        </w:rPr>
        <w:t xml:space="preserve"> dazu</w:t>
      </w:r>
      <w:r w:rsidRPr="00AF0367">
        <w:rPr>
          <w:rFonts w:asciiTheme="majorHAnsi" w:hAnsiTheme="majorHAnsi" w:cstheme="majorHAnsi"/>
          <w:sz w:val="24"/>
          <w:szCs w:val="24"/>
        </w:rPr>
        <w:t xml:space="preserve"> verpflichtet, die den Anforderungen der EU-Taxonomie unter dem Nachhaltigkeits- und Diversitätsverbesserungsgesetz (NaDiVeG) unterfielen. Dieses Gesetz basierte auf der Non-Financial Reporting Directive (NFRD), die die Nachhaltigkeitsberichterstattung für betroffene Unternehmen regelte.</w:t>
      </w:r>
    </w:p>
    <w:p w14:paraId="436AC34E" w14:textId="314EC021" w:rsidR="00AF0367" w:rsidRPr="00AF0367" w:rsidRDefault="00AF0367" w:rsidP="00AF0367">
      <w:pPr>
        <w:spacing w:before="100" w:beforeAutospacing="1" w:after="100" w:afterAutospacing="1" w:line="240" w:lineRule="auto"/>
        <w:rPr>
          <w:rFonts w:asciiTheme="majorHAnsi" w:hAnsiTheme="majorHAnsi" w:cstheme="majorHAnsi"/>
          <w:sz w:val="24"/>
          <w:szCs w:val="24"/>
        </w:rPr>
      </w:pPr>
      <w:r w:rsidRPr="00AF0367">
        <w:rPr>
          <w:rFonts w:asciiTheme="majorHAnsi" w:hAnsiTheme="majorHAnsi" w:cstheme="majorHAnsi"/>
          <w:sz w:val="24"/>
          <w:szCs w:val="24"/>
        </w:rPr>
        <w:t xml:space="preserve">Mit der Einführung der neuen Corporate Sustainability Reporting Directive (CSRD) wurde die NFRD im europäischen Raum ersetzt. Diese Richtlinie trat bereits </w:t>
      </w:r>
      <w:r w:rsidR="009229EC">
        <w:rPr>
          <w:rFonts w:asciiTheme="majorHAnsi" w:hAnsiTheme="majorHAnsi" w:cstheme="majorHAnsi"/>
          <w:sz w:val="24"/>
          <w:szCs w:val="24"/>
        </w:rPr>
        <w:t xml:space="preserve">am 5. Jänner </w:t>
      </w:r>
      <w:r w:rsidRPr="00AF0367">
        <w:rPr>
          <w:rFonts w:asciiTheme="majorHAnsi" w:hAnsiTheme="majorHAnsi" w:cstheme="majorHAnsi"/>
          <w:sz w:val="24"/>
          <w:szCs w:val="24"/>
        </w:rPr>
        <w:t xml:space="preserve">2023 in Kraft, </w:t>
      </w:r>
      <w:r w:rsidRPr="00AF0367">
        <w:rPr>
          <w:rFonts w:asciiTheme="majorHAnsi" w:hAnsiTheme="majorHAnsi" w:cstheme="majorHAnsi"/>
          <w:sz w:val="24"/>
          <w:szCs w:val="24"/>
        </w:rPr>
        <w:lastRenderedPageBreak/>
        <w:t>wodurch sich der Kreis der berichtspflichtigen Unternehmen erheblich vergrößerte und somit auch der Anwendungsbereich der EU-Taxonomie ausgeweitet wurde.</w:t>
      </w:r>
    </w:p>
    <w:p w14:paraId="3446FEB4" w14:textId="5439BC6B" w:rsidR="00573CA5" w:rsidRPr="00BF28F3" w:rsidRDefault="00AF0367" w:rsidP="009229EC">
      <w:pPr>
        <w:spacing w:before="100" w:beforeAutospacing="1" w:after="100" w:afterAutospacing="1" w:line="240" w:lineRule="auto"/>
        <w:rPr>
          <w:rFonts w:asciiTheme="majorHAnsi" w:hAnsiTheme="majorHAnsi" w:cstheme="majorHAnsi"/>
          <w:sz w:val="24"/>
          <w:szCs w:val="24"/>
        </w:rPr>
      </w:pPr>
      <w:r w:rsidRPr="00AF0367">
        <w:rPr>
          <w:rFonts w:asciiTheme="majorHAnsi" w:hAnsiTheme="majorHAnsi" w:cstheme="majorHAnsi"/>
          <w:sz w:val="24"/>
          <w:szCs w:val="24"/>
        </w:rPr>
        <w:t>Während die NFRD sich ausschließlich auf kapitalmarktorientierte Unternehmen mit durchschnittlich 500 oder mehr Mitarbeitern konzentrierte, umfasst die CSRD-Richtlinie nun eine wesentlich breitere Gruppe von Unternehmen und bezieht alle Kapitalgesellschaften gemäß §221 UGB ein</w:t>
      </w:r>
      <w:r w:rsidR="002D2923" w:rsidRPr="002D2923">
        <w:rPr>
          <w:rFonts w:asciiTheme="majorHAnsi" w:hAnsiTheme="majorHAnsi" w:cstheme="majorHAnsi"/>
          <w:sz w:val="24"/>
          <w:szCs w:val="24"/>
        </w:rPr>
        <w:t>Die nachstehende Übersicht zeigt den Zeitpunkt, zu dem Unternehmen in der Europäischen Union zur Berichterstattung verpflichtet sind</w:t>
      </w:r>
      <w:r w:rsidRPr="00AF0367">
        <w:rPr>
          <w:rFonts w:asciiTheme="majorHAnsi" w:hAnsiTheme="majorHAnsi" w:cstheme="majorHAnsi"/>
          <w:sz w:val="24"/>
          <w:szCs w:val="24"/>
        </w:rPr>
        <w:t>:</w:t>
      </w:r>
    </w:p>
    <w:p w14:paraId="48FBD0CC" w14:textId="09892D76" w:rsidR="00A575E7" w:rsidRPr="00E8167D" w:rsidRDefault="00A575E7" w:rsidP="00A575E7">
      <w:pPr>
        <w:jc w:val="both"/>
        <w:rPr>
          <w:rFonts w:ascii="Century Gothic" w:hAnsi="Century Gothic" w:cs="Century Gothic"/>
          <w:color w:val="C00000"/>
          <w:sz w:val="24"/>
          <w:szCs w:val="24"/>
        </w:rPr>
      </w:pPr>
      <w:r w:rsidRPr="00A575E7">
        <w:rPr>
          <w:rFonts w:asciiTheme="majorHAnsi" w:hAnsiTheme="majorHAnsi" w:cstheme="majorHAnsi"/>
          <w:color w:val="C00000"/>
          <w:sz w:val="24"/>
          <w:szCs w:val="24"/>
        </w:rPr>
        <w:t>i[</w:t>
      </w:r>
      <w:r w:rsidR="00E8167D" w:rsidRPr="00A575E7">
        <w:rPr>
          <w:rFonts w:ascii="Century Gothic" w:hAnsi="Century Gothic" w:cs="Century Gothic"/>
          <w:color w:val="C00000"/>
          <w:sz w:val="24"/>
          <w:szCs w:val="24"/>
        </w:rPr>
        <w:t>Welche Unternehmen ab wann berichtspflichtig sind</w:t>
      </w:r>
      <w:r w:rsidRPr="00E8167D">
        <w:rPr>
          <w:rFonts w:ascii="Century Gothic" w:hAnsi="Century Gothic" w:cs="Century Gothic"/>
          <w:color w:val="C00000"/>
          <w:sz w:val="24"/>
          <w:szCs w:val="24"/>
        </w:rPr>
        <w:t xml:space="preserve"> ^[</w:t>
      </w:r>
      <w:r w:rsidR="00E8167D" w:rsidRPr="00E8167D">
        <w:rPr>
          <w:rFonts w:ascii="Century Gothic" w:hAnsi="Century Gothic" w:cs="Century Gothic"/>
          <w:color w:val="C00000"/>
          <w:sz w:val="24"/>
          <w:szCs w:val="24"/>
        </w:rPr>
        <w:t>Eigene Darstellung nach:</w:t>
      </w:r>
      <w:r w:rsidR="00E8167D">
        <w:rPr>
          <w:rFonts w:ascii="Century Gothic" w:hAnsi="Century Gothic" w:cs="Century Gothic"/>
          <w:color w:val="C00000"/>
          <w:sz w:val="24"/>
          <w:szCs w:val="24"/>
        </w:rPr>
        <w:t xml:space="preserve"> </w:t>
      </w:r>
      <w:r w:rsidR="00E8167D" w:rsidRPr="00E8167D">
        <w:rPr>
          <w:rFonts w:ascii="Century Gothic" w:hAnsi="Century Gothic" w:cs="Century Gothic"/>
          <w:color w:val="C00000"/>
          <w:sz w:val="24"/>
          <w:szCs w:val="24"/>
        </w:rPr>
        <w:t>www.icon.at/hot-topics/esg-nachhaltigkeit</w:t>
      </w:r>
      <w:r w:rsidRPr="00E8167D">
        <w:rPr>
          <w:rFonts w:ascii="Century Gothic" w:hAnsi="Century Gothic" w:cs="Century Gothic"/>
          <w:color w:val="C00000"/>
          <w:sz w:val="24"/>
          <w:szCs w:val="24"/>
        </w:rPr>
        <w:t>]](04.pdf)</w:t>
      </w:r>
    </w:p>
    <w:p w14:paraId="0AB9A883" w14:textId="35F628CF" w:rsidR="008B6DA1" w:rsidRDefault="00573CA5" w:rsidP="009229EC">
      <w:pPr>
        <w:ind w:left="360"/>
        <w:jc w:val="both"/>
        <w:rPr>
          <w:rFonts w:asciiTheme="majorHAnsi" w:hAnsiTheme="majorHAnsi" w:cstheme="majorHAnsi"/>
          <w:sz w:val="24"/>
          <w:szCs w:val="24"/>
        </w:rPr>
      </w:pPr>
      <w:r w:rsidRPr="00BF28F3">
        <w:rPr>
          <w:rFonts w:asciiTheme="majorHAnsi" w:hAnsiTheme="majorHAnsi" w:cstheme="majorHAnsi"/>
          <w:sz w:val="24"/>
          <w:szCs w:val="24"/>
        </w:rPr>
        <w:tab/>
      </w:r>
    </w:p>
    <w:p w14:paraId="7A0FEB28" w14:textId="77777777" w:rsidR="009229EC" w:rsidRPr="00BF28F3" w:rsidRDefault="009229EC" w:rsidP="009229EC">
      <w:pPr>
        <w:ind w:left="360"/>
        <w:jc w:val="both"/>
        <w:rPr>
          <w:rFonts w:asciiTheme="majorHAnsi" w:hAnsiTheme="majorHAnsi" w:cstheme="majorHAnsi"/>
          <w:sz w:val="24"/>
          <w:szCs w:val="24"/>
        </w:rPr>
      </w:pPr>
    </w:p>
    <w:p w14:paraId="21DE8213" w14:textId="6EA1C3CF" w:rsidR="00125926" w:rsidRPr="00BF28F3" w:rsidRDefault="000E6C79" w:rsidP="00E8167D">
      <w:pPr>
        <w:jc w:val="both"/>
        <w:rPr>
          <w:rFonts w:asciiTheme="majorHAnsi" w:hAnsiTheme="majorHAnsi" w:cstheme="majorHAnsi"/>
          <w:sz w:val="24"/>
          <w:szCs w:val="24"/>
        </w:rPr>
      </w:pPr>
      <w:r w:rsidRPr="00BF28F3">
        <w:rPr>
          <w:rFonts w:asciiTheme="majorHAnsi" w:hAnsiTheme="majorHAnsi" w:cstheme="majorHAnsi"/>
          <w:sz w:val="24"/>
          <w:szCs w:val="24"/>
        </w:rPr>
        <w:t xml:space="preserve">Unternehmen </w:t>
      </w:r>
      <w:r w:rsidR="00125926" w:rsidRPr="00BF28F3">
        <w:rPr>
          <w:rFonts w:asciiTheme="majorHAnsi" w:hAnsiTheme="majorHAnsi" w:cstheme="majorHAnsi"/>
          <w:sz w:val="24"/>
          <w:szCs w:val="24"/>
        </w:rPr>
        <w:t xml:space="preserve">welche davon bereits betroffen sind, haben die Verpflichtung </w:t>
      </w:r>
      <w:r w:rsidRPr="00BF28F3">
        <w:rPr>
          <w:rFonts w:asciiTheme="majorHAnsi" w:hAnsiTheme="majorHAnsi" w:cstheme="majorHAnsi"/>
          <w:sz w:val="24"/>
          <w:szCs w:val="24"/>
        </w:rPr>
        <w:t xml:space="preserve">ihre Berichterstattung extern überprüfen zu lassen. </w:t>
      </w:r>
    </w:p>
    <w:p w14:paraId="70824F75" w14:textId="64AE3BBB" w:rsidR="007A1A93" w:rsidRPr="00BF28F3" w:rsidRDefault="00125926" w:rsidP="002D2923">
      <w:pPr>
        <w:ind w:left="360"/>
        <w:jc w:val="both"/>
        <w:rPr>
          <w:rFonts w:asciiTheme="majorHAnsi" w:hAnsiTheme="majorHAnsi" w:cstheme="majorHAnsi"/>
          <w:sz w:val="24"/>
          <w:szCs w:val="24"/>
        </w:rPr>
      </w:pPr>
      <w:commentRangeStart w:id="5"/>
      <w:commentRangeEnd w:id="5"/>
      <w:r w:rsidRPr="00BF28F3">
        <w:rPr>
          <w:rStyle w:val="CommentReference"/>
          <w:rFonts w:asciiTheme="majorHAnsi" w:hAnsiTheme="majorHAnsi" w:cstheme="majorHAnsi"/>
          <w:sz w:val="24"/>
          <w:szCs w:val="24"/>
        </w:rPr>
        <w:commentReference w:id="5"/>
      </w:r>
    </w:p>
    <w:p w14:paraId="3E47CA4A" w14:textId="63285C76" w:rsidR="002D2923" w:rsidRDefault="002D2923">
      <w:pPr>
        <w:rPr>
          <w:rFonts w:asciiTheme="majorHAnsi" w:hAnsiTheme="majorHAnsi" w:cstheme="majorHAnsi"/>
          <w:caps/>
          <w:sz w:val="24"/>
          <w:szCs w:val="24"/>
        </w:rPr>
      </w:pPr>
      <w:r>
        <w:rPr>
          <w:rFonts w:asciiTheme="majorHAnsi" w:hAnsiTheme="majorHAnsi" w:cstheme="majorHAnsi"/>
          <w:caps/>
          <w:sz w:val="24"/>
          <w:szCs w:val="24"/>
        </w:rPr>
        <w:br w:type="page"/>
      </w:r>
    </w:p>
    <w:p w14:paraId="55ED4529" w14:textId="0B36542C" w:rsidR="008B6DA1" w:rsidRPr="002D2923" w:rsidRDefault="00E37668" w:rsidP="002D2923">
      <w:pPr>
        <w:jc w:val="both"/>
        <w:rPr>
          <w:rFonts w:asciiTheme="majorHAnsi" w:hAnsiTheme="majorHAnsi" w:cstheme="majorHAnsi"/>
          <w:b/>
          <w:caps/>
          <w:sz w:val="28"/>
        </w:rPr>
      </w:pPr>
      <w:r w:rsidRPr="002D2923">
        <w:rPr>
          <w:rFonts w:asciiTheme="majorHAnsi" w:hAnsiTheme="majorHAnsi" w:cstheme="majorHAnsi"/>
          <w:b/>
          <w:caps/>
          <w:sz w:val="28"/>
        </w:rPr>
        <w:lastRenderedPageBreak/>
        <w:t>EU-Taxonomie-Verordnung</w:t>
      </w:r>
    </w:p>
    <w:p w14:paraId="7D1DDB72" w14:textId="3781252D" w:rsidR="00790813" w:rsidRPr="00BF28F3" w:rsidRDefault="00844DA1" w:rsidP="002D2923">
      <w:pPr>
        <w:rPr>
          <w:rFonts w:asciiTheme="majorHAnsi" w:hAnsiTheme="majorHAnsi" w:cstheme="majorHAnsi"/>
          <w:sz w:val="24"/>
          <w:szCs w:val="24"/>
        </w:rPr>
      </w:pPr>
      <w:r w:rsidRPr="00844DA1">
        <w:rPr>
          <w:rFonts w:asciiTheme="majorHAnsi" w:hAnsiTheme="majorHAnsi" w:cstheme="majorHAnsi"/>
          <w:sz w:val="24"/>
          <w:szCs w:val="24"/>
        </w:rPr>
        <w:t>Die Bau- und Immobilienbranche nimmt eine zentrale Stellung in den Diskussionen über ökologische und soziale Nachhaltigkeit ein. Dies ist nicht nur dem enormen Ressourcenverbrauch – einschließlich Rohstoffen, Wasser und Boden – geschuldet, sondern auch den signifikanten CO2-Emissionen und dem hohen Energieverbrauch, die einen umfassenden gesellschaftlichen Wandel erfordern. In der nachfolgenden Abbildung des Umweltbundesamts wird aufgezeigt, dass das gesamte Abfallaufkommen in Österreich im Jahr 2022 nahezu 74 Millionen Tonnen betrug. Davon entfielen beeindruckende 75% auf den Bausekto</w:t>
      </w:r>
      <w:r>
        <w:rPr>
          <w:rFonts w:asciiTheme="majorHAnsi" w:hAnsiTheme="majorHAnsi" w:cstheme="majorHAnsi"/>
          <w:sz w:val="24"/>
          <w:szCs w:val="24"/>
        </w:rPr>
        <w:t>r</w:t>
      </w:r>
      <w:r w:rsidR="002D2923">
        <w:rPr>
          <w:rFonts w:asciiTheme="majorHAnsi" w:hAnsiTheme="majorHAnsi" w:cstheme="majorHAnsi"/>
          <w:sz w:val="24"/>
          <w:szCs w:val="24"/>
        </w:rPr>
        <w:t>.</w:t>
      </w:r>
    </w:p>
    <w:p w14:paraId="04564AD8" w14:textId="6741FC47" w:rsidR="00E8167D" w:rsidRPr="00E8167D" w:rsidRDefault="00E8167D" w:rsidP="00E8167D">
      <w:pPr>
        <w:jc w:val="both"/>
        <w:rPr>
          <w:rFonts w:ascii="Century Gothic" w:hAnsi="Century Gothic" w:cs="Century Gothic"/>
          <w:color w:val="C00000"/>
          <w:sz w:val="24"/>
          <w:szCs w:val="24"/>
        </w:rPr>
      </w:pPr>
      <w:r w:rsidRPr="00E8167D">
        <w:rPr>
          <w:rFonts w:asciiTheme="majorHAnsi" w:hAnsiTheme="majorHAnsi" w:cstheme="majorHAnsi"/>
          <w:color w:val="C00000"/>
          <w:sz w:val="24"/>
          <w:szCs w:val="24"/>
        </w:rPr>
        <w:t>i[</w:t>
      </w:r>
      <w:r w:rsidRPr="00E8167D">
        <w:rPr>
          <w:rFonts w:ascii="Century Gothic" w:hAnsi="Century Gothic" w:cs="Century Gothic"/>
          <w:color w:val="C00000"/>
          <w:sz w:val="24"/>
          <w:szCs w:val="24"/>
        </w:rPr>
        <w:t>Abfallaufkommen 1990-2022 (Stand Juni 2023) ^[Eigene Darstellung nach: www.umweltbundesamt.at/news240605-abfall-abfallwirtschaft]](0</w:t>
      </w:r>
      <w:r>
        <w:rPr>
          <w:rFonts w:ascii="Century Gothic" w:hAnsi="Century Gothic" w:cs="Century Gothic"/>
          <w:color w:val="C00000"/>
          <w:sz w:val="24"/>
          <w:szCs w:val="24"/>
        </w:rPr>
        <w:t>5</w:t>
      </w:r>
      <w:r w:rsidRPr="00E8167D">
        <w:rPr>
          <w:rFonts w:ascii="Century Gothic" w:hAnsi="Century Gothic" w:cs="Century Gothic"/>
          <w:color w:val="C00000"/>
          <w:sz w:val="24"/>
          <w:szCs w:val="24"/>
        </w:rPr>
        <w:t>.pdf)</w:t>
      </w:r>
    </w:p>
    <w:p w14:paraId="45DD5AB0" w14:textId="77777777" w:rsidR="00E8167D" w:rsidRDefault="00E8167D" w:rsidP="00C043BA">
      <w:pPr>
        <w:jc w:val="both"/>
        <w:rPr>
          <w:rFonts w:asciiTheme="majorHAnsi" w:hAnsiTheme="majorHAnsi" w:cstheme="majorHAnsi"/>
          <w:sz w:val="24"/>
          <w:szCs w:val="24"/>
        </w:rPr>
      </w:pPr>
    </w:p>
    <w:p w14:paraId="37042421" w14:textId="77777777" w:rsidR="00E8167D" w:rsidRDefault="00E8167D" w:rsidP="00C043BA">
      <w:pPr>
        <w:jc w:val="both"/>
        <w:rPr>
          <w:rFonts w:asciiTheme="majorHAnsi" w:hAnsiTheme="majorHAnsi" w:cstheme="majorHAnsi"/>
          <w:sz w:val="24"/>
          <w:szCs w:val="24"/>
        </w:rPr>
      </w:pPr>
    </w:p>
    <w:p w14:paraId="1A96ECD2" w14:textId="57ECEB1A" w:rsidR="00C043BA" w:rsidRPr="00E24471" w:rsidRDefault="00C043BA" w:rsidP="00C043BA">
      <w:pPr>
        <w:jc w:val="both"/>
        <w:rPr>
          <w:rFonts w:asciiTheme="majorHAnsi" w:hAnsiTheme="majorHAnsi" w:cstheme="majorHAnsi"/>
          <w:sz w:val="24"/>
          <w:szCs w:val="24"/>
        </w:rPr>
      </w:pPr>
      <w:r w:rsidRPr="00E24471">
        <w:rPr>
          <w:rFonts w:asciiTheme="majorHAnsi" w:hAnsiTheme="majorHAnsi" w:cstheme="majorHAnsi"/>
          <w:sz w:val="24"/>
          <w:szCs w:val="24"/>
        </w:rPr>
        <w:t xml:space="preserve">Aufgrund dieser erheblichen Umweltauswirkungen hat die EU-Kommission am 18.Juni 2020 verschiedenste Wirtschaftsaktivitäten des Bau- und Immobiliensektors in die EU-Taxonomie -Verordnung (EU) 2020/852 als taxonomiefähige Tätigkeiten aufgenommen. </w:t>
      </w:r>
    </w:p>
    <w:p w14:paraId="05B0431A" w14:textId="77777777" w:rsidR="00C043BA" w:rsidRPr="00E24471" w:rsidRDefault="00C043BA" w:rsidP="00C043BA">
      <w:pPr>
        <w:jc w:val="both"/>
        <w:rPr>
          <w:rFonts w:asciiTheme="majorHAnsi" w:hAnsiTheme="majorHAnsi" w:cstheme="majorHAnsi"/>
          <w:sz w:val="24"/>
          <w:szCs w:val="24"/>
        </w:rPr>
      </w:pPr>
      <w:r w:rsidRPr="00E24471">
        <w:rPr>
          <w:rFonts w:asciiTheme="majorHAnsi" w:hAnsiTheme="majorHAnsi" w:cstheme="majorHAnsi"/>
          <w:sz w:val="24"/>
          <w:szCs w:val="24"/>
        </w:rPr>
        <w:t>Im Folgenden sind die maßgeblichen Rechtsakte aufgeführt, die gegenwärtig die Bewertungskriterien der EU-Taxonomie festlegen und auf denen dieser Leitfaden basiert:</w:t>
      </w:r>
    </w:p>
    <w:p w14:paraId="5FA841D1" w14:textId="4842A1E6" w:rsidR="0092470F" w:rsidRDefault="0092470F" w:rsidP="00C043BA">
      <w:pPr>
        <w:jc w:val="both"/>
        <w:rPr>
          <w:rFonts w:asciiTheme="majorHAnsi" w:hAnsiTheme="majorHAnsi" w:cstheme="majorHAnsi"/>
          <w:sz w:val="24"/>
          <w:szCs w:val="24"/>
        </w:rPr>
      </w:pPr>
    </w:p>
    <w:p w14:paraId="2BF7433B" w14:textId="6A26A2D7" w:rsidR="0092470F" w:rsidRPr="0009224D" w:rsidRDefault="0092470F" w:rsidP="0092470F">
      <w:pPr>
        <w:jc w:val="both"/>
        <w:rPr>
          <w:rFonts w:asciiTheme="majorHAnsi" w:hAnsiTheme="majorHAnsi" w:cstheme="majorHAnsi"/>
          <w:color w:val="C00000"/>
          <w:sz w:val="24"/>
          <w:szCs w:val="24"/>
        </w:rPr>
      </w:pPr>
      <w:r w:rsidRPr="0009224D">
        <w:rPr>
          <w:rFonts w:asciiTheme="majorHAnsi" w:hAnsiTheme="majorHAnsi" w:cstheme="majorHAnsi"/>
          <w:color w:val="C00000"/>
          <w:sz w:val="24"/>
          <w:szCs w:val="24"/>
        </w:rPr>
        <w:t>i[Aufbau und Rechtsgrundlage der EU-Taxonomie ^[Eigene Darstellung nach: ogni.at/wp-content/uploads/OeGNI_EU-TaxonomieLeitfaden.pdf]](08.pdf)</w:t>
      </w:r>
    </w:p>
    <w:p w14:paraId="5CDD7FC9" w14:textId="0D200EC5" w:rsidR="0092470F" w:rsidRDefault="0092470F" w:rsidP="00C043BA">
      <w:pPr>
        <w:jc w:val="both"/>
        <w:rPr>
          <w:rFonts w:asciiTheme="majorHAnsi" w:hAnsiTheme="majorHAnsi" w:cstheme="majorHAnsi"/>
          <w:sz w:val="24"/>
          <w:szCs w:val="24"/>
        </w:rPr>
      </w:pPr>
      <w:r>
        <w:rPr>
          <w:rFonts w:ascii="Century Gothic" w:hAnsi="Century Gothic" w:cs="Century Gothic"/>
          <w:color w:val="FFFFFF"/>
          <w:sz w:val="24"/>
          <w:szCs w:val="24"/>
        </w:rPr>
        <w:t>Eigene Darstellung nach: www.</w:t>
      </w:r>
      <w:r>
        <w:rPr>
          <w:rFonts w:ascii="Calibri" w:hAnsi="Calibri" w:cs="Calibri"/>
          <w:color w:val="FFFFFF"/>
          <w:sz w:val="24"/>
          <w:szCs w:val="24"/>
        </w:rPr>
        <w:t>umweltbundesamt.at/news240605-abfall-abfallwirtschaft</w:t>
      </w:r>
    </w:p>
    <w:p w14:paraId="2B07E572" w14:textId="54F1D74D" w:rsidR="00C043BA" w:rsidRPr="00E24471" w:rsidRDefault="00C043BA" w:rsidP="00C043BA">
      <w:pPr>
        <w:jc w:val="both"/>
        <w:rPr>
          <w:rFonts w:asciiTheme="majorHAnsi" w:hAnsiTheme="majorHAnsi" w:cstheme="majorHAnsi"/>
          <w:sz w:val="24"/>
          <w:szCs w:val="24"/>
        </w:rPr>
      </w:pPr>
      <w:r w:rsidRPr="00E24471">
        <w:rPr>
          <w:rFonts w:asciiTheme="majorHAnsi" w:hAnsiTheme="majorHAnsi" w:cstheme="majorHAnsi"/>
          <w:sz w:val="24"/>
          <w:szCs w:val="24"/>
        </w:rPr>
        <w:t xml:space="preserve">Diese EU Verordnung identifiziert spezifische Kriterien für wirtschaftliche Aktivitäten, welche sich positiv auswirken und die Kreislaufwirtschaft ermöglicht und auf längere Sicht fördert. Der Bau – und Immobiliensektor wird somit in die Richtung gedrängt systematisch an ökologischen und sozialen Nachhaltigkeitskonzepten zu arbeiten. </w:t>
      </w:r>
    </w:p>
    <w:p w14:paraId="59DA6727" w14:textId="77777777" w:rsidR="00C043BA" w:rsidRPr="00E24471" w:rsidRDefault="00C043BA" w:rsidP="00C043BA">
      <w:pPr>
        <w:jc w:val="both"/>
        <w:rPr>
          <w:rFonts w:asciiTheme="majorHAnsi" w:hAnsiTheme="majorHAnsi" w:cstheme="majorHAnsi"/>
          <w:sz w:val="24"/>
          <w:szCs w:val="24"/>
        </w:rPr>
      </w:pPr>
    </w:p>
    <w:p w14:paraId="08B75B5D" w14:textId="77777777" w:rsidR="00C043BA" w:rsidRPr="00E24471" w:rsidRDefault="00C043BA" w:rsidP="00C043BA">
      <w:pPr>
        <w:ind w:left="360"/>
        <w:jc w:val="both"/>
        <w:rPr>
          <w:rFonts w:asciiTheme="majorHAnsi" w:hAnsiTheme="majorHAnsi" w:cstheme="majorHAnsi"/>
          <w:sz w:val="24"/>
          <w:szCs w:val="24"/>
        </w:rPr>
      </w:pPr>
      <w:commentRangeStart w:id="6"/>
      <w:commentRangeEnd w:id="6"/>
      <w:r w:rsidRPr="00E24471">
        <w:rPr>
          <w:rStyle w:val="CommentReference"/>
          <w:rFonts w:asciiTheme="majorHAnsi" w:hAnsiTheme="majorHAnsi" w:cstheme="majorHAnsi"/>
          <w:sz w:val="24"/>
          <w:szCs w:val="24"/>
        </w:rPr>
        <w:commentReference w:id="6"/>
      </w:r>
    </w:p>
    <w:p w14:paraId="6540EC2A" w14:textId="76F15EF7" w:rsidR="00790813" w:rsidRPr="00BF28F3" w:rsidRDefault="00790813" w:rsidP="00555150">
      <w:pPr>
        <w:ind w:left="360"/>
        <w:jc w:val="both"/>
        <w:rPr>
          <w:rFonts w:asciiTheme="majorHAnsi" w:hAnsiTheme="majorHAnsi" w:cstheme="majorHAnsi"/>
          <w:sz w:val="24"/>
          <w:szCs w:val="24"/>
        </w:rPr>
      </w:pPr>
      <w:commentRangeStart w:id="7"/>
      <w:commentRangeEnd w:id="7"/>
      <w:r w:rsidRPr="00BF28F3">
        <w:rPr>
          <w:rStyle w:val="CommentReference"/>
          <w:rFonts w:asciiTheme="majorHAnsi" w:hAnsiTheme="majorHAnsi" w:cstheme="majorHAnsi"/>
          <w:sz w:val="24"/>
          <w:szCs w:val="24"/>
        </w:rPr>
        <w:commentReference w:id="7"/>
      </w:r>
    </w:p>
    <w:p w14:paraId="57580723" w14:textId="275318EE" w:rsidR="00C043BA" w:rsidRPr="00C043BA" w:rsidRDefault="00C043BA" w:rsidP="00C043BA">
      <w:pPr>
        <w:jc w:val="both"/>
        <w:rPr>
          <w:rFonts w:asciiTheme="majorHAnsi" w:hAnsiTheme="majorHAnsi" w:cstheme="majorHAnsi"/>
          <w:b/>
          <w:sz w:val="24"/>
          <w:szCs w:val="24"/>
        </w:rPr>
      </w:pPr>
      <w:r w:rsidRPr="00C043BA">
        <w:rPr>
          <w:rFonts w:asciiTheme="majorHAnsi" w:hAnsiTheme="majorHAnsi" w:cstheme="majorHAnsi"/>
          <w:b/>
          <w:sz w:val="24"/>
          <w:szCs w:val="24"/>
        </w:rPr>
        <w:t>WAS SIND DIE 6 UMWELTZIELE DER EU-TAXONOMIE</w:t>
      </w:r>
    </w:p>
    <w:p w14:paraId="6E2AE69D" w14:textId="0994328D" w:rsidR="00C043BA" w:rsidRPr="00C043BA" w:rsidRDefault="00C043BA" w:rsidP="00C043BA">
      <w:pPr>
        <w:jc w:val="both"/>
        <w:rPr>
          <w:rFonts w:asciiTheme="majorHAnsi" w:hAnsiTheme="majorHAnsi" w:cstheme="majorHAnsi"/>
          <w:sz w:val="24"/>
          <w:szCs w:val="24"/>
        </w:rPr>
      </w:pPr>
      <w:r w:rsidRPr="00C043BA">
        <w:rPr>
          <w:rFonts w:asciiTheme="majorHAnsi" w:hAnsiTheme="majorHAnsi" w:cstheme="majorHAnsi"/>
          <w:sz w:val="24"/>
          <w:szCs w:val="24"/>
        </w:rPr>
        <w:t>Die unmittelbar anwendbare Verordnung umfasst aktuell sechs Umweltziele, die erfüllt sein müssen, damit eine wirtschaftliche Tätigkeit als taxonomiekonform gilt. Das Konzept der Nachhaltigkeit wird in sechs verschiedene Umweltziele unterteilt:</w:t>
      </w:r>
    </w:p>
    <w:p w14:paraId="7EDDFE28" w14:textId="77777777" w:rsidR="00C043BA" w:rsidRPr="00E24471" w:rsidRDefault="00C043BA" w:rsidP="00C043BA">
      <w:pPr>
        <w:pStyle w:val="NormalWeb"/>
        <w:numPr>
          <w:ilvl w:val="0"/>
          <w:numId w:val="5"/>
        </w:numPr>
        <w:shd w:val="clear" w:color="auto" w:fill="FFFFFF"/>
        <w:spacing w:before="0" w:beforeAutospacing="0" w:after="0" w:afterAutospacing="0"/>
        <w:jc w:val="both"/>
        <w:rPr>
          <w:rFonts w:asciiTheme="majorHAnsi" w:eastAsiaTheme="minorHAnsi" w:hAnsiTheme="majorHAnsi" w:cstheme="majorHAnsi"/>
          <w:lang w:eastAsia="en-US"/>
        </w:rPr>
      </w:pPr>
      <w:r w:rsidRPr="00E24471">
        <w:rPr>
          <w:rFonts w:asciiTheme="majorHAnsi" w:eastAsiaTheme="minorHAnsi" w:hAnsiTheme="majorHAnsi" w:cstheme="majorHAnsi"/>
          <w:lang w:eastAsia="en-US"/>
        </w:rPr>
        <w:t>Klimaschutz</w:t>
      </w:r>
    </w:p>
    <w:p w14:paraId="256C3EBE" w14:textId="77777777" w:rsidR="00C043BA" w:rsidRPr="00E24471" w:rsidRDefault="00C043BA" w:rsidP="00C043BA">
      <w:pPr>
        <w:pStyle w:val="NormalWeb"/>
        <w:numPr>
          <w:ilvl w:val="0"/>
          <w:numId w:val="5"/>
        </w:numPr>
        <w:shd w:val="clear" w:color="auto" w:fill="FFFFFF"/>
        <w:spacing w:before="0" w:beforeAutospacing="0" w:after="0" w:afterAutospacing="0"/>
        <w:jc w:val="both"/>
        <w:rPr>
          <w:rFonts w:asciiTheme="majorHAnsi" w:eastAsiaTheme="minorHAnsi" w:hAnsiTheme="majorHAnsi" w:cstheme="majorHAnsi"/>
          <w:lang w:eastAsia="en-US"/>
        </w:rPr>
      </w:pPr>
      <w:r w:rsidRPr="00E24471">
        <w:rPr>
          <w:rFonts w:asciiTheme="majorHAnsi" w:eastAsiaTheme="minorHAnsi" w:hAnsiTheme="majorHAnsi" w:cstheme="majorHAnsi"/>
          <w:lang w:eastAsia="en-US"/>
        </w:rPr>
        <w:t>Anpassung an den Klimawandel</w:t>
      </w:r>
    </w:p>
    <w:p w14:paraId="44AFBC64" w14:textId="77777777" w:rsidR="00C043BA" w:rsidRPr="00E24471" w:rsidRDefault="00C043BA" w:rsidP="00C043BA">
      <w:pPr>
        <w:pStyle w:val="NormalWeb"/>
        <w:numPr>
          <w:ilvl w:val="0"/>
          <w:numId w:val="5"/>
        </w:numPr>
        <w:shd w:val="clear" w:color="auto" w:fill="FFFFFF"/>
        <w:spacing w:before="0" w:beforeAutospacing="0" w:after="0" w:afterAutospacing="0"/>
        <w:jc w:val="both"/>
        <w:rPr>
          <w:rFonts w:asciiTheme="majorHAnsi" w:eastAsiaTheme="minorHAnsi" w:hAnsiTheme="majorHAnsi" w:cstheme="majorHAnsi"/>
          <w:lang w:eastAsia="en-US"/>
        </w:rPr>
      </w:pPr>
      <w:r w:rsidRPr="00E24471">
        <w:rPr>
          <w:rFonts w:asciiTheme="majorHAnsi" w:eastAsiaTheme="minorHAnsi" w:hAnsiTheme="majorHAnsi" w:cstheme="majorHAnsi"/>
          <w:lang w:eastAsia="en-US"/>
        </w:rPr>
        <w:t>Nachhaltiger Einsatz und Gebrauch von Wasser oder Meeresressourcen</w:t>
      </w:r>
    </w:p>
    <w:p w14:paraId="24DB191A" w14:textId="77777777" w:rsidR="00C043BA" w:rsidRPr="00E24471" w:rsidRDefault="00C043BA" w:rsidP="00C043BA">
      <w:pPr>
        <w:pStyle w:val="NormalWeb"/>
        <w:numPr>
          <w:ilvl w:val="0"/>
          <w:numId w:val="5"/>
        </w:numPr>
        <w:shd w:val="clear" w:color="auto" w:fill="FFFFFF"/>
        <w:spacing w:before="0" w:beforeAutospacing="0" w:after="0" w:afterAutospacing="0"/>
        <w:jc w:val="both"/>
        <w:rPr>
          <w:rFonts w:asciiTheme="majorHAnsi" w:eastAsiaTheme="minorHAnsi" w:hAnsiTheme="majorHAnsi" w:cstheme="majorHAnsi"/>
          <w:lang w:eastAsia="en-US"/>
        </w:rPr>
      </w:pPr>
      <w:r w:rsidRPr="00E24471">
        <w:rPr>
          <w:rFonts w:asciiTheme="majorHAnsi" w:eastAsiaTheme="minorHAnsi" w:hAnsiTheme="majorHAnsi" w:cstheme="majorHAnsi"/>
          <w:lang w:eastAsia="en-US"/>
        </w:rPr>
        <w:lastRenderedPageBreak/>
        <w:t>Übergang zu einer Kreislaufwirtschaft</w:t>
      </w:r>
    </w:p>
    <w:p w14:paraId="045ECCF2" w14:textId="77777777" w:rsidR="00C043BA" w:rsidRPr="00E24471" w:rsidRDefault="00C043BA" w:rsidP="00C043BA">
      <w:pPr>
        <w:pStyle w:val="NormalWeb"/>
        <w:numPr>
          <w:ilvl w:val="0"/>
          <w:numId w:val="5"/>
        </w:numPr>
        <w:shd w:val="clear" w:color="auto" w:fill="FFFFFF"/>
        <w:spacing w:before="0" w:beforeAutospacing="0" w:after="0" w:afterAutospacing="0"/>
        <w:jc w:val="both"/>
        <w:rPr>
          <w:rFonts w:asciiTheme="majorHAnsi" w:eastAsiaTheme="minorHAnsi" w:hAnsiTheme="majorHAnsi" w:cstheme="majorHAnsi"/>
          <w:lang w:eastAsia="en-US"/>
        </w:rPr>
      </w:pPr>
      <w:r w:rsidRPr="00E24471">
        <w:rPr>
          <w:rFonts w:asciiTheme="majorHAnsi" w:eastAsiaTheme="minorHAnsi" w:hAnsiTheme="majorHAnsi" w:cstheme="majorHAnsi"/>
          <w:lang w:eastAsia="en-US"/>
        </w:rPr>
        <w:t>Vorbeugung oder Kontrolle von Umweltverschmutzung</w:t>
      </w:r>
    </w:p>
    <w:p w14:paraId="43E912DE" w14:textId="77777777" w:rsidR="00C043BA" w:rsidRPr="00E24471" w:rsidRDefault="00C043BA" w:rsidP="00C043BA">
      <w:pPr>
        <w:pStyle w:val="NormalWeb"/>
        <w:numPr>
          <w:ilvl w:val="0"/>
          <w:numId w:val="5"/>
        </w:numPr>
        <w:shd w:val="clear" w:color="auto" w:fill="FFFFFF"/>
        <w:spacing w:before="0" w:beforeAutospacing="0" w:after="0" w:afterAutospacing="0"/>
        <w:jc w:val="both"/>
        <w:rPr>
          <w:rFonts w:asciiTheme="majorHAnsi" w:eastAsiaTheme="minorHAnsi" w:hAnsiTheme="majorHAnsi" w:cstheme="majorHAnsi"/>
          <w:lang w:eastAsia="en-US"/>
        </w:rPr>
      </w:pPr>
      <w:r w:rsidRPr="00E24471">
        <w:rPr>
          <w:rFonts w:asciiTheme="majorHAnsi" w:eastAsiaTheme="minorHAnsi" w:hAnsiTheme="majorHAnsi" w:cstheme="majorHAnsi"/>
          <w:lang w:eastAsia="en-US"/>
        </w:rPr>
        <w:t>Schutz und Wiederherstellung von Biodiversität und Ökosystemen</w:t>
      </w:r>
    </w:p>
    <w:p w14:paraId="3F5CC281" w14:textId="26ABD4F9" w:rsidR="003D442F" w:rsidRPr="00BF28F3" w:rsidRDefault="003D442F" w:rsidP="00555150">
      <w:pPr>
        <w:jc w:val="both"/>
        <w:rPr>
          <w:rFonts w:asciiTheme="majorHAnsi" w:hAnsiTheme="majorHAnsi" w:cstheme="majorHAnsi"/>
          <w:sz w:val="24"/>
          <w:szCs w:val="24"/>
        </w:rPr>
      </w:pPr>
    </w:p>
    <w:p w14:paraId="05E06F65" w14:textId="0CF8B072" w:rsidR="003D442F" w:rsidRPr="00BF28F3" w:rsidRDefault="003D442F" w:rsidP="00555150">
      <w:pPr>
        <w:jc w:val="both"/>
        <w:rPr>
          <w:rFonts w:asciiTheme="majorHAnsi" w:hAnsiTheme="majorHAnsi" w:cstheme="majorHAnsi"/>
          <w:sz w:val="24"/>
          <w:szCs w:val="24"/>
        </w:rPr>
      </w:pPr>
      <w:r w:rsidRPr="00BF28F3">
        <w:rPr>
          <w:rFonts w:asciiTheme="majorHAnsi" w:hAnsiTheme="majorHAnsi" w:cstheme="majorHAnsi"/>
          <w:sz w:val="24"/>
          <w:szCs w:val="24"/>
        </w:rPr>
        <w:t xml:space="preserve"> </w:t>
      </w:r>
    </w:p>
    <w:p w14:paraId="563A15B9" w14:textId="1388FEA3" w:rsidR="0092470F" w:rsidRPr="00E8167D" w:rsidRDefault="0092470F" w:rsidP="0092470F">
      <w:pPr>
        <w:rPr>
          <w:rFonts w:ascii="Century Gothic" w:hAnsi="Century Gothic" w:cs="Century Gothic"/>
          <w:color w:val="C00000"/>
          <w:sz w:val="24"/>
          <w:szCs w:val="24"/>
        </w:rPr>
      </w:pPr>
      <w:r w:rsidRPr="0092470F">
        <w:rPr>
          <w:rFonts w:asciiTheme="majorHAnsi" w:hAnsiTheme="majorHAnsi" w:cstheme="majorHAnsi"/>
          <w:color w:val="C00000"/>
          <w:sz w:val="24"/>
          <w:szCs w:val="24"/>
        </w:rPr>
        <w:t>i[</w:t>
      </w:r>
      <w:r w:rsidRPr="0092470F">
        <w:rPr>
          <w:rFonts w:ascii="Century Gothic" w:hAnsi="Century Gothic" w:cs="Century Gothic"/>
          <w:color w:val="C00000"/>
          <w:sz w:val="24"/>
          <w:szCs w:val="24"/>
        </w:rPr>
        <w:t>Die 6 Umweltziele der EU-Taxonomie ^[Eigene Darstellung nach: envoria.com/de/insights-news/the-eu-taxonomy-environmental-objectives-1-6-explained</w:t>
      </w:r>
      <w:r w:rsidRPr="00E8167D">
        <w:rPr>
          <w:rFonts w:ascii="Century Gothic" w:hAnsi="Century Gothic" w:cs="Century Gothic"/>
          <w:color w:val="C00000"/>
          <w:sz w:val="24"/>
          <w:szCs w:val="24"/>
        </w:rPr>
        <w:t>]](0</w:t>
      </w:r>
      <w:r w:rsidR="0009224D">
        <w:rPr>
          <w:rFonts w:ascii="Century Gothic" w:hAnsi="Century Gothic" w:cs="Century Gothic"/>
          <w:color w:val="C00000"/>
          <w:sz w:val="24"/>
          <w:szCs w:val="24"/>
        </w:rPr>
        <w:t>6</w:t>
      </w:r>
      <w:r w:rsidRPr="00E8167D">
        <w:rPr>
          <w:rFonts w:ascii="Century Gothic" w:hAnsi="Century Gothic" w:cs="Century Gothic"/>
          <w:color w:val="C00000"/>
          <w:sz w:val="24"/>
          <w:szCs w:val="24"/>
        </w:rPr>
        <w:t>.pdf)</w:t>
      </w:r>
    </w:p>
    <w:p w14:paraId="329BB704" w14:textId="01AF1527" w:rsidR="003D442F" w:rsidRPr="0092470F" w:rsidRDefault="003D442F" w:rsidP="0092470F">
      <w:pPr>
        <w:rPr>
          <w:rFonts w:ascii="Century Gothic" w:hAnsi="Century Gothic" w:cs="Century Gothic"/>
          <w:color w:val="C00000"/>
          <w:sz w:val="24"/>
          <w:szCs w:val="24"/>
        </w:rPr>
      </w:pPr>
    </w:p>
    <w:p w14:paraId="3F4CA40C" w14:textId="77777777" w:rsidR="0092470F" w:rsidRDefault="0092470F" w:rsidP="005467F5">
      <w:pPr>
        <w:pStyle w:val="NormalWeb"/>
        <w:shd w:val="clear" w:color="auto" w:fill="FFFFFF"/>
        <w:spacing w:before="0" w:beforeAutospacing="0" w:after="360" w:afterAutospacing="0" w:line="276" w:lineRule="auto"/>
        <w:jc w:val="both"/>
        <w:rPr>
          <w:rFonts w:asciiTheme="majorHAnsi" w:eastAsiaTheme="minorHAnsi" w:hAnsiTheme="majorHAnsi" w:cstheme="majorHAnsi"/>
          <w:lang w:eastAsia="en-US"/>
        </w:rPr>
      </w:pPr>
    </w:p>
    <w:p w14:paraId="3E241707" w14:textId="69781864" w:rsidR="005467F5" w:rsidRDefault="005467F5" w:rsidP="005467F5">
      <w:pPr>
        <w:pStyle w:val="NormalWeb"/>
        <w:shd w:val="clear" w:color="auto" w:fill="FFFFFF"/>
        <w:spacing w:before="0" w:beforeAutospacing="0" w:after="360" w:afterAutospacing="0" w:line="276" w:lineRule="auto"/>
        <w:jc w:val="both"/>
        <w:rPr>
          <w:rFonts w:asciiTheme="majorHAnsi" w:hAnsiTheme="majorHAnsi" w:cstheme="majorHAnsi"/>
          <w:noProof/>
        </w:rPr>
      </w:pPr>
      <w:r w:rsidRPr="005467F5">
        <w:rPr>
          <w:rFonts w:asciiTheme="majorHAnsi" w:eastAsiaTheme="minorHAnsi" w:hAnsiTheme="majorHAnsi" w:cstheme="majorHAnsi"/>
          <w:lang w:eastAsia="en-US"/>
        </w:rPr>
        <w:t>Die EU-Taxonomie-Verordnung stellt einen Katalog von Kriterien auf, der es ermöglicht, wirtschaftliche Aktivitäten anhand objektiver Maßstäbe als ökologisch nachhaltig zu klassifizieren. Der Begriff „taxonomiefähig“ bezeichnet dabei eine wirtschaftliche Tätigkeit, die grundsätzlich den festgelegten gesetzlichen Anforderungen entspricht und das Potenzial hat, einen bedeutenden Beitrag zu einem der sechs Umweltziele zu leisten. Diese Verordnung definiert klare Vorgaben, um wirtschaftliche Tätigkeiten nach ökologischen Nachhaltigkeitskriterien zu bewerten. Damit eine Tätigkeit als ökologisch nachhaltig gilt, müssen drei grundlegende Anforderungen erfüllt sein:</w:t>
      </w:r>
      <w:r w:rsidRPr="005467F5">
        <w:rPr>
          <w:rFonts w:asciiTheme="majorHAnsi" w:hAnsiTheme="majorHAnsi" w:cstheme="majorHAnsi"/>
          <w:noProof/>
        </w:rPr>
        <w:t xml:space="preserve"> </w:t>
      </w:r>
    </w:p>
    <w:p w14:paraId="33F7AEE6" w14:textId="3B95BA50" w:rsidR="005467F5" w:rsidRDefault="005467F5" w:rsidP="005467F5">
      <w:pPr>
        <w:pStyle w:val="NormalWeb"/>
        <w:shd w:val="clear" w:color="auto" w:fill="FFFFFF"/>
        <w:spacing w:before="0" w:beforeAutospacing="0" w:after="360" w:afterAutospacing="0" w:line="276" w:lineRule="auto"/>
        <w:jc w:val="center"/>
        <w:rPr>
          <w:rFonts w:asciiTheme="majorHAnsi" w:eastAsiaTheme="minorHAnsi" w:hAnsiTheme="majorHAnsi" w:cstheme="majorHAnsi"/>
          <w:lang w:eastAsia="en-US"/>
        </w:rPr>
      </w:pPr>
    </w:p>
    <w:p w14:paraId="5CCE0688" w14:textId="4ED2602C" w:rsidR="0009224D" w:rsidRPr="00E8167D" w:rsidRDefault="0009224D" w:rsidP="0009224D">
      <w:pPr>
        <w:rPr>
          <w:rFonts w:ascii="Century Gothic" w:hAnsi="Century Gothic" w:cs="Century Gothic"/>
          <w:color w:val="C00000"/>
          <w:sz w:val="24"/>
          <w:szCs w:val="24"/>
        </w:rPr>
      </w:pPr>
      <w:r w:rsidRPr="0092470F">
        <w:rPr>
          <w:rFonts w:asciiTheme="majorHAnsi" w:hAnsiTheme="majorHAnsi" w:cstheme="majorHAnsi"/>
          <w:color w:val="C00000"/>
          <w:sz w:val="24"/>
          <w:szCs w:val="24"/>
        </w:rPr>
        <w:t>i</w:t>
      </w:r>
      <w:r w:rsidRPr="0009224D">
        <w:rPr>
          <w:rFonts w:asciiTheme="majorHAnsi" w:hAnsiTheme="majorHAnsi" w:cstheme="majorHAnsi"/>
          <w:color w:val="C00000"/>
          <w:sz w:val="24"/>
          <w:szCs w:val="24"/>
        </w:rPr>
        <w:t>[</w:t>
      </w:r>
      <w:r w:rsidRPr="0009224D">
        <w:rPr>
          <w:rFonts w:ascii="Century Gothic" w:hAnsi="Century Gothic" w:cs="Century Gothic"/>
          <w:color w:val="C00000"/>
          <w:sz w:val="24"/>
          <w:szCs w:val="24"/>
        </w:rPr>
        <w:t>Bewertungstrichter der ökologischen Nachhaltigkeit von allen Geschäftsaktivitäten ^[Eigene Darstellung nach: mhl.de/de/wissen/eu-taxonomie.php</w:t>
      </w:r>
      <w:r w:rsidRPr="00E8167D">
        <w:rPr>
          <w:rFonts w:ascii="Century Gothic" w:hAnsi="Century Gothic" w:cs="Century Gothic"/>
          <w:color w:val="C00000"/>
          <w:sz w:val="24"/>
          <w:szCs w:val="24"/>
        </w:rPr>
        <w:t>]](0</w:t>
      </w:r>
      <w:r>
        <w:rPr>
          <w:rFonts w:ascii="Century Gothic" w:hAnsi="Century Gothic" w:cs="Century Gothic"/>
          <w:color w:val="C00000"/>
          <w:sz w:val="24"/>
          <w:szCs w:val="24"/>
        </w:rPr>
        <w:t>7</w:t>
      </w:r>
      <w:r w:rsidRPr="00E8167D">
        <w:rPr>
          <w:rFonts w:ascii="Century Gothic" w:hAnsi="Century Gothic" w:cs="Century Gothic"/>
          <w:color w:val="C00000"/>
          <w:sz w:val="24"/>
          <w:szCs w:val="24"/>
        </w:rPr>
        <w:t>.pdf)</w:t>
      </w:r>
    </w:p>
    <w:p w14:paraId="14109FC5" w14:textId="77777777" w:rsidR="0009224D" w:rsidRPr="005467F5" w:rsidRDefault="0009224D" w:rsidP="005467F5">
      <w:pPr>
        <w:pStyle w:val="NormalWeb"/>
        <w:shd w:val="clear" w:color="auto" w:fill="FFFFFF"/>
        <w:spacing w:before="0" w:beforeAutospacing="0" w:after="360" w:afterAutospacing="0" w:line="276" w:lineRule="auto"/>
        <w:jc w:val="center"/>
        <w:rPr>
          <w:rFonts w:asciiTheme="majorHAnsi" w:eastAsiaTheme="minorHAnsi" w:hAnsiTheme="majorHAnsi" w:cstheme="majorHAnsi"/>
          <w:lang w:eastAsia="en-US"/>
        </w:rPr>
      </w:pPr>
    </w:p>
    <w:p w14:paraId="68DA884C" w14:textId="29441573" w:rsidR="00C043BA" w:rsidRDefault="005467F5" w:rsidP="00C043BA">
      <w:pPr>
        <w:pStyle w:val="NormalWeb"/>
        <w:shd w:val="clear" w:color="auto" w:fill="FFFFFF"/>
        <w:spacing w:before="0" w:beforeAutospacing="0" w:after="360" w:afterAutospacing="0"/>
        <w:jc w:val="both"/>
        <w:rPr>
          <w:rFonts w:asciiTheme="majorHAnsi" w:hAnsiTheme="majorHAnsi" w:cstheme="majorHAnsi"/>
        </w:rPr>
      </w:pPr>
      <w:r>
        <w:rPr>
          <w:rFonts w:asciiTheme="majorHAnsi" w:hAnsiTheme="majorHAnsi" w:cstheme="majorHAnsi"/>
        </w:rPr>
        <w:t xml:space="preserve">Schritt </w:t>
      </w:r>
      <w:r w:rsidR="00C043BA">
        <w:rPr>
          <w:rFonts w:asciiTheme="majorHAnsi" w:hAnsiTheme="majorHAnsi" w:cstheme="majorHAnsi"/>
        </w:rPr>
        <w:t>1</w:t>
      </w:r>
      <w:r>
        <w:rPr>
          <w:rFonts w:asciiTheme="majorHAnsi" w:hAnsiTheme="majorHAnsi" w:cstheme="majorHAnsi"/>
        </w:rPr>
        <w:t>:</w:t>
      </w:r>
      <w:r w:rsidR="00C043BA">
        <w:rPr>
          <w:rFonts w:asciiTheme="majorHAnsi" w:hAnsiTheme="majorHAnsi" w:cstheme="majorHAnsi"/>
        </w:rPr>
        <w:t xml:space="preserve"> </w:t>
      </w:r>
      <w:r w:rsidR="00C043BA" w:rsidRPr="00E24471">
        <w:rPr>
          <w:rFonts w:asciiTheme="majorHAnsi" w:hAnsiTheme="majorHAnsi" w:cstheme="majorHAnsi"/>
        </w:rPr>
        <w:t>Sie muss einen bedeutenden Beitrag zur Erreichung eines oder mehrerer der sechs Umweltziele der EU-Taxonomie leisten.</w:t>
      </w:r>
    </w:p>
    <w:p w14:paraId="02C4FC68" w14:textId="34ADAD7E" w:rsidR="00C043BA" w:rsidRPr="005467F5" w:rsidRDefault="005467F5" w:rsidP="00C043BA">
      <w:pPr>
        <w:pStyle w:val="NormalWeb"/>
        <w:shd w:val="clear" w:color="auto" w:fill="FFFFFF"/>
        <w:spacing w:before="0" w:beforeAutospacing="0" w:after="360" w:afterAutospacing="0"/>
        <w:jc w:val="both"/>
        <w:rPr>
          <w:rFonts w:asciiTheme="majorHAnsi" w:hAnsiTheme="majorHAnsi" w:cstheme="majorHAnsi"/>
        </w:rPr>
      </w:pPr>
      <w:r>
        <w:rPr>
          <w:rFonts w:asciiTheme="majorHAnsi" w:hAnsiTheme="majorHAnsi" w:cstheme="majorHAnsi"/>
        </w:rPr>
        <w:t xml:space="preserve">Schritt </w:t>
      </w:r>
      <w:r w:rsidR="00C043BA">
        <w:rPr>
          <w:rFonts w:asciiTheme="majorHAnsi" w:hAnsiTheme="majorHAnsi" w:cstheme="majorHAnsi"/>
        </w:rPr>
        <w:t>2</w:t>
      </w:r>
      <w:r>
        <w:rPr>
          <w:rFonts w:asciiTheme="majorHAnsi" w:hAnsiTheme="majorHAnsi" w:cstheme="majorHAnsi"/>
        </w:rPr>
        <w:t xml:space="preserve">: </w:t>
      </w:r>
      <w:r w:rsidR="00C043BA" w:rsidRPr="00E24471">
        <w:rPr>
          <w:rFonts w:asciiTheme="majorHAnsi" w:hAnsiTheme="majorHAnsi" w:cstheme="majorHAnsi"/>
        </w:rPr>
        <w:t>Sie darf keines dieser Umweltziele wesentlich schädigen</w:t>
      </w:r>
      <w:r>
        <w:rPr>
          <w:rFonts w:asciiTheme="majorHAnsi" w:hAnsiTheme="majorHAnsi" w:cstheme="majorHAnsi"/>
        </w:rPr>
        <w:t xml:space="preserve"> (DNSH)</w:t>
      </w:r>
      <w:r w:rsidR="00C043BA" w:rsidRPr="00E24471">
        <w:rPr>
          <w:rFonts w:asciiTheme="majorHAnsi" w:hAnsiTheme="majorHAnsi" w:cstheme="majorHAnsi"/>
        </w:rPr>
        <w:t>.</w:t>
      </w:r>
    </w:p>
    <w:p w14:paraId="09B3898B" w14:textId="78B01FF2" w:rsidR="00C043BA" w:rsidRPr="00E24471" w:rsidRDefault="005467F5" w:rsidP="00C043BA">
      <w:pPr>
        <w:pStyle w:val="NormalWeb"/>
        <w:shd w:val="clear" w:color="auto" w:fill="FFFFFF"/>
        <w:spacing w:before="0" w:beforeAutospacing="0" w:after="360" w:afterAutospacing="0"/>
        <w:jc w:val="both"/>
        <w:rPr>
          <w:rFonts w:asciiTheme="majorHAnsi" w:eastAsiaTheme="minorHAnsi" w:hAnsiTheme="majorHAnsi" w:cstheme="majorHAnsi"/>
          <w:lang w:eastAsia="en-US"/>
        </w:rPr>
      </w:pPr>
      <w:r>
        <w:rPr>
          <w:rFonts w:asciiTheme="majorHAnsi" w:eastAsiaTheme="minorHAnsi" w:hAnsiTheme="majorHAnsi" w:cstheme="majorHAnsi"/>
          <w:lang w:eastAsia="en-US"/>
        </w:rPr>
        <w:t xml:space="preserve">Schritt </w:t>
      </w:r>
      <w:r w:rsidR="00C043BA">
        <w:rPr>
          <w:rFonts w:asciiTheme="majorHAnsi" w:eastAsiaTheme="minorHAnsi" w:hAnsiTheme="majorHAnsi" w:cstheme="majorHAnsi"/>
          <w:lang w:eastAsia="en-US"/>
        </w:rPr>
        <w:t>3</w:t>
      </w:r>
      <w:r>
        <w:rPr>
          <w:rFonts w:asciiTheme="majorHAnsi" w:eastAsiaTheme="minorHAnsi" w:hAnsiTheme="majorHAnsi" w:cstheme="majorHAnsi"/>
          <w:lang w:eastAsia="en-US"/>
        </w:rPr>
        <w:t>:</w:t>
      </w:r>
      <w:r w:rsidR="00C043BA">
        <w:rPr>
          <w:rFonts w:asciiTheme="majorHAnsi" w:eastAsiaTheme="minorHAnsi" w:hAnsiTheme="majorHAnsi" w:cstheme="majorHAnsi"/>
          <w:lang w:eastAsia="en-US"/>
        </w:rPr>
        <w:t xml:space="preserve"> </w:t>
      </w:r>
      <w:r w:rsidR="00C043BA" w:rsidRPr="00E24471">
        <w:rPr>
          <w:rFonts w:asciiTheme="majorHAnsi" w:eastAsiaTheme="minorHAnsi" w:hAnsiTheme="majorHAnsi" w:cstheme="majorHAnsi"/>
          <w:lang w:eastAsia="en-US"/>
        </w:rPr>
        <w:t>Sie muss unter Einhaltung grundlegender sozialer Standards in Bezug auf Arbeitssicherheit und Menschenrechte durchgeführt werden</w:t>
      </w:r>
    </w:p>
    <w:p w14:paraId="7BA654B1" w14:textId="1E8A4448" w:rsidR="003D442F" w:rsidRPr="00BF28F3" w:rsidRDefault="007F6A72" w:rsidP="00555150">
      <w:pPr>
        <w:jc w:val="center"/>
        <w:rPr>
          <w:rFonts w:asciiTheme="majorHAnsi" w:hAnsiTheme="majorHAnsi" w:cstheme="majorHAnsi"/>
          <w:sz w:val="24"/>
          <w:szCs w:val="24"/>
        </w:rPr>
      </w:pPr>
      <w:commentRangeStart w:id="8"/>
      <w:commentRangeEnd w:id="8"/>
      <w:r w:rsidRPr="00BF28F3">
        <w:rPr>
          <w:rStyle w:val="CommentReference"/>
          <w:rFonts w:asciiTheme="majorHAnsi" w:hAnsiTheme="majorHAnsi" w:cstheme="majorHAnsi"/>
          <w:sz w:val="24"/>
          <w:szCs w:val="24"/>
        </w:rPr>
        <w:commentReference w:id="8"/>
      </w:r>
    </w:p>
    <w:p w14:paraId="2AF00EDA" w14:textId="77777777" w:rsidR="00790813" w:rsidRPr="00BF28F3" w:rsidRDefault="00790813" w:rsidP="00555150">
      <w:pPr>
        <w:jc w:val="both"/>
        <w:rPr>
          <w:rFonts w:asciiTheme="majorHAnsi" w:hAnsiTheme="majorHAnsi" w:cstheme="majorHAnsi"/>
          <w:sz w:val="24"/>
          <w:szCs w:val="24"/>
        </w:rPr>
      </w:pPr>
    </w:p>
    <w:p w14:paraId="1D1DE779" w14:textId="5CC08D18" w:rsidR="005467F5" w:rsidRPr="005467F5" w:rsidRDefault="002709B4" w:rsidP="00555150">
      <w:pPr>
        <w:jc w:val="both"/>
        <w:rPr>
          <w:rFonts w:asciiTheme="majorHAnsi" w:hAnsiTheme="majorHAnsi" w:cstheme="majorHAnsi"/>
          <w:b/>
          <w:sz w:val="24"/>
          <w:szCs w:val="24"/>
        </w:rPr>
      </w:pPr>
      <w:r>
        <w:rPr>
          <w:rFonts w:asciiTheme="majorHAnsi" w:hAnsiTheme="majorHAnsi" w:cstheme="majorHAnsi"/>
          <w:b/>
          <w:sz w:val="24"/>
          <w:szCs w:val="24"/>
        </w:rPr>
        <w:t xml:space="preserve">MINDESTSCHUTZ : </w:t>
      </w:r>
      <w:r w:rsidR="00320D8D" w:rsidRPr="005467F5">
        <w:rPr>
          <w:rFonts w:asciiTheme="majorHAnsi" w:hAnsiTheme="majorHAnsi" w:cstheme="majorHAnsi"/>
          <w:b/>
          <w:sz w:val="24"/>
          <w:szCs w:val="24"/>
        </w:rPr>
        <w:t xml:space="preserve">MINIMUM SAFEGUARDS </w:t>
      </w:r>
    </w:p>
    <w:p w14:paraId="3BE13AF4" w14:textId="5B8CE013" w:rsidR="002709B4" w:rsidRDefault="002709B4" w:rsidP="002709B4">
      <w:pPr>
        <w:jc w:val="both"/>
        <w:rPr>
          <w:rFonts w:asciiTheme="majorHAnsi" w:hAnsiTheme="majorHAnsi" w:cstheme="majorHAnsi"/>
          <w:sz w:val="24"/>
          <w:szCs w:val="24"/>
        </w:rPr>
      </w:pPr>
      <w:r w:rsidRPr="00E24471">
        <w:rPr>
          <w:rFonts w:asciiTheme="majorHAnsi" w:hAnsiTheme="majorHAnsi" w:cstheme="majorHAnsi"/>
          <w:sz w:val="24"/>
          <w:szCs w:val="24"/>
        </w:rPr>
        <w:t xml:space="preserve">Die Wirtschaftstätigkeit muss die sozialen Mindeststandards gemäß Artikel 18 der EU-Taxonomie-Verordnung wahren, einschließlich der Internationalen Menschenrechtscharta und </w:t>
      </w:r>
      <w:r w:rsidRPr="00E24471">
        <w:rPr>
          <w:rFonts w:asciiTheme="majorHAnsi" w:hAnsiTheme="majorHAnsi" w:cstheme="majorHAnsi"/>
          <w:sz w:val="24"/>
          <w:szCs w:val="24"/>
        </w:rPr>
        <w:lastRenderedPageBreak/>
        <w:t>der UN-Leitprinzipien für Wirtschaft und Menschenrechte. Dadurch soll sichergestellt werden, dass keine negativen Auswirkungen auf soziale Bereiche wie Menschenrechte, Arbeitnehmerrechte, fairen Wettbewerb, Besteuerung und Korruption entstehen</w:t>
      </w:r>
      <w:r w:rsidR="005467F5">
        <w:rPr>
          <w:rFonts w:asciiTheme="majorHAnsi" w:hAnsiTheme="majorHAnsi" w:cstheme="majorHAnsi"/>
          <w:sz w:val="24"/>
          <w:szCs w:val="24"/>
        </w:rPr>
        <w:br w:type="page"/>
      </w:r>
    </w:p>
    <w:p w14:paraId="09A1A275" w14:textId="77777777" w:rsidR="002709B4" w:rsidRDefault="002709B4" w:rsidP="002709B4">
      <w:pPr>
        <w:tabs>
          <w:tab w:val="left" w:pos="1539"/>
        </w:tabs>
        <w:spacing w:after="0"/>
        <w:jc w:val="right"/>
        <w:rPr>
          <w:rFonts w:asciiTheme="majorHAnsi" w:hAnsiTheme="majorHAnsi" w:cstheme="majorHAnsi"/>
          <w:sz w:val="40"/>
          <w:szCs w:val="24"/>
        </w:rPr>
      </w:pPr>
    </w:p>
    <w:p w14:paraId="34FEE985" w14:textId="77777777" w:rsidR="002709B4" w:rsidRDefault="002709B4" w:rsidP="002709B4">
      <w:pPr>
        <w:tabs>
          <w:tab w:val="left" w:pos="1539"/>
        </w:tabs>
        <w:spacing w:after="0"/>
        <w:jc w:val="right"/>
        <w:rPr>
          <w:rFonts w:asciiTheme="majorHAnsi" w:hAnsiTheme="majorHAnsi" w:cstheme="majorHAnsi"/>
          <w:sz w:val="40"/>
          <w:szCs w:val="24"/>
        </w:rPr>
      </w:pPr>
    </w:p>
    <w:p w14:paraId="77401B6F" w14:textId="77777777" w:rsidR="002709B4" w:rsidRDefault="002709B4" w:rsidP="002709B4">
      <w:pPr>
        <w:tabs>
          <w:tab w:val="left" w:pos="1539"/>
        </w:tabs>
        <w:spacing w:after="0"/>
        <w:jc w:val="right"/>
        <w:rPr>
          <w:rFonts w:asciiTheme="majorHAnsi" w:hAnsiTheme="majorHAnsi" w:cstheme="majorHAnsi"/>
          <w:sz w:val="40"/>
          <w:szCs w:val="24"/>
        </w:rPr>
      </w:pPr>
    </w:p>
    <w:p w14:paraId="75FB70CA" w14:textId="77777777" w:rsidR="002709B4" w:rsidRDefault="002709B4" w:rsidP="002709B4">
      <w:pPr>
        <w:tabs>
          <w:tab w:val="left" w:pos="1539"/>
        </w:tabs>
        <w:spacing w:after="0"/>
        <w:jc w:val="right"/>
        <w:rPr>
          <w:rFonts w:asciiTheme="majorHAnsi" w:hAnsiTheme="majorHAnsi" w:cstheme="majorHAnsi"/>
          <w:sz w:val="40"/>
          <w:szCs w:val="24"/>
        </w:rPr>
      </w:pPr>
    </w:p>
    <w:p w14:paraId="37C7692D" w14:textId="77777777" w:rsidR="002709B4" w:rsidRDefault="002709B4" w:rsidP="002709B4">
      <w:pPr>
        <w:tabs>
          <w:tab w:val="left" w:pos="1539"/>
        </w:tabs>
        <w:spacing w:after="0"/>
        <w:jc w:val="right"/>
        <w:rPr>
          <w:rFonts w:asciiTheme="majorHAnsi" w:hAnsiTheme="majorHAnsi" w:cstheme="majorHAnsi"/>
          <w:sz w:val="40"/>
          <w:szCs w:val="24"/>
        </w:rPr>
      </w:pPr>
    </w:p>
    <w:p w14:paraId="313DF5A0" w14:textId="77777777" w:rsidR="002709B4" w:rsidRDefault="002709B4" w:rsidP="002709B4">
      <w:pPr>
        <w:tabs>
          <w:tab w:val="left" w:pos="1539"/>
        </w:tabs>
        <w:spacing w:after="0"/>
        <w:jc w:val="right"/>
        <w:rPr>
          <w:rFonts w:asciiTheme="majorHAnsi" w:hAnsiTheme="majorHAnsi" w:cstheme="majorHAnsi"/>
          <w:sz w:val="40"/>
          <w:szCs w:val="24"/>
        </w:rPr>
      </w:pPr>
    </w:p>
    <w:p w14:paraId="1E62BC53" w14:textId="77777777" w:rsidR="002709B4" w:rsidRDefault="002709B4" w:rsidP="002709B4">
      <w:pPr>
        <w:tabs>
          <w:tab w:val="left" w:pos="1539"/>
        </w:tabs>
        <w:spacing w:after="0"/>
        <w:jc w:val="right"/>
        <w:rPr>
          <w:rFonts w:asciiTheme="majorHAnsi" w:hAnsiTheme="majorHAnsi" w:cstheme="majorHAnsi"/>
          <w:sz w:val="40"/>
          <w:szCs w:val="24"/>
        </w:rPr>
      </w:pPr>
    </w:p>
    <w:p w14:paraId="32BEC5AE" w14:textId="77777777" w:rsidR="002709B4" w:rsidRDefault="002709B4" w:rsidP="002709B4">
      <w:pPr>
        <w:tabs>
          <w:tab w:val="left" w:pos="1539"/>
        </w:tabs>
        <w:spacing w:after="0"/>
        <w:jc w:val="right"/>
        <w:rPr>
          <w:rFonts w:asciiTheme="majorHAnsi" w:hAnsiTheme="majorHAnsi" w:cstheme="majorHAnsi"/>
          <w:sz w:val="40"/>
          <w:szCs w:val="24"/>
        </w:rPr>
      </w:pPr>
    </w:p>
    <w:p w14:paraId="6641F0EE" w14:textId="77777777" w:rsidR="002709B4" w:rsidRDefault="002709B4" w:rsidP="002709B4">
      <w:pPr>
        <w:tabs>
          <w:tab w:val="left" w:pos="1539"/>
        </w:tabs>
        <w:spacing w:after="0"/>
        <w:jc w:val="right"/>
        <w:rPr>
          <w:rFonts w:asciiTheme="majorHAnsi" w:hAnsiTheme="majorHAnsi" w:cstheme="majorHAnsi"/>
          <w:sz w:val="40"/>
          <w:szCs w:val="24"/>
        </w:rPr>
      </w:pPr>
    </w:p>
    <w:p w14:paraId="3D057D6E" w14:textId="77777777" w:rsidR="002709B4" w:rsidRDefault="002709B4" w:rsidP="002709B4">
      <w:pPr>
        <w:tabs>
          <w:tab w:val="left" w:pos="1539"/>
        </w:tabs>
        <w:spacing w:after="0"/>
        <w:jc w:val="right"/>
        <w:rPr>
          <w:rFonts w:asciiTheme="majorHAnsi" w:hAnsiTheme="majorHAnsi" w:cstheme="majorHAnsi"/>
          <w:sz w:val="40"/>
          <w:szCs w:val="24"/>
        </w:rPr>
      </w:pPr>
    </w:p>
    <w:p w14:paraId="08F850ED" w14:textId="77777777" w:rsidR="002709B4" w:rsidRDefault="002709B4" w:rsidP="002709B4">
      <w:pPr>
        <w:tabs>
          <w:tab w:val="left" w:pos="1539"/>
        </w:tabs>
        <w:spacing w:after="0"/>
        <w:jc w:val="right"/>
        <w:rPr>
          <w:rFonts w:asciiTheme="majorHAnsi" w:hAnsiTheme="majorHAnsi" w:cstheme="majorHAnsi"/>
          <w:sz w:val="40"/>
          <w:szCs w:val="24"/>
        </w:rPr>
      </w:pPr>
    </w:p>
    <w:p w14:paraId="2FBB3C64" w14:textId="77777777" w:rsidR="002709B4" w:rsidRDefault="002709B4" w:rsidP="002709B4">
      <w:pPr>
        <w:tabs>
          <w:tab w:val="left" w:pos="1539"/>
        </w:tabs>
        <w:spacing w:after="0"/>
        <w:jc w:val="right"/>
        <w:rPr>
          <w:rFonts w:asciiTheme="majorHAnsi" w:hAnsiTheme="majorHAnsi" w:cstheme="majorHAnsi"/>
          <w:sz w:val="40"/>
          <w:szCs w:val="24"/>
        </w:rPr>
      </w:pPr>
    </w:p>
    <w:p w14:paraId="0A90935B" w14:textId="77777777" w:rsidR="002709B4" w:rsidRDefault="002709B4" w:rsidP="002709B4">
      <w:pPr>
        <w:tabs>
          <w:tab w:val="left" w:pos="1539"/>
        </w:tabs>
        <w:spacing w:after="0"/>
        <w:jc w:val="right"/>
        <w:rPr>
          <w:rFonts w:asciiTheme="majorHAnsi" w:hAnsiTheme="majorHAnsi" w:cstheme="majorHAnsi"/>
          <w:sz w:val="40"/>
          <w:szCs w:val="24"/>
        </w:rPr>
      </w:pPr>
    </w:p>
    <w:p w14:paraId="10E009B0" w14:textId="77777777" w:rsidR="002709B4" w:rsidRDefault="002709B4" w:rsidP="002709B4">
      <w:pPr>
        <w:tabs>
          <w:tab w:val="left" w:pos="1539"/>
        </w:tabs>
        <w:spacing w:after="0"/>
        <w:jc w:val="right"/>
        <w:rPr>
          <w:rFonts w:asciiTheme="majorHAnsi" w:hAnsiTheme="majorHAnsi" w:cstheme="majorHAnsi"/>
          <w:sz w:val="40"/>
          <w:szCs w:val="24"/>
        </w:rPr>
      </w:pPr>
    </w:p>
    <w:p w14:paraId="22B26BEC" w14:textId="77777777" w:rsidR="002709B4" w:rsidRDefault="002709B4" w:rsidP="002709B4">
      <w:pPr>
        <w:tabs>
          <w:tab w:val="left" w:pos="1539"/>
        </w:tabs>
        <w:spacing w:after="0"/>
        <w:jc w:val="right"/>
        <w:rPr>
          <w:rFonts w:asciiTheme="majorHAnsi" w:hAnsiTheme="majorHAnsi" w:cstheme="majorHAnsi"/>
          <w:sz w:val="40"/>
          <w:szCs w:val="24"/>
        </w:rPr>
      </w:pPr>
    </w:p>
    <w:p w14:paraId="6E986613" w14:textId="77777777" w:rsidR="002709B4" w:rsidRDefault="002709B4" w:rsidP="002709B4">
      <w:pPr>
        <w:tabs>
          <w:tab w:val="left" w:pos="1539"/>
        </w:tabs>
        <w:spacing w:after="0"/>
        <w:jc w:val="right"/>
        <w:rPr>
          <w:rFonts w:asciiTheme="majorHAnsi" w:hAnsiTheme="majorHAnsi" w:cstheme="majorHAnsi"/>
          <w:sz w:val="40"/>
          <w:szCs w:val="24"/>
        </w:rPr>
      </w:pPr>
    </w:p>
    <w:p w14:paraId="39D42D07" w14:textId="77777777" w:rsidR="002709B4" w:rsidRDefault="002709B4" w:rsidP="002709B4">
      <w:pPr>
        <w:tabs>
          <w:tab w:val="left" w:pos="1539"/>
        </w:tabs>
        <w:spacing w:after="0"/>
        <w:jc w:val="right"/>
        <w:rPr>
          <w:rFonts w:asciiTheme="majorHAnsi" w:hAnsiTheme="majorHAnsi" w:cstheme="majorHAnsi"/>
          <w:sz w:val="40"/>
          <w:szCs w:val="24"/>
        </w:rPr>
      </w:pPr>
    </w:p>
    <w:p w14:paraId="1C05E7D7" w14:textId="77777777" w:rsidR="002709B4" w:rsidRDefault="002709B4" w:rsidP="002709B4">
      <w:pPr>
        <w:tabs>
          <w:tab w:val="left" w:pos="1539"/>
        </w:tabs>
        <w:spacing w:after="0"/>
        <w:jc w:val="right"/>
        <w:rPr>
          <w:rFonts w:asciiTheme="majorHAnsi" w:hAnsiTheme="majorHAnsi" w:cstheme="majorHAnsi"/>
          <w:sz w:val="40"/>
          <w:szCs w:val="24"/>
        </w:rPr>
      </w:pPr>
    </w:p>
    <w:p w14:paraId="5D8EE0C1" w14:textId="77777777" w:rsidR="002709B4" w:rsidRDefault="002709B4" w:rsidP="002709B4">
      <w:pPr>
        <w:tabs>
          <w:tab w:val="left" w:pos="1539"/>
        </w:tabs>
        <w:spacing w:after="0"/>
        <w:jc w:val="right"/>
        <w:rPr>
          <w:rFonts w:asciiTheme="majorHAnsi" w:hAnsiTheme="majorHAnsi" w:cstheme="majorHAnsi"/>
          <w:sz w:val="40"/>
          <w:szCs w:val="24"/>
        </w:rPr>
      </w:pPr>
    </w:p>
    <w:p w14:paraId="3C74BB76" w14:textId="354709B8" w:rsidR="002709B4" w:rsidRDefault="002709B4" w:rsidP="002709B4">
      <w:pPr>
        <w:tabs>
          <w:tab w:val="left" w:pos="1539"/>
        </w:tabs>
        <w:spacing w:after="0"/>
        <w:jc w:val="right"/>
        <w:rPr>
          <w:rFonts w:asciiTheme="majorHAnsi" w:hAnsiTheme="majorHAnsi" w:cstheme="majorHAnsi"/>
          <w:sz w:val="40"/>
          <w:szCs w:val="24"/>
        </w:rPr>
      </w:pPr>
    </w:p>
    <w:p w14:paraId="014C9BBC" w14:textId="77777777" w:rsidR="002709B4" w:rsidRDefault="002709B4" w:rsidP="002709B4">
      <w:pPr>
        <w:tabs>
          <w:tab w:val="left" w:pos="1539"/>
        </w:tabs>
        <w:spacing w:after="0"/>
        <w:jc w:val="right"/>
        <w:rPr>
          <w:rFonts w:asciiTheme="majorHAnsi" w:hAnsiTheme="majorHAnsi" w:cstheme="majorHAnsi"/>
          <w:sz w:val="40"/>
          <w:szCs w:val="24"/>
        </w:rPr>
      </w:pPr>
    </w:p>
    <w:p w14:paraId="26BDDC98" w14:textId="77777777" w:rsidR="002709B4" w:rsidRDefault="002709B4" w:rsidP="002709B4">
      <w:pPr>
        <w:tabs>
          <w:tab w:val="left" w:pos="1539"/>
        </w:tabs>
        <w:spacing w:after="0"/>
        <w:jc w:val="right"/>
        <w:rPr>
          <w:rFonts w:asciiTheme="majorHAnsi" w:hAnsiTheme="majorHAnsi" w:cstheme="majorHAnsi"/>
          <w:sz w:val="40"/>
          <w:szCs w:val="24"/>
        </w:rPr>
      </w:pPr>
    </w:p>
    <w:p w14:paraId="7808D0C9" w14:textId="77777777" w:rsidR="002709B4" w:rsidRDefault="002709B4" w:rsidP="002709B4">
      <w:pPr>
        <w:tabs>
          <w:tab w:val="left" w:pos="1539"/>
        </w:tabs>
        <w:spacing w:after="0"/>
        <w:jc w:val="right"/>
        <w:rPr>
          <w:rFonts w:asciiTheme="majorHAnsi" w:hAnsiTheme="majorHAnsi" w:cstheme="majorHAnsi"/>
          <w:sz w:val="40"/>
          <w:szCs w:val="24"/>
        </w:rPr>
      </w:pPr>
    </w:p>
    <w:p w14:paraId="5173086A" w14:textId="1CBC0D1E" w:rsidR="002709B4" w:rsidRPr="002709B4" w:rsidRDefault="002709B4" w:rsidP="002709B4">
      <w:pPr>
        <w:tabs>
          <w:tab w:val="left" w:pos="1539"/>
        </w:tabs>
        <w:spacing w:after="0" w:line="240" w:lineRule="auto"/>
        <w:jc w:val="right"/>
        <w:rPr>
          <w:rFonts w:asciiTheme="majorHAnsi" w:hAnsiTheme="majorHAnsi" w:cstheme="majorHAnsi"/>
          <w:sz w:val="28"/>
          <w:szCs w:val="24"/>
        </w:rPr>
      </w:pPr>
      <w:r w:rsidRPr="002709B4">
        <w:rPr>
          <w:rFonts w:asciiTheme="majorHAnsi" w:hAnsiTheme="majorHAnsi" w:cstheme="majorHAnsi"/>
          <w:sz w:val="28"/>
          <w:szCs w:val="24"/>
        </w:rPr>
        <w:t>EU-TAXONOMIE</w:t>
      </w:r>
    </w:p>
    <w:p w14:paraId="283847A5" w14:textId="053EB359" w:rsidR="005467F5" w:rsidRPr="002709B4" w:rsidRDefault="002709B4" w:rsidP="002709B4">
      <w:pPr>
        <w:tabs>
          <w:tab w:val="left" w:pos="1539"/>
        </w:tabs>
        <w:spacing w:after="0" w:line="240" w:lineRule="auto"/>
        <w:jc w:val="right"/>
        <w:rPr>
          <w:rFonts w:asciiTheme="majorHAnsi" w:hAnsiTheme="majorHAnsi" w:cstheme="majorHAnsi"/>
          <w:b/>
          <w:sz w:val="36"/>
          <w:szCs w:val="24"/>
        </w:rPr>
      </w:pPr>
      <w:r w:rsidRPr="002709B4">
        <w:rPr>
          <w:rFonts w:asciiTheme="majorHAnsi" w:hAnsiTheme="majorHAnsi" w:cstheme="majorHAnsi"/>
          <w:b/>
          <w:sz w:val="36"/>
          <w:szCs w:val="24"/>
        </w:rPr>
        <w:t xml:space="preserve">BEWERTUNGSKRITERIEN  </w:t>
      </w:r>
    </w:p>
    <w:p w14:paraId="340C904B" w14:textId="6B7D2FAA" w:rsidR="002709B4" w:rsidRPr="002709B4" w:rsidRDefault="002709B4" w:rsidP="002709B4">
      <w:pPr>
        <w:tabs>
          <w:tab w:val="left" w:pos="1539"/>
        </w:tabs>
        <w:spacing w:after="0" w:line="240" w:lineRule="auto"/>
        <w:jc w:val="right"/>
        <w:rPr>
          <w:rFonts w:asciiTheme="majorHAnsi" w:hAnsiTheme="majorHAnsi" w:cstheme="majorHAnsi"/>
          <w:b/>
          <w:sz w:val="36"/>
          <w:szCs w:val="24"/>
        </w:rPr>
      </w:pPr>
      <w:r w:rsidRPr="002709B4">
        <w:rPr>
          <w:rFonts w:asciiTheme="majorHAnsi" w:hAnsiTheme="majorHAnsi" w:cstheme="majorHAnsi"/>
          <w:b/>
          <w:sz w:val="36"/>
          <w:szCs w:val="24"/>
        </w:rPr>
        <w:t>BAU- UND IMMOBILIENGEWERBE</w:t>
      </w:r>
    </w:p>
    <w:p w14:paraId="527B3F56" w14:textId="77777777" w:rsidR="002709B4" w:rsidRPr="002709B4" w:rsidRDefault="002709B4" w:rsidP="002709B4">
      <w:pPr>
        <w:tabs>
          <w:tab w:val="left" w:pos="1539"/>
        </w:tabs>
        <w:spacing w:after="0" w:line="240" w:lineRule="auto"/>
        <w:jc w:val="right"/>
        <w:rPr>
          <w:rFonts w:asciiTheme="majorHAnsi" w:hAnsiTheme="majorHAnsi" w:cstheme="majorHAnsi"/>
          <w:color w:val="A6A6A6" w:themeColor="background1" w:themeShade="A6"/>
          <w:sz w:val="56"/>
          <w:szCs w:val="24"/>
        </w:rPr>
      </w:pPr>
      <w:r w:rsidRPr="002709B4">
        <w:rPr>
          <w:rFonts w:asciiTheme="majorHAnsi" w:hAnsiTheme="majorHAnsi" w:cstheme="majorHAnsi"/>
          <w:color w:val="A6A6A6" w:themeColor="background1" w:themeShade="A6"/>
          <w:sz w:val="56"/>
          <w:szCs w:val="24"/>
        </w:rPr>
        <w:t>LEITFADEN</w:t>
      </w:r>
    </w:p>
    <w:p w14:paraId="569B1B86" w14:textId="2F03FB85" w:rsidR="004C511D" w:rsidRDefault="002709B4" w:rsidP="004C511D">
      <w:pPr>
        <w:jc w:val="both"/>
        <w:rPr>
          <w:rFonts w:asciiTheme="majorHAnsi" w:hAnsiTheme="majorHAnsi" w:cstheme="majorHAnsi"/>
          <w:sz w:val="24"/>
          <w:szCs w:val="24"/>
        </w:rPr>
      </w:pPr>
      <w:r>
        <w:rPr>
          <w:rFonts w:asciiTheme="majorHAnsi" w:hAnsiTheme="majorHAnsi" w:cstheme="majorHAnsi"/>
          <w:sz w:val="24"/>
          <w:szCs w:val="24"/>
        </w:rPr>
        <w:br w:type="page"/>
      </w:r>
      <w:commentRangeStart w:id="9"/>
      <w:commentRangeEnd w:id="9"/>
      <w:r w:rsidR="00555150" w:rsidRPr="00BF28F3">
        <w:rPr>
          <w:rStyle w:val="CommentReference"/>
          <w:rFonts w:asciiTheme="majorHAnsi" w:hAnsiTheme="majorHAnsi" w:cstheme="majorHAnsi"/>
          <w:sz w:val="24"/>
          <w:szCs w:val="24"/>
        </w:rPr>
        <w:lastRenderedPageBreak/>
        <w:commentReference w:id="9"/>
      </w:r>
      <w:r w:rsidRPr="00E24471">
        <w:rPr>
          <w:rFonts w:asciiTheme="majorHAnsi" w:hAnsiTheme="majorHAnsi" w:cstheme="majorHAnsi"/>
          <w:sz w:val="24"/>
          <w:szCs w:val="24"/>
        </w:rPr>
        <w:t>Für insgesamt 16 Branchen wurden detaillierte technische Bewertungskriterien entwickelt, darunter auch für den Sektor „Baugewerbe und Immobilien</w:t>
      </w:r>
      <w:r w:rsidR="0094076B">
        <w:rPr>
          <w:rFonts w:asciiTheme="majorHAnsi" w:hAnsiTheme="majorHAnsi" w:cstheme="majorHAnsi"/>
          <w:sz w:val="24"/>
          <w:szCs w:val="24"/>
        </w:rPr>
        <w:t>“.</w:t>
      </w:r>
      <w:r w:rsidR="004C511D">
        <w:rPr>
          <w:rFonts w:asciiTheme="majorHAnsi" w:hAnsiTheme="majorHAnsi" w:cstheme="majorHAnsi"/>
          <w:sz w:val="24"/>
          <w:szCs w:val="24"/>
        </w:rPr>
        <w:t xml:space="preserve"> </w:t>
      </w:r>
      <w:r w:rsidR="004C511D" w:rsidRPr="004C511D">
        <w:rPr>
          <w:rFonts w:asciiTheme="majorHAnsi" w:hAnsiTheme="majorHAnsi" w:cstheme="majorHAnsi"/>
          <w:sz w:val="24"/>
          <w:szCs w:val="24"/>
        </w:rPr>
        <w:t xml:space="preserve">Die nachfolgende Tabelle gibt einen Überblick über die Sektoren gemäß der EU-Taxonomie-Verordnung, die einen bedeutenden Beitrag zum Nachhaltigkeitsprinzip leisten können. </w:t>
      </w:r>
    </w:p>
    <w:p w14:paraId="07AC635A" w14:textId="679E733A" w:rsidR="00B65705" w:rsidRDefault="00B65705" w:rsidP="004C511D">
      <w:pPr>
        <w:jc w:val="both"/>
        <w:rPr>
          <w:rFonts w:asciiTheme="majorHAnsi" w:hAnsiTheme="majorHAnsi" w:cstheme="majorHAnsi"/>
          <w:sz w:val="24"/>
          <w:szCs w:val="24"/>
        </w:rPr>
      </w:pPr>
    </w:p>
    <w:p w14:paraId="44B76A56" w14:textId="4C6BE2F2" w:rsidR="00B65705" w:rsidRPr="00B65705" w:rsidRDefault="00B65705" w:rsidP="004C511D">
      <w:pPr>
        <w:jc w:val="both"/>
        <w:rPr>
          <w:rFonts w:asciiTheme="majorHAnsi" w:hAnsiTheme="majorHAnsi" w:cstheme="majorHAnsi"/>
          <w:b/>
          <w:sz w:val="24"/>
          <w:szCs w:val="24"/>
        </w:rPr>
      </w:pPr>
      <w:r w:rsidRPr="00B65705">
        <w:rPr>
          <w:rFonts w:asciiTheme="majorHAnsi" w:hAnsiTheme="majorHAnsi" w:cstheme="majorHAnsi"/>
          <w:b/>
          <w:sz w:val="24"/>
          <w:szCs w:val="24"/>
        </w:rPr>
        <w:t>SEKTOREN NACH TAXONOMIE VERORDNUNG</w:t>
      </w:r>
    </w:p>
    <w:p w14:paraId="0D3A4F51" w14:textId="77777777" w:rsidR="00B65705" w:rsidRDefault="00B65705" w:rsidP="00B65705">
      <w:pPr>
        <w:jc w:val="both"/>
        <w:rPr>
          <w:rFonts w:asciiTheme="majorHAnsi" w:hAnsiTheme="majorHAnsi" w:cstheme="majorHAnsi"/>
          <w:sz w:val="24"/>
          <w:szCs w:val="24"/>
        </w:rPr>
      </w:pPr>
      <w:r w:rsidRPr="004C511D">
        <w:rPr>
          <w:rFonts w:asciiTheme="majorHAnsi" w:hAnsiTheme="majorHAnsi" w:cstheme="majorHAnsi"/>
          <w:sz w:val="24"/>
          <w:szCs w:val="24"/>
        </w:rPr>
        <w:t>In den Bereichen Bau und Immobilien können Wirtschaftsaktivitäten einen wesentlichen Beitrag zur Erreichung der Umweltziele leisten, indem sie gezielte und wirkungsvolle Maßnahmen umsetzen. Dazu zählen beispielsweise die Reduktion von CO2-Emissionen, Anpassungsstrategien an den Klimawandel auf den jeweiligen Objekten oder die Optimierung der Ressourcennutzung im Einklang mit den Prinzipien der Kreislaufwirtschaft</w:t>
      </w:r>
      <w:r>
        <w:rPr>
          <w:rFonts w:asciiTheme="majorHAnsi" w:hAnsiTheme="majorHAnsi" w:cstheme="majorHAnsi"/>
          <w:sz w:val="24"/>
          <w:szCs w:val="24"/>
        </w:rPr>
        <w:t>.</w:t>
      </w:r>
    </w:p>
    <w:p w14:paraId="6032D93D" w14:textId="0E1CF33F" w:rsidR="004C511D" w:rsidRDefault="005F201D" w:rsidP="004C511D">
      <w:pPr>
        <w:jc w:val="both"/>
        <w:rPr>
          <w:rFonts w:asciiTheme="majorHAnsi" w:hAnsiTheme="majorHAnsi" w:cstheme="majorHAnsi"/>
          <w:sz w:val="24"/>
          <w:szCs w:val="24"/>
        </w:rPr>
      </w:pPr>
      <w:r w:rsidRPr="005F201D">
        <w:rPr>
          <w:rFonts w:asciiTheme="majorHAnsi" w:hAnsiTheme="majorHAnsi" w:cstheme="majorHAnsi"/>
          <w:sz w:val="24"/>
          <w:szCs w:val="24"/>
        </w:rPr>
        <w:t xml:space="preserve">Im Bau- und Immobiliensektor kann derzeit ein bedeutender Beitrag zu </w:t>
      </w:r>
      <w:r w:rsidRPr="00B65705">
        <w:rPr>
          <w:rFonts w:asciiTheme="majorHAnsi" w:hAnsiTheme="majorHAnsi" w:cstheme="majorHAnsi"/>
          <w:sz w:val="24"/>
          <w:szCs w:val="24"/>
        </w:rPr>
        <w:t>maximal drei</w:t>
      </w:r>
      <w:r w:rsidRPr="005F201D">
        <w:rPr>
          <w:rFonts w:asciiTheme="majorHAnsi" w:hAnsiTheme="majorHAnsi" w:cstheme="majorHAnsi"/>
          <w:sz w:val="24"/>
          <w:szCs w:val="24"/>
        </w:rPr>
        <w:t xml:space="preserve"> Umweltzielen geleistet werden</w:t>
      </w:r>
      <w:r w:rsidR="004C511D">
        <w:rPr>
          <w:rFonts w:asciiTheme="majorHAnsi" w:hAnsiTheme="majorHAnsi" w:cstheme="majorHAnsi"/>
          <w:sz w:val="24"/>
          <w:szCs w:val="24"/>
        </w:rPr>
        <w:t>:</w:t>
      </w:r>
    </w:p>
    <w:p w14:paraId="60B26A4C" w14:textId="1F124EAE" w:rsidR="0094076B" w:rsidRPr="00BF28F3" w:rsidRDefault="0094076B" w:rsidP="0094076B">
      <w:pPr>
        <w:pStyle w:val="ListParagraph"/>
        <w:numPr>
          <w:ilvl w:val="0"/>
          <w:numId w:val="3"/>
        </w:numPr>
        <w:jc w:val="both"/>
        <w:rPr>
          <w:rFonts w:asciiTheme="majorHAnsi" w:hAnsiTheme="majorHAnsi" w:cstheme="majorHAnsi"/>
          <w:sz w:val="24"/>
          <w:szCs w:val="24"/>
        </w:rPr>
      </w:pPr>
      <w:r w:rsidRPr="00BF28F3">
        <w:rPr>
          <w:rFonts w:asciiTheme="majorHAnsi" w:hAnsiTheme="majorHAnsi" w:cstheme="majorHAnsi"/>
          <w:sz w:val="24"/>
          <w:szCs w:val="24"/>
        </w:rPr>
        <w:t>Klimaschutz (UZ 1)</w:t>
      </w:r>
    </w:p>
    <w:p w14:paraId="37A4BDBA" w14:textId="1C613770" w:rsidR="0094076B" w:rsidRPr="00BF28F3" w:rsidRDefault="0094076B" w:rsidP="0094076B">
      <w:pPr>
        <w:pStyle w:val="ListParagraph"/>
        <w:numPr>
          <w:ilvl w:val="0"/>
          <w:numId w:val="3"/>
        </w:numPr>
        <w:jc w:val="both"/>
        <w:rPr>
          <w:rFonts w:asciiTheme="majorHAnsi" w:hAnsiTheme="majorHAnsi" w:cstheme="majorHAnsi"/>
          <w:sz w:val="24"/>
          <w:szCs w:val="24"/>
        </w:rPr>
      </w:pPr>
      <w:r w:rsidRPr="00BF28F3">
        <w:rPr>
          <w:rFonts w:asciiTheme="majorHAnsi" w:hAnsiTheme="majorHAnsi" w:cstheme="majorHAnsi"/>
          <w:sz w:val="24"/>
          <w:szCs w:val="24"/>
        </w:rPr>
        <w:t>Anpassung an den Klimawandel (</w:t>
      </w:r>
      <w:r>
        <w:rPr>
          <w:rFonts w:asciiTheme="majorHAnsi" w:hAnsiTheme="majorHAnsi" w:cstheme="majorHAnsi"/>
          <w:sz w:val="24"/>
          <w:szCs w:val="24"/>
        </w:rPr>
        <w:t>UZ</w:t>
      </w:r>
      <w:r w:rsidRPr="00BF28F3">
        <w:rPr>
          <w:rFonts w:asciiTheme="majorHAnsi" w:hAnsiTheme="majorHAnsi" w:cstheme="majorHAnsi"/>
          <w:sz w:val="24"/>
          <w:szCs w:val="24"/>
        </w:rPr>
        <w:t xml:space="preserve"> 2)</w:t>
      </w:r>
    </w:p>
    <w:p w14:paraId="460F536C" w14:textId="58988F70" w:rsidR="0094076B" w:rsidRPr="00BF28F3" w:rsidRDefault="0094076B" w:rsidP="0094076B">
      <w:pPr>
        <w:pStyle w:val="ListParagraph"/>
        <w:numPr>
          <w:ilvl w:val="0"/>
          <w:numId w:val="3"/>
        </w:numPr>
        <w:jc w:val="both"/>
        <w:rPr>
          <w:rFonts w:asciiTheme="majorHAnsi" w:hAnsiTheme="majorHAnsi" w:cstheme="majorHAnsi"/>
          <w:sz w:val="24"/>
          <w:szCs w:val="24"/>
        </w:rPr>
      </w:pPr>
      <w:r w:rsidRPr="00BF28F3">
        <w:rPr>
          <w:rFonts w:asciiTheme="majorHAnsi" w:hAnsiTheme="majorHAnsi" w:cstheme="majorHAnsi"/>
          <w:sz w:val="24"/>
          <w:szCs w:val="24"/>
        </w:rPr>
        <w:t>Übergang zu einer Kreislaufwirtschaft (U</w:t>
      </w:r>
      <w:r>
        <w:rPr>
          <w:rFonts w:asciiTheme="majorHAnsi" w:hAnsiTheme="majorHAnsi" w:cstheme="majorHAnsi"/>
          <w:sz w:val="24"/>
          <w:szCs w:val="24"/>
        </w:rPr>
        <w:t>Z</w:t>
      </w:r>
      <w:r w:rsidRPr="00BF28F3">
        <w:rPr>
          <w:rFonts w:asciiTheme="majorHAnsi" w:hAnsiTheme="majorHAnsi" w:cstheme="majorHAnsi"/>
          <w:sz w:val="24"/>
          <w:szCs w:val="24"/>
        </w:rPr>
        <w:t xml:space="preserve"> 4)</w:t>
      </w:r>
    </w:p>
    <w:p w14:paraId="75664FA2" w14:textId="77777777" w:rsidR="0094076B" w:rsidRPr="00E24471" w:rsidRDefault="0094076B" w:rsidP="002709B4">
      <w:pPr>
        <w:jc w:val="both"/>
        <w:rPr>
          <w:rFonts w:asciiTheme="majorHAnsi" w:hAnsiTheme="majorHAnsi" w:cstheme="majorHAnsi"/>
          <w:sz w:val="24"/>
          <w:szCs w:val="24"/>
        </w:rPr>
      </w:pPr>
    </w:p>
    <w:p w14:paraId="142F4333" w14:textId="7A19720A" w:rsidR="002709B4" w:rsidRDefault="002709B4" w:rsidP="002709B4">
      <w:pPr>
        <w:rPr>
          <w:rFonts w:asciiTheme="majorHAnsi" w:hAnsiTheme="majorHAnsi" w:cstheme="majorHAnsi"/>
          <w:sz w:val="24"/>
          <w:szCs w:val="24"/>
        </w:rPr>
      </w:pPr>
    </w:p>
    <w:p w14:paraId="117D6F9C" w14:textId="142F77B6" w:rsidR="005F201D" w:rsidRDefault="005F201D" w:rsidP="005F201D">
      <w:pPr>
        <w:jc w:val="both"/>
        <w:rPr>
          <w:rFonts w:asciiTheme="majorHAnsi" w:hAnsiTheme="majorHAnsi" w:cstheme="majorHAnsi"/>
          <w:sz w:val="24"/>
          <w:szCs w:val="24"/>
        </w:rPr>
      </w:pPr>
    </w:p>
    <w:p w14:paraId="4F46CE3C" w14:textId="2E5B53D0" w:rsidR="0009224D" w:rsidRPr="0009224D" w:rsidRDefault="0009224D" w:rsidP="0009224D">
      <w:pPr>
        <w:rPr>
          <w:rFonts w:asciiTheme="majorHAnsi" w:hAnsiTheme="majorHAnsi" w:cstheme="majorHAnsi"/>
          <w:color w:val="C00000"/>
          <w:sz w:val="24"/>
          <w:szCs w:val="24"/>
        </w:rPr>
      </w:pPr>
      <w:r w:rsidRPr="0092470F">
        <w:rPr>
          <w:rFonts w:asciiTheme="majorHAnsi" w:hAnsiTheme="majorHAnsi" w:cstheme="majorHAnsi"/>
          <w:color w:val="C00000"/>
          <w:sz w:val="24"/>
          <w:szCs w:val="24"/>
        </w:rPr>
        <w:t>i</w:t>
      </w:r>
      <w:r w:rsidRPr="0009224D">
        <w:rPr>
          <w:rFonts w:asciiTheme="majorHAnsi" w:hAnsiTheme="majorHAnsi" w:cstheme="majorHAnsi"/>
          <w:color w:val="C00000"/>
          <w:sz w:val="24"/>
          <w:szCs w:val="24"/>
        </w:rPr>
        <w:t>[Übersicht der taxonomiefähigen Wirtschaftstätigkeiten in der Bau- und Immobilienbranche ^[Eigene Darstellung nach: ogni.at/wp-content/uploads/OeGNI_EU-TaxonomieLeitfaden.pdf]](0</w:t>
      </w:r>
      <w:r>
        <w:rPr>
          <w:rFonts w:asciiTheme="majorHAnsi" w:hAnsiTheme="majorHAnsi" w:cstheme="majorHAnsi"/>
          <w:color w:val="C00000"/>
          <w:sz w:val="24"/>
          <w:szCs w:val="24"/>
        </w:rPr>
        <w:t>9</w:t>
      </w:r>
      <w:r w:rsidRPr="0009224D">
        <w:rPr>
          <w:rFonts w:asciiTheme="majorHAnsi" w:hAnsiTheme="majorHAnsi" w:cstheme="majorHAnsi"/>
          <w:color w:val="C00000"/>
          <w:sz w:val="24"/>
          <w:szCs w:val="24"/>
        </w:rPr>
        <w:t>.pdf)</w:t>
      </w:r>
    </w:p>
    <w:p w14:paraId="14CAC854" w14:textId="77777777" w:rsidR="004A0EB2" w:rsidRDefault="004A0EB2">
      <w:pPr>
        <w:rPr>
          <w:rFonts w:asciiTheme="majorHAnsi" w:hAnsiTheme="majorHAnsi" w:cstheme="majorHAnsi"/>
          <w:b/>
          <w:sz w:val="24"/>
          <w:szCs w:val="24"/>
        </w:rPr>
      </w:pPr>
      <w:r>
        <w:rPr>
          <w:rFonts w:asciiTheme="majorHAnsi" w:hAnsiTheme="majorHAnsi" w:cstheme="majorHAnsi"/>
          <w:b/>
          <w:sz w:val="24"/>
          <w:szCs w:val="24"/>
        </w:rPr>
        <w:br w:type="page"/>
      </w:r>
    </w:p>
    <w:p w14:paraId="112050C3" w14:textId="6461BE34" w:rsidR="005F201D" w:rsidRPr="005F201D" w:rsidRDefault="005F201D" w:rsidP="005F201D">
      <w:pPr>
        <w:jc w:val="both"/>
        <w:rPr>
          <w:rFonts w:asciiTheme="majorHAnsi" w:hAnsiTheme="majorHAnsi" w:cstheme="majorHAnsi"/>
          <w:b/>
          <w:sz w:val="24"/>
          <w:szCs w:val="24"/>
        </w:rPr>
      </w:pPr>
      <w:r w:rsidRPr="005F201D">
        <w:rPr>
          <w:rFonts w:asciiTheme="majorHAnsi" w:hAnsiTheme="majorHAnsi" w:cstheme="majorHAnsi"/>
          <w:b/>
          <w:sz w:val="24"/>
          <w:szCs w:val="24"/>
        </w:rPr>
        <w:lastRenderedPageBreak/>
        <w:t>WIRTSCHAFTLICHE AKTIVITÄTEN</w:t>
      </w:r>
      <w:r>
        <w:rPr>
          <w:rFonts w:asciiTheme="majorHAnsi" w:hAnsiTheme="majorHAnsi" w:cstheme="majorHAnsi"/>
          <w:b/>
          <w:sz w:val="24"/>
          <w:szCs w:val="24"/>
        </w:rPr>
        <w:t xml:space="preserve"> IM BAUSEKTOR</w:t>
      </w:r>
    </w:p>
    <w:p w14:paraId="1029CE5D" w14:textId="51E3BDC7" w:rsidR="005F201D" w:rsidRPr="00E24471" w:rsidRDefault="005F201D" w:rsidP="005F201D">
      <w:pPr>
        <w:jc w:val="both"/>
        <w:rPr>
          <w:rFonts w:asciiTheme="majorHAnsi" w:hAnsiTheme="majorHAnsi" w:cstheme="majorHAnsi"/>
          <w:sz w:val="24"/>
          <w:szCs w:val="24"/>
        </w:rPr>
      </w:pPr>
      <w:r w:rsidRPr="00E24471">
        <w:rPr>
          <w:rFonts w:asciiTheme="majorHAnsi" w:hAnsiTheme="majorHAnsi" w:cstheme="majorHAnsi"/>
          <w:sz w:val="24"/>
          <w:szCs w:val="24"/>
        </w:rPr>
        <w:t>Folgende wirtschaftliche Aktivitäten werden dabei in diesem Sektor bewertet:</w:t>
      </w:r>
    </w:p>
    <w:p w14:paraId="2EDE8972" w14:textId="67DD113E" w:rsidR="005F201D" w:rsidRPr="00E24471" w:rsidRDefault="005F201D" w:rsidP="005F201D">
      <w:pPr>
        <w:pStyle w:val="ListParagraph"/>
        <w:jc w:val="both"/>
        <w:rPr>
          <w:rFonts w:asciiTheme="majorHAnsi" w:hAnsiTheme="majorHAnsi" w:cstheme="majorHAnsi"/>
          <w:sz w:val="24"/>
          <w:szCs w:val="24"/>
        </w:rPr>
      </w:pPr>
      <w:r w:rsidRPr="00E24471">
        <w:rPr>
          <w:rFonts w:asciiTheme="majorHAnsi" w:hAnsiTheme="majorHAnsi" w:cstheme="majorHAnsi"/>
          <w:sz w:val="24"/>
          <w:szCs w:val="24"/>
        </w:rPr>
        <w:t>-Neubau von Gebäude</w:t>
      </w:r>
    </w:p>
    <w:p w14:paraId="2A4BB514" w14:textId="3E94A342" w:rsidR="005F201D" w:rsidRPr="00E24471" w:rsidRDefault="005F201D" w:rsidP="005F201D">
      <w:pPr>
        <w:pStyle w:val="ListParagraph"/>
        <w:jc w:val="both"/>
        <w:rPr>
          <w:rFonts w:asciiTheme="majorHAnsi" w:hAnsiTheme="majorHAnsi" w:cstheme="majorHAnsi"/>
          <w:sz w:val="24"/>
          <w:szCs w:val="24"/>
        </w:rPr>
      </w:pPr>
      <w:r w:rsidRPr="00E24471">
        <w:rPr>
          <w:rFonts w:asciiTheme="majorHAnsi" w:hAnsiTheme="majorHAnsi" w:cstheme="majorHAnsi"/>
          <w:sz w:val="24"/>
          <w:szCs w:val="24"/>
        </w:rPr>
        <w:t>-Renovierung bestehender Gebäude</w:t>
      </w:r>
    </w:p>
    <w:p w14:paraId="356E91DD" w14:textId="5DE66248" w:rsidR="005F201D" w:rsidRPr="00E24471" w:rsidRDefault="005F201D" w:rsidP="005F201D">
      <w:pPr>
        <w:pStyle w:val="ListParagraph"/>
        <w:jc w:val="both"/>
        <w:rPr>
          <w:rFonts w:asciiTheme="majorHAnsi" w:hAnsiTheme="majorHAnsi" w:cstheme="majorHAnsi"/>
          <w:sz w:val="24"/>
          <w:szCs w:val="24"/>
        </w:rPr>
      </w:pPr>
      <w:r w:rsidRPr="00E24471">
        <w:rPr>
          <w:rFonts w:asciiTheme="majorHAnsi" w:hAnsiTheme="majorHAnsi" w:cstheme="majorHAnsi"/>
          <w:sz w:val="24"/>
          <w:szCs w:val="24"/>
        </w:rPr>
        <w:t>-Erwerb von Eigentum an Gebäuden</w:t>
      </w:r>
    </w:p>
    <w:p w14:paraId="799CD1CE" w14:textId="21189351" w:rsidR="005F201D" w:rsidRDefault="005F201D" w:rsidP="008B2C1E">
      <w:pPr>
        <w:jc w:val="both"/>
        <w:rPr>
          <w:rFonts w:asciiTheme="majorHAnsi" w:hAnsiTheme="majorHAnsi" w:cstheme="majorHAnsi"/>
          <w:sz w:val="24"/>
          <w:szCs w:val="24"/>
        </w:rPr>
      </w:pPr>
    </w:p>
    <w:p w14:paraId="53942D24" w14:textId="77777777" w:rsidR="0009224D" w:rsidRDefault="0009224D" w:rsidP="008B2C1E">
      <w:pPr>
        <w:jc w:val="both"/>
        <w:rPr>
          <w:rFonts w:asciiTheme="majorHAnsi" w:hAnsiTheme="majorHAnsi" w:cstheme="majorHAnsi"/>
          <w:sz w:val="24"/>
          <w:szCs w:val="24"/>
        </w:rPr>
      </w:pPr>
    </w:p>
    <w:p w14:paraId="2BE34B8B" w14:textId="3D38E7D0" w:rsidR="005F201D" w:rsidRDefault="005F201D" w:rsidP="008B2C1E">
      <w:pPr>
        <w:jc w:val="both"/>
        <w:rPr>
          <w:rFonts w:asciiTheme="majorHAnsi" w:hAnsiTheme="majorHAnsi" w:cstheme="majorHAnsi"/>
          <w:sz w:val="24"/>
          <w:szCs w:val="24"/>
        </w:rPr>
      </w:pPr>
    </w:p>
    <w:p w14:paraId="0976F2F6" w14:textId="02090A32" w:rsidR="0009224D" w:rsidRPr="0009224D" w:rsidRDefault="0009224D" w:rsidP="0009224D">
      <w:pPr>
        <w:rPr>
          <w:rFonts w:asciiTheme="majorHAnsi" w:hAnsiTheme="majorHAnsi" w:cstheme="majorHAnsi"/>
          <w:color w:val="C00000"/>
          <w:sz w:val="24"/>
          <w:szCs w:val="24"/>
        </w:rPr>
      </w:pPr>
      <w:r w:rsidRPr="0092470F">
        <w:rPr>
          <w:rFonts w:asciiTheme="majorHAnsi" w:hAnsiTheme="majorHAnsi" w:cstheme="majorHAnsi"/>
          <w:color w:val="C00000"/>
          <w:sz w:val="24"/>
          <w:szCs w:val="24"/>
        </w:rPr>
        <w:t>i</w:t>
      </w:r>
      <w:r w:rsidRPr="0009224D">
        <w:rPr>
          <w:rFonts w:asciiTheme="majorHAnsi" w:hAnsiTheme="majorHAnsi" w:cstheme="majorHAnsi"/>
          <w:color w:val="C00000"/>
          <w:sz w:val="24"/>
          <w:szCs w:val="24"/>
        </w:rPr>
        <w:t>[Übersicht Zusammenspiel Wirtschaftstätigkeit, wesentlicher Beitrag und DNSH-Kriterien ^[</w:t>
      </w:r>
      <w:r w:rsidRPr="0009224D">
        <w:rPr>
          <w:rFonts w:ascii="Century Gothic" w:hAnsi="Century Gothic" w:cs="Century Gothic"/>
          <w:color w:val="FFFFFF"/>
          <w:sz w:val="24"/>
          <w:szCs w:val="24"/>
        </w:rPr>
        <w:t xml:space="preserve"> </w:t>
      </w:r>
      <w:r w:rsidRPr="0009224D">
        <w:rPr>
          <w:rFonts w:asciiTheme="majorHAnsi" w:hAnsiTheme="majorHAnsi" w:cstheme="majorHAnsi"/>
          <w:color w:val="C00000"/>
          <w:sz w:val="24"/>
          <w:szCs w:val="24"/>
        </w:rPr>
        <w:t>Eigene Darstellung nach: ogni.at/wp-content/uploads/OeGNI_EU-TaxonomieLeitfaden.pdf]](</w:t>
      </w:r>
      <w:r>
        <w:rPr>
          <w:rFonts w:asciiTheme="majorHAnsi" w:hAnsiTheme="majorHAnsi" w:cstheme="majorHAnsi"/>
          <w:color w:val="C00000"/>
          <w:sz w:val="24"/>
          <w:szCs w:val="24"/>
        </w:rPr>
        <w:t>10</w:t>
      </w:r>
      <w:r w:rsidRPr="0009224D">
        <w:rPr>
          <w:rFonts w:asciiTheme="majorHAnsi" w:hAnsiTheme="majorHAnsi" w:cstheme="majorHAnsi"/>
          <w:color w:val="C00000"/>
          <w:sz w:val="24"/>
          <w:szCs w:val="24"/>
        </w:rPr>
        <w:t>.pdf)</w:t>
      </w:r>
    </w:p>
    <w:p w14:paraId="727C7250" w14:textId="3B7F6B2D" w:rsidR="00B65705" w:rsidRDefault="00B65705" w:rsidP="008B2C1E">
      <w:pPr>
        <w:jc w:val="both"/>
        <w:rPr>
          <w:rFonts w:asciiTheme="majorHAnsi" w:hAnsiTheme="majorHAnsi" w:cstheme="majorHAnsi"/>
          <w:sz w:val="24"/>
          <w:szCs w:val="24"/>
        </w:rPr>
      </w:pPr>
    </w:p>
    <w:p w14:paraId="2AF6DC58" w14:textId="6A2C5FBD" w:rsidR="005F201D" w:rsidRPr="004C511D" w:rsidRDefault="005F201D" w:rsidP="008B2C1E">
      <w:pPr>
        <w:jc w:val="both"/>
        <w:rPr>
          <w:rFonts w:asciiTheme="majorHAnsi" w:hAnsiTheme="majorHAnsi" w:cstheme="majorHAnsi"/>
          <w:sz w:val="24"/>
          <w:szCs w:val="24"/>
        </w:rPr>
      </w:pPr>
    </w:p>
    <w:p w14:paraId="6DACE79B" w14:textId="2DBA96A0" w:rsidR="004C511D" w:rsidRDefault="004C511D" w:rsidP="008B2C1E">
      <w:pPr>
        <w:jc w:val="both"/>
        <w:rPr>
          <w:rFonts w:asciiTheme="majorHAnsi" w:hAnsiTheme="majorHAnsi" w:cstheme="majorHAnsi"/>
          <w:sz w:val="24"/>
          <w:szCs w:val="24"/>
        </w:rPr>
      </w:pPr>
    </w:p>
    <w:p w14:paraId="3D577630" w14:textId="77777777" w:rsidR="004C511D" w:rsidRPr="004C511D" w:rsidRDefault="007C555F" w:rsidP="008B2C1E">
      <w:pPr>
        <w:jc w:val="both"/>
        <w:rPr>
          <w:rFonts w:asciiTheme="majorHAnsi" w:hAnsiTheme="majorHAnsi" w:cstheme="majorHAnsi"/>
          <w:b/>
          <w:sz w:val="24"/>
          <w:szCs w:val="24"/>
        </w:rPr>
      </w:pPr>
      <w:r w:rsidRPr="004C511D">
        <w:rPr>
          <w:rFonts w:asciiTheme="majorHAnsi" w:hAnsiTheme="majorHAnsi" w:cstheme="majorHAnsi"/>
          <w:b/>
          <w:sz w:val="24"/>
          <w:szCs w:val="24"/>
        </w:rPr>
        <w:t xml:space="preserve">DO NO SIGNIFICANT HARM (DNHS) </w:t>
      </w:r>
    </w:p>
    <w:p w14:paraId="37E3CE94" w14:textId="288CD1C0" w:rsidR="001936C5" w:rsidRPr="00BF28F3" w:rsidRDefault="007C555F" w:rsidP="008B2C1E">
      <w:pPr>
        <w:jc w:val="both"/>
        <w:rPr>
          <w:rFonts w:asciiTheme="majorHAnsi" w:hAnsiTheme="majorHAnsi" w:cstheme="majorHAnsi"/>
          <w:sz w:val="24"/>
          <w:szCs w:val="24"/>
        </w:rPr>
      </w:pPr>
      <w:r w:rsidRPr="00BF28F3">
        <w:rPr>
          <w:rFonts w:asciiTheme="majorHAnsi" w:hAnsiTheme="majorHAnsi" w:cstheme="majorHAnsi"/>
          <w:sz w:val="24"/>
          <w:szCs w:val="24"/>
        </w:rPr>
        <w:t xml:space="preserve">Für die restlichen drei Klimaziele gilt lediglich, die „Do No Significant Harm“ (DNSH) Kriterien einzuhalten. </w:t>
      </w:r>
      <w:r w:rsidR="009D36E2" w:rsidRPr="00BF28F3">
        <w:rPr>
          <w:rFonts w:asciiTheme="majorHAnsi" w:hAnsiTheme="majorHAnsi" w:cstheme="majorHAnsi"/>
          <w:sz w:val="24"/>
          <w:szCs w:val="24"/>
        </w:rPr>
        <w:t xml:space="preserve">Das DNSH- Prinzip soll sicherstellen, dass eine Tätigkeit keine signifikanten negativen Auswirkungen auf die anderen Umweltziele hat. </w:t>
      </w:r>
    </w:p>
    <w:p w14:paraId="4816E2DB" w14:textId="3C71DF36" w:rsidR="007C555F" w:rsidRDefault="00EC693A" w:rsidP="001936C5">
      <w:pPr>
        <w:rPr>
          <w:rFonts w:asciiTheme="majorHAnsi" w:hAnsiTheme="majorHAnsi" w:cstheme="majorHAnsi"/>
          <w:sz w:val="24"/>
          <w:szCs w:val="24"/>
        </w:rPr>
      </w:pPr>
      <w:r w:rsidRPr="00EC693A">
        <w:rPr>
          <w:rFonts w:asciiTheme="majorHAnsi" w:hAnsiTheme="majorHAnsi" w:cstheme="majorHAnsi"/>
          <w:sz w:val="24"/>
          <w:szCs w:val="24"/>
        </w:rPr>
        <w:t>Die nachfolgende Tabelle zeigt, wie die Anwendung der DNSH-Kriterien je nach Wirtschaftstätigkeit variiert, die zur Erreichung eines bestimmten Umweltziels beiträgt. Dabei bleibt das grundlegende Prinzip der DNSH-Kriterien für jede Tätigkeit gleich, unabhängig davon, ob der Beitrag zu den Umweltzielen 1, 2 oder 4 erfolgt</w:t>
      </w:r>
      <w:commentRangeStart w:id="10"/>
      <w:commentRangeEnd w:id="10"/>
      <w:r w:rsidR="001936C5" w:rsidRPr="00EC693A">
        <w:commentReference w:id="10"/>
      </w:r>
    </w:p>
    <w:p w14:paraId="0B7AAD7D" w14:textId="77777777" w:rsidR="005F201D" w:rsidRPr="00E24471" w:rsidRDefault="005F201D" w:rsidP="005F201D">
      <w:pPr>
        <w:rPr>
          <w:rFonts w:asciiTheme="majorHAnsi" w:hAnsiTheme="majorHAnsi" w:cstheme="majorHAnsi"/>
          <w:sz w:val="24"/>
          <w:szCs w:val="24"/>
        </w:rPr>
      </w:pPr>
      <w:r w:rsidRPr="00E24471">
        <w:rPr>
          <w:rFonts w:asciiTheme="majorHAnsi" w:hAnsiTheme="majorHAnsi" w:cstheme="majorHAnsi"/>
          <w:sz w:val="24"/>
          <w:szCs w:val="24"/>
        </w:rPr>
        <w:t>Beim Neubau ist stets eine Prüfung aller DNSH-Kriterien in Bezug auf die verbleibenden fünf Umweltziele erforderlich. Bei Renovierungen hingegen müssen nur die DNSH-Kriterien bis zum fünften Umweltziel berücksichtigt werden, während beim Erwerb und Besitz ausschließlich die ersten beiden Umweltziele im Kontext betrachtet werden.</w:t>
      </w:r>
    </w:p>
    <w:p w14:paraId="7C5E482F" w14:textId="77777777" w:rsidR="005F201D" w:rsidRPr="00E24471" w:rsidRDefault="005F201D" w:rsidP="005F201D">
      <w:pPr>
        <w:rPr>
          <w:rFonts w:asciiTheme="majorHAnsi" w:hAnsiTheme="majorHAnsi" w:cstheme="majorHAnsi"/>
          <w:sz w:val="24"/>
          <w:szCs w:val="24"/>
        </w:rPr>
      </w:pPr>
    </w:p>
    <w:p w14:paraId="1406EE4A" w14:textId="29D5DE90" w:rsidR="005F201D" w:rsidRDefault="00724C33" w:rsidP="001936C5">
      <w:pPr>
        <w:rPr>
          <w:rFonts w:asciiTheme="majorHAnsi" w:hAnsiTheme="majorHAnsi" w:cstheme="majorHAnsi"/>
          <w:sz w:val="24"/>
          <w:szCs w:val="24"/>
        </w:rPr>
      </w:pPr>
      <w:r w:rsidRPr="00724C33">
        <w:rPr>
          <w:rFonts w:asciiTheme="majorHAnsi" w:hAnsiTheme="majorHAnsi" w:cstheme="majorHAnsi"/>
          <w:sz w:val="24"/>
          <w:szCs w:val="24"/>
        </w:rPr>
        <w:t>Eine besondere Herausforderung stellt das DNSH-Kriterium zur Anpassung an den Klimawandel dar. Für viele Wirtschaftsaktivitäten ist es erforderlich, eine Klimarisiko- und Vulnerabilitätsanalyse durchzuführen, um diese als ‚grün‘ klassifizieren zu können</w:t>
      </w:r>
    </w:p>
    <w:p w14:paraId="71595765" w14:textId="77777777" w:rsidR="005F201D" w:rsidRPr="00BF28F3" w:rsidRDefault="005F201D" w:rsidP="001936C5">
      <w:pPr>
        <w:rPr>
          <w:rFonts w:asciiTheme="majorHAnsi" w:hAnsiTheme="majorHAnsi" w:cstheme="majorHAnsi"/>
          <w:sz w:val="24"/>
          <w:szCs w:val="24"/>
        </w:rPr>
      </w:pPr>
    </w:p>
    <w:p w14:paraId="07021C33" w14:textId="14BAE181" w:rsidR="00000F13" w:rsidRDefault="00000F13" w:rsidP="001936C5">
      <w:pPr>
        <w:rPr>
          <w:rFonts w:asciiTheme="majorHAnsi" w:hAnsiTheme="majorHAnsi" w:cstheme="majorHAnsi"/>
          <w:sz w:val="24"/>
          <w:szCs w:val="24"/>
        </w:rPr>
      </w:pPr>
    </w:p>
    <w:p w14:paraId="68763BD0" w14:textId="5FF3D95A" w:rsidR="00000F13" w:rsidRPr="005F201D" w:rsidRDefault="00000F13" w:rsidP="001936C5">
      <w:pPr>
        <w:rPr>
          <w:rFonts w:asciiTheme="majorHAnsi" w:hAnsiTheme="majorHAnsi" w:cstheme="majorHAnsi"/>
          <w:b/>
          <w:caps/>
          <w:sz w:val="24"/>
          <w:szCs w:val="24"/>
        </w:rPr>
      </w:pPr>
      <w:r w:rsidRPr="005F201D">
        <w:rPr>
          <w:rFonts w:asciiTheme="majorHAnsi" w:hAnsiTheme="majorHAnsi" w:cstheme="majorHAnsi"/>
          <w:b/>
          <w:caps/>
          <w:sz w:val="24"/>
          <w:szCs w:val="24"/>
        </w:rPr>
        <w:t>Klima- und Risikoanalyse</w:t>
      </w:r>
    </w:p>
    <w:p w14:paraId="744A9A24" w14:textId="45D933A9" w:rsidR="00000F13" w:rsidRDefault="00000F13" w:rsidP="001936C5">
      <w:pPr>
        <w:rPr>
          <w:rFonts w:asciiTheme="majorHAnsi" w:hAnsiTheme="majorHAnsi" w:cstheme="majorHAnsi"/>
          <w:sz w:val="24"/>
          <w:szCs w:val="24"/>
        </w:rPr>
      </w:pPr>
      <w:r>
        <w:rPr>
          <w:rFonts w:asciiTheme="majorHAnsi" w:hAnsiTheme="majorHAnsi" w:cstheme="majorHAnsi"/>
          <w:sz w:val="24"/>
          <w:szCs w:val="24"/>
        </w:rPr>
        <w:t xml:space="preserve">Folgende 3 Schritte sind bei einer Klimarisiko- und Vulnerabilitätsanalyse notwendig: </w:t>
      </w:r>
    </w:p>
    <w:p w14:paraId="389FB941" w14:textId="719D6688" w:rsidR="00000F13" w:rsidRDefault="00000F13" w:rsidP="00000F13">
      <w:pPr>
        <w:pStyle w:val="ListParagraph"/>
        <w:numPr>
          <w:ilvl w:val="0"/>
          <w:numId w:val="7"/>
        </w:numPr>
        <w:rPr>
          <w:rFonts w:asciiTheme="majorHAnsi" w:hAnsiTheme="majorHAnsi" w:cstheme="majorHAnsi"/>
          <w:sz w:val="24"/>
          <w:szCs w:val="24"/>
        </w:rPr>
      </w:pPr>
      <w:r>
        <w:rPr>
          <w:rFonts w:asciiTheme="majorHAnsi" w:hAnsiTheme="majorHAnsi" w:cstheme="majorHAnsi"/>
          <w:sz w:val="24"/>
          <w:szCs w:val="24"/>
        </w:rPr>
        <w:lastRenderedPageBreak/>
        <w:t xml:space="preserve">Die Beurteilung der Wirtschaftstätigkeit, um festzustellen, welche der physischen Klimarisiken aus der festgelegten (nachfolgenden Liste) die Leistungen der Wirtschaftstätigkeit während ihrer voraussichtlichen Lebensdauer beeinträchtigen können. </w:t>
      </w:r>
    </w:p>
    <w:p w14:paraId="53DC5239" w14:textId="6CF05278" w:rsidR="001608AF" w:rsidRDefault="00000F13" w:rsidP="00000F13">
      <w:pPr>
        <w:pStyle w:val="ListParagraph"/>
        <w:numPr>
          <w:ilvl w:val="0"/>
          <w:numId w:val="7"/>
        </w:numPr>
        <w:rPr>
          <w:rFonts w:asciiTheme="majorHAnsi" w:hAnsiTheme="majorHAnsi" w:cstheme="majorHAnsi"/>
          <w:sz w:val="24"/>
          <w:szCs w:val="24"/>
        </w:rPr>
      </w:pPr>
      <w:r>
        <w:rPr>
          <w:rFonts w:asciiTheme="majorHAnsi" w:hAnsiTheme="majorHAnsi" w:cstheme="majorHAnsi"/>
          <w:sz w:val="24"/>
          <w:szCs w:val="24"/>
        </w:rPr>
        <w:t xml:space="preserve">Festlegung einer Bedrohung der Wirtschaftstätigkeit durch eine oder mehrere der aufgeführten physischen Klimarisiken muss </w:t>
      </w:r>
      <w:r w:rsidR="001608AF">
        <w:rPr>
          <w:rFonts w:asciiTheme="majorHAnsi" w:hAnsiTheme="majorHAnsi" w:cstheme="majorHAnsi"/>
          <w:sz w:val="24"/>
          <w:szCs w:val="24"/>
        </w:rPr>
        <w:t xml:space="preserve">eine Klimarisiko- und Vulnerabilitätsbewertung durchgeführt werden, um zu bestimmen, wie wesentlich die Risiken für die Wirtschaftstätigkeit sind. Langfristige Klimaszenarien sind zumindest auf 10 – 30 Jahren zu bewerten und heranzuziehen. </w:t>
      </w:r>
    </w:p>
    <w:p w14:paraId="10D22747" w14:textId="77777777" w:rsidR="005F201D" w:rsidRDefault="001608AF" w:rsidP="005F201D">
      <w:pPr>
        <w:pStyle w:val="ListParagraph"/>
        <w:numPr>
          <w:ilvl w:val="0"/>
          <w:numId w:val="7"/>
        </w:numPr>
        <w:rPr>
          <w:rFonts w:asciiTheme="majorHAnsi" w:hAnsiTheme="majorHAnsi" w:cstheme="majorHAnsi"/>
          <w:sz w:val="24"/>
          <w:szCs w:val="24"/>
        </w:rPr>
      </w:pPr>
      <w:r>
        <w:rPr>
          <w:rFonts w:asciiTheme="majorHAnsi" w:hAnsiTheme="majorHAnsi" w:cstheme="majorHAnsi"/>
          <w:sz w:val="24"/>
          <w:szCs w:val="24"/>
        </w:rPr>
        <w:t xml:space="preserve"> Der letzte Punkt soll Anpasslösungen bewerten, mit denen das ermittelte, physische Klimarisiko reduziert werden kann. Bei wesentlichen Risiken sind die Anpasslösungen, um die Risiken erheblich zu reduzieren, innerhalb von 5 Jahren umzusetzen. </w:t>
      </w:r>
    </w:p>
    <w:p w14:paraId="471C9BC6" w14:textId="77777777" w:rsidR="005F201D" w:rsidRDefault="005F201D" w:rsidP="005F201D">
      <w:pPr>
        <w:pStyle w:val="ListParagraph"/>
        <w:ind w:left="0"/>
        <w:rPr>
          <w:rFonts w:asciiTheme="majorHAnsi" w:hAnsiTheme="majorHAnsi" w:cstheme="majorHAnsi"/>
          <w:sz w:val="24"/>
          <w:szCs w:val="24"/>
        </w:rPr>
      </w:pPr>
    </w:p>
    <w:p w14:paraId="20A8F51B" w14:textId="77A319AB" w:rsidR="005F201D" w:rsidRDefault="005F201D" w:rsidP="005F201D">
      <w:pPr>
        <w:pStyle w:val="ListParagraph"/>
        <w:ind w:left="0"/>
        <w:rPr>
          <w:rFonts w:asciiTheme="majorHAnsi" w:hAnsiTheme="majorHAnsi" w:cstheme="majorHAnsi"/>
          <w:sz w:val="24"/>
          <w:szCs w:val="24"/>
        </w:rPr>
      </w:pPr>
      <w:r w:rsidRPr="005F201D">
        <w:rPr>
          <w:rFonts w:asciiTheme="majorHAnsi" w:hAnsiTheme="majorHAnsi" w:cstheme="majorHAnsi"/>
          <w:sz w:val="24"/>
          <w:szCs w:val="24"/>
        </w:rPr>
        <w:t>Eine derartige Klima- und Risikoanalyse wird im weiteren Verlauf bei dem Thema Green Building Zertifizierung (</w:t>
      </w:r>
      <w:r w:rsidRPr="005F201D">
        <w:rPr>
          <w:rFonts w:asciiTheme="majorHAnsi" w:hAnsiTheme="majorHAnsi" w:cstheme="majorHAnsi"/>
          <w:b/>
          <w:color w:val="C00000"/>
          <w:sz w:val="28"/>
          <w:szCs w:val="24"/>
        </w:rPr>
        <w:t>Kap.xX?</w:t>
      </w:r>
      <w:r w:rsidRPr="005F201D">
        <w:rPr>
          <w:rFonts w:asciiTheme="majorHAnsi" w:hAnsiTheme="majorHAnsi" w:cstheme="majorHAnsi"/>
          <w:sz w:val="24"/>
          <w:szCs w:val="24"/>
        </w:rPr>
        <w:t xml:space="preserve">) – projektbezogen - durchgeführt. </w:t>
      </w:r>
    </w:p>
    <w:p w14:paraId="1C189F47" w14:textId="77777777" w:rsidR="005F201D" w:rsidRDefault="005F201D" w:rsidP="005F201D">
      <w:pPr>
        <w:pStyle w:val="ListParagraph"/>
        <w:ind w:left="0"/>
        <w:rPr>
          <w:rFonts w:asciiTheme="majorHAnsi" w:hAnsiTheme="majorHAnsi" w:cstheme="majorHAnsi"/>
          <w:sz w:val="24"/>
          <w:szCs w:val="24"/>
        </w:rPr>
      </w:pPr>
    </w:p>
    <w:p w14:paraId="591DF19B" w14:textId="78F51EAF" w:rsidR="005F201D" w:rsidRDefault="00EC693A" w:rsidP="005F201D">
      <w:pPr>
        <w:pStyle w:val="ListParagraph"/>
        <w:ind w:left="0"/>
        <w:rPr>
          <w:rFonts w:asciiTheme="majorHAnsi" w:hAnsiTheme="majorHAnsi" w:cstheme="majorHAnsi"/>
          <w:sz w:val="24"/>
          <w:szCs w:val="24"/>
        </w:rPr>
      </w:pPr>
      <w:r w:rsidRPr="00EC693A">
        <w:rPr>
          <w:rFonts w:asciiTheme="majorHAnsi" w:hAnsiTheme="majorHAnsi" w:cstheme="majorHAnsi"/>
          <w:sz w:val="24"/>
          <w:szCs w:val="24"/>
        </w:rPr>
        <w:t>Im Folgenden werden einige Beispiele für physische Klimarisiken aufgeführt, die im Rahmen der Analyse von Klimarisiken und Verwundbarkeiten berücksichtigt werden sollten</w:t>
      </w:r>
    </w:p>
    <w:p w14:paraId="1AD292CD" w14:textId="4B21EBE8" w:rsidR="001608AF" w:rsidRDefault="001608AF" w:rsidP="005F201D">
      <w:pPr>
        <w:pStyle w:val="ListParagraph"/>
        <w:ind w:left="0"/>
        <w:rPr>
          <w:rFonts w:asciiTheme="majorHAnsi" w:hAnsiTheme="majorHAnsi" w:cstheme="majorHAnsi"/>
          <w:sz w:val="24"/>
          <w:szCs w:val="24"/>
        </w:rPr>
      </w:pPr>
      <w:commentRangeStart w:id="11"/>
      <w:commentRangeEnd w:id="11"/>
      <w:r>
        <w:rPr>
          <w:rStyle w:val="CommentReference"/>
        </w:rPr>
        <w:commentReference w:id="11"/>
      </w:r>
      <w:r w:rsidR="00787B04" w:rsidRPr="00787B04">
        <w:rPr>
          <w:noProof/>
        </w:rPr>
        <w:t xml:space="preserve"> </w:t>
      </w:r>
    </w:p>
    <w:p w14:paraId="7B14E2F2" w14:textId="5DB56211" w:rsidR="0009224D" w:rsidRPr="0009224D" w:rsidRDefault="0009224D" w:rsidP="0009224D">
      <w:pPr>
        <w:rPr>
          <w:rFonts w:asciiTheme="majorHAnsi" w:hAnsiTheme="majorHAnsi" w:cstheme="majorHAnsi"/>
          <w:color w:val="C00000"/>
          <w:sz w:val="24"/>
          <w:szCs w:val="24"/>
        </w:rPr>
      </w:pPr>
      <w:r w:rsidRPr="0092470F">
        <w:rPr>
          <w:rFonts w:asciiTheme="majorHAnsi" w:hAnsiTheme="majorHAnsi" w:cstheme="majorHAnsi"/>
          <w:color w:val="C00000"/>
          <w:sz w:val="24"/>
          <w:szCs w:val="24"/>
        </w:rPr>
        <w:t>i</w:t>
      </w:r>
      <w:r w:rsidRPr="0009224D">
        <w:rPr>
          <w:rFonts w:asciiTheme="majorHAnsi" w:hAnsiTheme="majorHAnsi" w:cstheme="majorHAnsi"/>
          <w:color w:val="C00000"/>
          <w:sz w:val="24"/>
          <w:szCs w:val="24"/>
        </w:rPr>
        <w:t>[Übersicht 28 physische Klimagefahren ^[Eigene Darstellung nach: ogni.at/wp-content/uploads/OeGNI_EU-TaxonomieLeitfaden.pdf]](</w:t>
      </w:r>
      <w:r>
        <w:rPr>
          <w:rFonts w:asciiTheme="majorHAnsi" w:hAnsiTheme="majorHAnsi" w:cstheme="majorHAnsi"/>
          <w:color w:val="C00000"/>
          <w:sz w:val="24"/>
          <w:szCs w:val="24"/>
        </w:rPr>
        <w:t>11</w:t>
      </w:r>
      <w:r w:rsidRPr="0009224D">
        <w:rPr>
          <w:rFonts w:asciiTheme="majorHAnsi" w:hAnsiTheme="majorHAnsi" w:cstheme="majorHAnsi"/>
          <w:color w:val="C00000"/>
          <w:sz w:val="24"/>
          <w:szCs w:val="24"/>
        </w:rPr>
        <w:t>.pdf)</w:t>
      </w:r>
    </w:p>
    <w:p w14:paraId="08FCD60F" w14:textId="28D10F40" w:rsidR="005F201D" w:rsidRPr="0009224D" w:rsidRDefault="005F201D">
      <w:pPr>
        <w:rPr>
          <w:rFonts w:asciiTheme="majorHAnsi" w:hAnsiTheme="majorHAnsi" w:cstheme="majorHAnsi"/>
          <w:color w:val="C00000"/>
          <w:sz w:val="24"/>
          <w:szCs w:val="24"/>
        </w:rPr>
      </w:pPr>
      <w:r w:rsidRPr="0009224D">
        <w:rPr>
          <w:rFonts w:asciiTheme="majorHAnsi" w:hAnsiTheme="majorHAnsi" w:cstheme="majorHAnsi"/>
          <w:color w:val="C00000"/>
          <w:sz w:val="24"/>
          <w:szCs w:val="24"/>
        </w:rPr>
        <w:br w:type="page"/>
      </w:r>
    </w:p>
    <w:p w14:paraId="3C8C05F6" w14:textId="77777777" w:rsidR="00B65705" w:rsidRPr="00E24471" w:rsidRDefault="00B65705" w:rsidP="00B65705">
      <w:pPr>
        <w:jc w:val="both"/>
        <w:rPr>
          <w:rFonts w:asciiTheme="majorHAnsi" w:hAnsiTheme="majorHAnsi" w:cstheme="majorHAnsi"/>
          <w:b/>
          <w:caps/>
          <w:sz w:val="24"/>
          <w:szCs w:val="24"/>
        </w:rPr>
      </w:pPr>
      <w:r>
        <w:rPr>
          <w:rFonts w:asciiTheme="majorHAnsi" w:hAnsiTheme="majorHAnsi" w:cstheme="majorHAnsi"/>
          <w:b/>
          <w:caps/>
          <w:sz w:val="24"/>
          <w:szCs w:val="24"/>
        </w:rPr>
        <w:lastRenderedPageBreak/>
        <w:t xml:space="preserve">BEISPIEL: </w:t>
      </w:r>
      <w:r w:rsidRPr="00E24471">
        <w:rPr>
          <w:rFonts w:asciiTheme="majorHAnsi" w:hAnsiTheme="majorHAnsi" w:cstheme="majorHAnsi"/>
          <w:b/>
          <w:caps/>
          <w:sz w:val="24"/>
          <w:szCs w:val="24"/>
        </w:rPr>
        <w:t>Technische Bewertungskriterien IM BAUGEWERBE</w:t>
      </w:r>
    </w:p>
    <w:p w14:paraId="7742D7CC" w14:textId="69EEE94D" w:rsidR="001608AF" w:rsidRDefault="001608AF" w:rsidP="001608AF">
      <w:pPr>
        <w:pStyle w:val="ListParagraph"/>
        <w:rPr>
          <w:rFonts w:asciiTheme="majorHAnsi" w:hAnsiTheme="majorHAnsi" w:cstheme="majorHAnsi"/>
          <w:sz w:val="24"/>
          <w:szCs w:val="24"/>
        </w:rPr>
      </w:pPr>
    </w:p>
    <w:p w14:paraId="0D79230A" w14:textId="7B41F7F8" w:rsidR="004A0EB2" w:rsidRDefault="004A0EB2" w:rsidP="001608AF">
      <w:pPr>
        <w:pStyle w:val="ListParagraph"/>
        <w:rPr>
          <w:rFonts w:asciiTheme="majorHAnsi" w:hAnsiTheme="majorHAnsi" w:cstheme="majorHAnsi"/>
          <w:sz w:val="24"/>
          <w:szCs w:val="24"/>
        </w:rPr>
      </w:pPr>
    </w:p>
    <w:p w14:paraId="2CD2CDEC" w14:textId="77777777" w:rsidR="004A0EB2" w:rsidRDefault="004A0EB2" w:rsidP="001608AF">
      <w:pPr>
        <w:pStyle w:val="ListParagraph"/>
        <w:rPr>
          <w:rFonts w:asciiTheme="majorHAnsi" w:hAnsiTheme="majorHAnsi" w:cstheme="majorHAnsi"/>
          <w:sz w:val="24"/>
          <w:szCs w:val="24"/>
        </w:rPr>
      </w:pPr>
    </w:p>
    <w:p w14:paraId="2474463A" w14:textId="77777777" w:rsidR="004A0EB2" w:rsidRPr="004A0EB2" w:rsidRDefault="004A0EB2">
      <w:pPr>
        <w:rPr>
          <w:rFonts w:asciiTheme="majorHAnsi" w:hAnsiTheme="majorHAnsi" w:cstheme="majorHAnsi"/>
          <w:b/>
          <w:sz w:val="24"/>
          <w:szCs w:val="24"/>
        </w:rPr>
      </w:pPr>
      <w:r w:rsidRPr="004A0EB2">
        <w:rPr>
          <w:rFonts w:asciiTheme="majorHAnsi" w:hAnsiTheme="majorHAnsi" w:cstheme="majorHAnsi"/>
          <w:b/>
          <w:sz w:val="24"/>
          <w:szCs w:val="24"/>
        </w:rPr>
        <w:t>Umweltziel 1 – Klimaschutz</w:t>
      </w:r>
    </w:p>
    <w:p w14:paraId="431D5D0D" w14:textId="5EB566BD" w:rsidR="004A0EB2" w:rsidRPr="004A0EB2" w:rsidRDefault="004A0EB2">
      <w:pPr>
        <w:rPr>
          <w:rFonts w:asciiTheme="majorHAnsi" w:hAnsiTheme="majorHAnsi" w:cstheme="majorHAnsi"/>
          <w:b/>
          <w:sz w:val="32"/>
          <w:szCs w:val="24"/>
        </w:rPr>
      </w:pPr>
      <w:r w:rsidRPr="004A0EB2">
        <w:rPr>
          <w:rFonts w:asciiTheme="majorHAnsi" w:hAnsiTheme="majorHAnsi" w:cstheme="majorHAnsi"/>
          <w:b/>
          <w:sz w:val="32"/>
          <w:szCs w:val="24"/>
        </w:rPr>
        <w:t>NEUBAU</w:t>
      </w:r>
      <w:r>
        <w:rPr>
          <w:rFonts w:asciiTheme="majorHAnsi" w:hAnsiTheme="majorHAnsi" w:cstheme="majorHAnsi"/>
          <w:b/>
          <w:sz w:val="32"/>
          <w:szCs w:val="24"/>
        </w:rPr>
        <w:t xml:space="preserve"> (wesentlicher Beitrag)</w:t>
      </w:r>
    </w:p>
    <w:p w14:paraId="639B9154" w14:textId="77777777" w:rsidR="004A0EB2" w:rsidRDefault="004A0EB2">
      <w:pPr>
        <w:rPr>
          <w:rFonts w:asciiTheme="majorHAnsi" w:hAnsiTheme="majorHAnsi" w:cstheme="majorHAnsi"/>
          <w:sz w:val="24"/>
          <w:szCs w:val="24"/>
        </w:rPr>
      </w:pPr>
    </w:p>
    <w:p w14:paraId="09544E0D" w14:textId="6F63F8D9" w:rsidR="004A0EB2" w:rsidRDefault="004A0EB2">
      <w:pPr>
        <w:rPr>
          <w:rFonts w:asciiTheme="majorHAnsi" w:hAnsiTheme="majorHAnsi" w:cstheme="majorHAnsi"/>
          <w:sz w:val="24"/>
          <w:szCs w:val="24"/>
        </w:rPr>
      </w:pPr>
      <w:r>
        <w:rPr>
          <w:rFonts w:asciiTheme="majorHAnsi" w:hAnsiTheme="majorHAnsi" w:cstheme="majorHAnsi"/>
          <w:sz w:val="24"/>
          <w:szCs w:val="24"/>
        </w:rPr>
        <w:br w:type="page"/>
      </w:r>
    </w:p>
    <w:p w14:paraId="5E513F75" w14:textId="4EDBA393" w:rsidR="004A0EB2" w:rsidRPr="004A0EB2" w:rsidRDefault="004A0EB2" w:rsidP="004A0EB2">
      <w:pPr>
        <w:rPr>
          <w:rFonts w:asciiTheme="majorHAnsi" w:hAnsiTheme="majorHAnsi" w:cstheme="majorHAnsi"/>
          <w:b/>
          <w:sz w:val="24"/>
          <w:szCs w:val="24"/>
        </w:rPr>
      </w:pPr>
      <w:r w:rsidRPr="004A0EB2">
        <w:rPr>
          <w:rFonts w:asciiTheme="majorHAnsi" w:hAnsiTheme="majorHAnsi" w:cstheme="majorHAnsi"/>
          <w:b/>
          <w:sz w:val="24"/>
          <w:szCs w:val="24"/>
        </w:rPr>
        <w:lastRenderedPageBreak/>
        <w:t xml:space="preserve">Umweltziel </w:t>
      </w:r>
      <w:r>
        <w:rPr>
          <w:rFonts w:asciiTheme="majorHAnsi" w:hAnsiTheme="majorHAnsi" w:cstheme="majorHAnsi"/>
          <w:b/>
          <w:sz w:val="24"/>
          <w:szCs w:val="24"/>
        </w:rPr>
        <w:t>2</w:t>
      </w:r>
      <w:r w:rsidRPr="004A0EB2">
        <w:rPr>
          <w:rFonts w:asciiTheme="majorHAnsi" w:hAnsiTheme="majorHAnsi" w:cstheme="majorHAnsi"/>
          <w:b/>
          <w:sz w:val="24"/>
          <w:szCs w:val="24"/>
        </w:rPr>
        <w:t xml:space="preserve"> – </w:t>
      </w:r>
      <w:r>
        <w:rPr>
          <w:rFonts w:asciiTheme="majorHAnsi" w:hAnsiTheme="majorHAnsi" w:cstheme="majorHAnsi"/>
          <w:b/>
          <w:sz w:val="24"/>
          <w:szCs w:val="24"/>
        </w:rPr>
        <w:t>Anpassung an den Klimawandel</w:t>
      </w:r>
    </w:p>
    <w:p w14:paraId="6DFC50A8" w14:textId="39DEB897" w:rsidR="004A0EB2" w:rsidRDefault="004A0EB2" w:rsidP="004A0EB2">
      <w:pPr>
        <w:rPr>
          <w:rFonts w:asciiTheme="majorHAnsi" w:hAnsiTheme="majorHAnsi" w:cstheme="majorHAnsi"/>
          <w:b/>
          <w:sz w:val="32"/>
          <w:szCs w:val="24"/>
        </w:rPr>
      </w:pPr>
      <w:r w:rsidRPr="004A0EB2">
        <w:rPr>
          <w:rFonts w:asciiTheme="majorHAnsi" w:hAnsiTheme="majorHAnsi" w:cstheme="majorHAnsi"/>
          <w:b/>
          <w:sz w:val="32"/>
          <w:szCs w:val="24"/>
        </w:rPr>
        <w:t>NEUBAU</w:t>
      </w:r>
      <w:r>
        <w:rPr>
          <w:rFonts w:asciiTheme="majorHAnsi" w:hAnsiTheme="majorHAnsi" w:cstheme="majorHAnsi"/>
          <w:b/>
          <w:sz w:val="32"/>
          <w:szCs w:val="24"/>
        </w:rPr>
        <w:t xml:space="preserve"> (wesentlicher Beitrag)</w:t>
      </w:r>
    </w:p>
    <w:p w14:paraId="56616C9F" w14:textId="14E7B04B" w:rsidR="004A0EB2" w:rsidRDefault="004A0EB2" w:rsidP="004A0EB2">
      <w:pPr>
        <w:rPr>
          <w:rFonts w:asciiTheme="majorHAnsi" w:hAnsiTheme="majorHAnsi" w:cstheme="majorHAnsi"/>
          <w:b/>
          <w:sz w:val="32"/>
          <w:szCs w:val="24"/>
        </w:rPr>
      </w:pPr>
    </w:p>
    <w:p w14:paraId="1762EA3E" w14:textId="694E874E" w:rsidR="004A0EB2" w:rsidRDefault="004A0EB2" w:rsidP="004A0EB2">
      <w:pPr>
        <w:rPr>
          <w:rFonts w:asciiTheme="majorHAnsi" w:hAnsiTheme="majorHAnsi" w:cstheme="majorHAnsi"/>
          <w:b/>
          <w:sz w:val="32"/>
          <w:szCs w:val="24"/>
        </w:rPr>
      </w:pPr>
    </w:p>
    <w:p w14:paraId="3D0B02DC" w14:textId="77777777" w:rsidR="004A0EB2" w:rsidRPr="004A0EB2" w:rsidRDefault="004A0EB2" w:rsidP="004A0EB2">
      <w:pPr>
        <w:rPr>
          <w:rFonts w:asciiTheme="majorHAnsi" w:hAnsiTheme="majorHAnsi" w:cstheme="majorHAnsi"/>
          <w:b/>
          <w:sz w:val="32"/>
          <w:szCs w:val="24"/>
        </w:rPr>
      </w:pPr>
    </w:p>
    <w:p w14:paraId="2B4EEC2C" w14:textId="7188EAD1" w:rsidR="004A0EB2" w:rsidRDefault="004A0EB2">
      <w:pPr>
        <w:rPr>
          <w:rFonts w:asciiTheme="majorHAnsi" w:hAnsiTheme="majorHAnsi" w:cstheme="majorHAnsi"/>
          <w:sz w:val="24"/>
          <w:szCs w:val="24"/>
        </w:rPr>
      </w:pPr>
      <w:r>
        <w:rPr>
          <w:rFonts w:asciiTheme="majorHAnsi" w:hAnsiTheme="majorHAnsi" w:cstheme="majorHAnsi"/>
          <w:sz w:val="24"/>
          <w:szCs w:val="24"/>
        </w:rPr>
        <w:br w:type="page"/>
      </w:r>
    </w:p>
    <w:p w14:paraId="05742C12" w14:textId="1B439222" w:rsidR="004A0EB2" w:rsidRPr="004A0EB2" w:rsidRDefault="004A0EB2" w:rsidP="004A0EB2">
      <w:pPr>
        <w:rPr>
          <w:rFonts w:asciiTheme="majorHAnsi" w:hAnsiTheme="majorHAnsi" w:cstheme="majorHAnsi"/>
          <w:b/>
          <w:sz w:val="24"/>
          <w:szCs w:val="24"/>
        </w:rPr>
      </w:pPr>
      <w:r w:rsidRPr="004A0EB2">
        <w:rPr>
          <w:rFonts w:asciiTheme="majorHAnsi" w:hAnsiTheme="majorHAnsi" w:cstheme="majorHAnsi"/>
          <w:b/>
          <w:sz w:val="24"/>
          <w:szCs w:val="24"/>
        </w:rPr>
        <w:lastRenderedPageBreak/>
        <w:t xml:space="preserve">Umweltziel </w:t>
      </w:r>
      <w:r>
        <w:rPr>
          <w:rFonts w:asciiTheme="majorHAnsi" w:hAnsiTheme="majorHAnsi" w:cstheme="majorHAnsi"/>
          <w:b/>
          <w:sz w:val="24"/>
          <w:szCs w:val="24"/>
        </w:rPr>
        <w:t>3</w:t>
      </w:r>
      <w:r w:rsidRPr="004A0EB2">
        <w:rPr>
          <w:rFonts w:asciiTheme="majorHAnsi" w:hAnsiTheme="majorHAnsi" w:cstheme="majorHAnsi"/>
          <w:b/>
          <w:sz w:val="24"/>
          <w:szCs w:val="24"/>
        </w:rPr>
        <w:t xml:space="preserve"> – </w:t>
      </w:r>
      <w:r>
        <w:rPr>
          <w:rFonts w:asciiTheme="majorHAnsi" w:hAnsiTheme="majorHAnsi" w:cstheme="majorHAnsi"/>
          <w:b/>
          <w:sz w:val="24"/>
          <w:szCs w:val="24"/>
        </w:rPr>
        <w:t>Nachhaltige Nutzung und Schutz von Wasser- und Messeresressourcen</w:t>
      </w:r>
    </w:p>
    <w:p w14:paraId="54CB7353" w14:textId="5CC67C2F" w:rsidR="004A0EB2" w:rsidRDefault="004A0EB2" w:rsidP="004A0EB2">
      <w:pPr>
        <w:rPr>
          <w:rFonts w:asciiTheme="majorHAnsi" w:hAnsiTheme="majorHAnsi" w:cstheme="majorHAnsi"/>
          <w:b/>
          <w:sz w:val="32"/>
          <w:szCs w:val="24"/>
        </w:rPr>
      </w:pPr>
      <w:r w:rsidRPr="004A0EB2">
        <w:rPr>
          <w:rFonts w:asciiTheme="majorHAnsi" w:hAnsiTheme="majorHAnsi" w:cstheme="majorHAnsi"/>
          <w:b/>
          <w:sz w:val="32"/>
          <w:szCs w:val="24"/>
        </w:rPr>
        <w:t>NEUBAU</w:t>
      </w:r>
      <w:r>
        <w:rPr>
          <w:rFonts w:asciiTheme="majorHAnsi" w:hAnsiTheme="majorHAnsi" w:cstheme="majorHAnsi"/>
          <w:b/>
          <w:sz w:val="32"/>
          <w:szCs w:val="24"/>
        </w:rPr>
        <w:t xml:space="preserve"> (DNSH)</w:t>
      </w:r>
    </w:p>
    <w:p w14:paraId="476702C2" w14:textId="77777777" w:rsidR="004A0EB2" w:rsidRDefault="004A0EB2">
      <w:pPr>
        <w:rPr>
          <w:rFonts w:asciiTheme="majorHAnsi" w:hAnsiTheme="majorHAnsi" w:cstheme="majorHAnsi"/>
          <w:sz w:val="24"/>
          <w:szCs w:val="24"/>
        </w:rPr>
      </w:pPr>
    </w:p>
    <w:p w14:paraId="2CA558ED" w14:textId="04A99986" w:rsidR="004A0EB2" w:rsidRDefault="004A0EB2">
      <w:pPr>
        <w:rPr>
          <w:rFonts w:asciiTheme="majorHAnsi" w:hAnsiTheme="majorHAnsi" w:cstheme="majorHAnsi"/>
          <w:sz w:val="24"/>
          <w:szCs w:val="24"/>
        </w:rPr>
      </w:pPr>
      <w:r>
        <w:rPr>
          <w:rFonts w:asciiTheme="majorHAnsi" w:hAnsiTheme="majorHAnsi" w:cstheme="majorHAnsi"/>
          <w:sz w:val="24"/>
          <w:szCs w:val="24"/>
        </w:rPr>
        <w:br w:type="page"/>
      </w:r>
    </w:p>
    <w:p w14:paraId="3B348D31" w14:textId="77777777" w:rsidR="001608AF" w:rsidRDefault="001608AF" w:rsidP="00B65705">
      <w:pPr>
        <w:pStyle w:val="ListParagraph"/>
        <w:ind w:left="0"/>
        <w:rPr>
          <w:rFonts w:asciiTheme="majorHAnsi" w:hAnsiTheme="majorHAnsi" w:cstheme="majorHAnsi"/>
          <w:sz w:val="24"/>
          <w:szCs w:val="24"/>
        </w:rPr>
      </w:pPr>
    </w:p>
    <w:p w14:paraId="03311C72" w14:textId="77777777" w:rsidR="00B65705" w:rsidRPr="002649EE" w:rsidRDefault="00B65705" w:rsidP="001608AF">
      <w:pPr>
        <w:pStyle w:val="ListParagraph"/>
        <w:rPr>
          <w:rFonts w:asciiTheme="majorHAnsi" w:hAnsiTheme="majorHAnsi" w:cstheme="majorHAnsi"/>
          <w:sz w:val="24"/>
          <w:szCs w:val="24"/>
        </w:rPr>
      </w:pPr>
    </w:p>
    <w:p w14:paraId="3031F710" w14:textId="77777777" w:rsidR="00724C33" w:rsidRPr="00724C33" w:rsidRDefault="00724C33" w:rsidP="00724C33">
      <w:pPr>
        <w:rPr>
          <w:rFonts w:asciiTheme="majorHAnsi" w:hAnsiTheme="majorHAnsi" w:cstheme="majorHAnsi"/>
          <w:b/>
          <w:caps/>
          <w:sz w:val="24"/>
          <w:szCs w:val="24"/>
        </w:rPr>
      </w:pPr>
      <w:r w:rsidRPr="00724C33">
        <w:rPr>
          <w:rFonts w:asciiTheme="majorHAnsi" w:hAnsiTheme="majorHAnsi" w:cstheme="majorHAnsi"/>
          <w:b/>
          <w:caps/>
          <w:sz w:val="24"/>
          <w:szCs w:val="24"/>
        </w:rPr>
        <w:t>FAZIT ZUR EU-TAXONOMIE IM NEUBAU</w:t>
      </w:r>
    </w:p>
    <w:p w14:paraId="338C0DC7" w14:textId="77777777" w:rsidR="00724C33" w:rsidRDefault="00724C33" w:rsidP="00135374">
      <w:pPr>
        <w:pStyle w:val="ListParagraph"/>
        <w:ind w:left="0"/>
        <w:jc w:val="both"/>
        <w:rPr>
          <w:rFonts w:asciiTheme="majorHAnsi" w:hAnsiTheme="majorHAnsi" w:cstheme="majorHAnsi"/>
          <w:sz w:val="24"/>
          <w:szCs w:val="24"/>
        </w:rPr>
      </w:pPr>
    </w:p>
    <w:p w14:paraId="0D70B9A6" w14:textId="77777777" w:rsidR="00724C33" w:rsidRPr="00724C33" w:rsidRDefault="00724C33" w:rsidP="00724C33">
      <w:pPr>
        <w:spacing w:before="100" w:beforeAutospacing="1" w:after="100" w:afterAutospacing="1" w:line="276" w:lineRule="auto"/>
        <w:rPr>
          <w:rFonts w:asciiTheme="majorHAnsi" w:hAnsiTheme="majorHAnsi" w:cstheme="majorHAnsi"/>
          <w:sz w:val="24"/>
          <w:szCs w:val="24"/>
        </w:rPr>
      </w:pPr>
      <w:r w:rsidRPr="00724C33">
        <w:rPr>
          <w:rFonts w:asciiTheme="majorHAnsi" w:hAnsiTheme="majorHAnsi" w:cstheme="majorHAnsi"/>
          <w:sz w:val="24"/>
          <w:szCs w:val="24"/>
        </w:rPr>
        <w:t>Die EU-Taxonomie trägt wesentlich dazu bei, Kapitalströme zu strukturieren und Wirtschaftstätigkeiten im Hinblick auf ihre Nachhaltigkeit zu bewerten. Für Projekte im Bau- und Immobiliensektor ergeben sich daraus vielfältige Vorteile:</w:t>
      </w:r>
    </w:p>
    <w:p w14:paraId="388EBD18" w14:textId="77777777" w:rsidR="00724C33" w:rsidRPr="00724C33" w:rsidRDefault="00724C33" w:rsidP="00724C33">
      <w:pPr>
        <w:numPr>
          <w:ilvl w:val="0"/>
          <w:numId w:val="13"/>
        </w:numPr>
        <w:spacing w:before="100" w:beforeAutospacing="1" w:after="100" w:afterAutospacing="1" w:line="276" w:lineRule="auto"/>
        <w:rPr>
          <w:rFonts w:asciiTheme="majorHAnsi" w:hAnsiTheme="majorHAnsi" w:cstheme="majorHAnsi"/>
          <w:sz w:val="24"/>
          <w:szCs w:val="24"/>
        </w:rPr>
      </w:pPr>
      <w:r w:rsidRPr="00724C33">
        <w:rPr>
          <w:rFonts w:asciiTheme="majorHAnsi" w:hAnsiTheme="majorHAnsi" w:cstheme="majorHAnsi"/>
          <w:sz w:val="24"/>
          <w:szCs w:val="24"/>
        </w:rPr>
        <w:t>Günstigere Konditionen bei der Fremdfinanzierung</w:t>
      </w:r>
    </w:p>
    <w:p w14:paraId="56F90680" w14:textId="77777777" w:rsidR="00724C33" w:rsidRPr="00724C33" w:rsidRDefault="00724C33" w:rsidP="00724C33">
      <w:pPr>
        <w:numPr>
          <w:ilvl w:val="0"/>
          <w:numId w:val="13"/>
        </w:numPr>
        <w:spacing w:before="100" w:beforeAutospacing="1" w:after="100" w:afterAutospacing="1" w:line="276" w:lineRule="auto"/>
        <w:rPr>
          <w:rFonts w:asciiTheme="majorHAnsi" w:hAnsiTheme="majorHAnsi" w:cstheme="majorHAnsi"/>
          <w:sz w:val="24"/>
          <w:szCs w:val="24"/>
        </w:rPr>
      </w:pPr>
      <w:r w:rsidRPr="00724C33">
        <w:rPr>
          <w:rFonts w:asciiTheme="majorHAnsi" w:hAnsiTheme="majorHAnsi" w:cstheme="majorHAnsi"/>
          <w:sz w:val="24"/>
          <w:szCs w:val="24"/>
        </w:rPr>
        <w:t>Verbesserung des Unternehmensratings</w:t>
      </w:r>
    </w:p>
    <w:p w14:paraId="2A7B52F7" w14:textId="77777777" w:rsidR="00724C33" w:rsidRPr="00724C33" w:rsidRDefault="00724C33" w:rsidP="00724C33">
      <w:pPr>
        <w:numPr>
          <w:ilvl w:val="0"/>
          <w:numId w:val="13"/>
        </w:numPr>
        <w:spacing w:before="100" w:beforeAutospacing="1" w:after="100" w:afterAutospacing="1" w:line="276" w:lineRule="auto"/>
        <w:rPr>
          <w:rFonts w:asciiTheme="majorHAnsi" w:hAnsiTheme="majorHAnsi" w:cstheme="majorHAnsi"/>
          <w:sz w:val="24"/>
          <w:szCs w:val="24"/>
        </w:rPr>
      </w:pPr>
      <w:r w:rsidRPr="00724C33">
        <w:rPr>
          <w:rFonts w:asciiTheme="majorHAnsi" w:hAnsiTheme="majorHAnsi" w:cstheme="majorHAnsi"/>
          <w:sz w:val="24"/>
          <w:szCs w:val="24"/>
        </w:rPr>
        <w:t>Erleichterter Zugang für Investoren</w:t>
      </w:r>
    </w:p>
    <w:p w14:paraId="582A87E0" w14:textId="77777777" w:rsidR="00724C33" w:rsidRPr="00724C33" w:rsidRDefault="00724C33" w:rsidP="00724C33">
      <w:pPr>
        <w:numPr>
          <w:ilvl w:val="0"/>
          <w:numId w:val="13"/>
        </w:numPr>
        <w:spacing w:before="100" w:beforeAutospacing="1" w:after="100" w:afterAutospacing="1" w:line="276" w:lineRule="auto"/>
        <w:rPr>
          <w:rFonts w:asciiTheme="majorHAnsi" w:hAnsiTheme="majorHAnsi" w:cstheme="majorHAnsi"/>
          <w:sz w:val="24"/>
          <w:szCs w:val="24"/>
        </w:rPr>
      </w:pPr>
      <w:r w:rsidRPr="00724C33">
        <w:rPr>
          <w:rFonts w:asciiTheme="majorHAnsi" w:hAnsiTheme="majorHAnsi" w:cstheme="majorHAnsi"/>
          <w:sz w:val="24"/>
          <w:szCs w:val="24"/>
        </w:rPr>
        <w:t>Sicherung des langfristigen Verkehrswerts einer Immobilie</w:t>
      </w:r>
    </w:p>
    <w:p w14:paraId="72AB746A" w14:textId="77777777" w:rsidR="00724C33" w:rsidRPr="00724C33" w:rsidRDefault="00724C33" w:rsidP="00724C33">
      <w:pPr>
        <w:numPr>
          <w:ilvl w:val="0"/>
          <w:numId w:val="13"/>
        </w:numPr>
        <w:spacing w:before="100" w:beforeAutospacing="1" w:after="100" w:afterAutospacing="1" w:line="276" w:lineRule="auto"/>
        <w:rPr>
          <w:rFonts w:asciiTheme="majorHAnsi" w:hAnsiTheme="majorHAnsi" w:cstheme="majorHAnsi"/>
          <w:sz w:val="24"/>
          <w:szCs w:val="24"/>
        </w:rPr>
      </w:pPr>
      <w:r w:rsidRPr="00724C33">
        <w:rPr>
          <w:rFonts w:asciiTheme="majorHAnsi" w:hAnsiTheme="majorHAnsi" w:cstheme="majorHAnsi"/>
          <w:sz w:val="24"/>
          <w:szCs w:val="24"/>
        </w:rPr>
        <w:t>Vereinfachte Zugänglichkeit von Fördermitteln</w:t>
      </w:r>
    </w:p>
    <w:p w14:paraId="369DF0C2" w14:textId="77777777" w:rsidR="00724C33" w:rsidRPr="00724C33" w:rsidRDefault="00724C33" w:rsidP="00724C33">
      <w:pPr>
        <w:numPr>
          <w:ilvl w:val="0"/>
          <w:numId w:val="13"/>
        </w:numPr>
        <w:spacing w:before="100" w:beforeAutospacing="1" w:after="100" w:afterAutospacing="1" w:line="276" w:lineRule="auto"/>
        <w:rPr>
          <w:rFonts w:asciiTheme="majorHAnsi" w:hAnsiTheme="majorHAnsi" w:cstheme="majorHAnsi"/>
          <w:sz w:val="24"/>
          <w:szCs w:val="24"/>
        </w:rPr>
      </w:pPr>
      <w:r w:rsidRPr="00724C33">
        <w:rPr>
          <w:rFonts w:asciiTheme="majorHAnsi" w:hAnsiTheme="majorHAnsi" w:cstheme="majorHAnsi"/>
          <w:sz w:val="24"/>
          <w:szCs w:val="24"/>
        </w:rPr>
        <w:t>Reduzierung der Nebenkosten durch sinkende CO2-Bepreisungen</w:t>
      </w:r>
    </w:p>
    <w:p w14:paraId="642A0BD4" w14:textId="77777777" w:rsidR="00724C33" w:rsidRPr="00724C33" w:rsidRDefault="00724C33" w:rsidP="00724C33">
      <w:pPr>
        <w:numPr>
          <w:ilvl w:val="0"/>
          <w:numId w:val="13"/>
        </w:numPr>
        <w:spacing w:before="100" w:beforeAutospacing="1" w:after="100" w:afterAutospacing="1" w:line="276" w:lineRule="auto"/>
        <w:rPr>
          <w:rFonts w:asciiTheme="majorHAnsi" w:hAnsiTheme="majorHAnsi" w:cstheme="majorHAnsi"/>
          <w:sz w:val="24"/>
          <w:szCs w:val="24"/>
        </w:rPr>
      </w:pPr>
      <w:r w:rsidRPr="00724C33">
        <w:rPr>
          <w:rFonts w:asciiTheme="majorHAnsi" w:hAnsiTheme="majorHAnsi" w:cstheme="majorHAnsi"/>
          <w:sz w:val="24"/>
          <w:szCs w:val="24"/>
        </w:rPr>
        <w:t>Höhere Attraktivität und bessere Vermietbarkeit</w:t>
      </w:r>
    </w:p>
    <w:p w14:paraId="3C14BD8D" w14:textId="77777777" w:rsidR="00724C33" w:rsidRPr="00724C33" w:rsidRDefault="00724C33" w:rsidP="00724C33">
      <w:pPr>
        <w:spacing w:before="100" w:beforeAutospacing="1" w:after="100" w:afterAutospacing="1" w:line="276" w:lineRule="auto"/>
        <w:rPr>
          <w:rFonts w:asciiTheme="majorHAnsi" w:hAnsiTheme="majorHAnsi" w:cstheme="majorHAnsi"/>
          <w:sz w:val="24"/>
          <w:szCs w:val="24"/>
        </w:rPr>
      </w:pPr>
      <w:r w:rsidRPr="00724C33">
        <w:rPr>
          <w:rFonts w:asciiTheme="majorHAnsi" w:hAnsiTheme="majorHAnsi" w:cstheme="majorHAnsi"/>
          <w:sz w:val="24"/>
          <w:szCs w:val="24"/>
        </w:rPr>
        <w:t>Diese Vorteile verdeutlichen, wie wichtig es ist, Nachhaltigkeitsaspekte in die Planung und Umsetzung von Neubauvorhaben zu integrieren.</w:t>
      </w:r>
    </w:p>
    <w:p w14:paraId="27ECA6BE" w14:textId="77777777" w:rsidR="004A0EB2" w:rsidRDefault="004A0EB2">
      <w:pPr>
        <w:rPr>
          <w:rFonts w:asciiTheme="majorHAnsi" w:hAnsiTheme="majorHAnsi" w:cstheme="majorHAnsi"/>
          <w:sz w:val="24"/>
          <w:szCs w:val="24"/>
        </w:rPr>
      </w:pPr>
      <w:r>
        <w:rPr>
          <w:rFonts w:asciiTheme="majorHAnsi" w:hAnsiTheme="majorHAnsi" w:cstheme="majorHAnsi"/>
          <w:sz w:val="24"/>
          <w:szCs w:val="24"/>
        </w:rPr>
        <w:br w:type="page"/>
      </w:r>
    </w:p>
    <w:p w14:paraId="3CC584D7" w14:textId="3A5D46E0" w:rsidR="004A0EB2" w:rsidRPr="00812E99" w:rsidRDefault="004A0EB2" w:rsidP="004A0EB2">
      <w:pPr>
        <w:jc w:val="both"/>
        <w:rPr>
          <w:rFonts w:asciiTheme="majorHAnsi" w:hAnsiTheme="majorHAnsi" w:cstheme="majorHAnsi"/>
          <w:b/>
          <w:caps/>
          <w:sz w:val="24"/>
          <w:szCs w:val="24"/>
        </w:rPr>
      </w:pPr>
      <w:r w:rsidRPr="00812E99">
        <w:rPr>
          <w:rFonts w:asciiTheme="majorHAnsi" w:hAnsiTheme="majorHAnsi" w:cstheme="majorHAnsi"/>
          <w:b/>
          <w:caps/>
          <w:sz w:val="24"/>
          <w:szCs w:val="24"/>
        </w:rPr>
        <w:lastRenderedPageBreak/>
        <w:t>Regulatorische Anforderungen</w:t>
      </w:r>
      <w:r w:rsidR="00F510D6">
        <w:rPr>
          <w:rFonts w:asciiTheme="majorHAnsi" w:hAnsiTheme="majorHAnsi" w:cstheme="majorHAnsi"/>
          <w:b/>
          <w:caps/>
          <w:sz w:val="24"/>
          <w:szCs w:val="24"/>
        </w:rPr>
        <w:t xml:space="preserve"> DER EU</w:t>
      </w:r>
    </w:p>
    <w:p w14:paraId="00860054" w14:textId="4D77442C" w:rsidR="004A0EB2" w:rsidRPr="00E24471" w:rsidRDefault="004A0EB2" w:rsidP="004A0EB2">
      <w:pPr>
        <w:jc w:val="both"/>
        <w:rPr>
          <w:rFonts w:asciiTheme="majorHAnsi" w:hAnsiTheme="majorHAnsi" w:cstheme="majorHAnsi"/>
          <w:sz w:val="24"/>
          <w:szCs w:val="24"/>
        </w:rPr>
      </w:pPr>
      <w:r w:rsidRPr="00E24471">
        <w:rPr>
          <w:rFonts w:asciiTheme="majorHAnsi" w:hAnsiTheme="majorHAnsi" w:cstheme="majorHAnsi"/>
          <w:sz w:val="24"/>
          <w:szCs w:val="24"/>
        </w:rPr>
        <w:t xml:space="preserve">Der anthropogene Klimawandel definiert die vom menschengemachte langfristige Veränderung des globalen Klimas </w:t>
      </w:r>
      <w:r w:rsidR="00812E99" w:rsidRPr="00E24471">
        <w:rPr>
          <w:rFonts w:asciiTheme="majorHAnsi" w:hAnsiTheme="majorHAnsi" w:cstheme="majorHAnsi"/>
          <w:sz w:val="24"/>
          <w:szCs w:val="24"/>
        </w:rPr>
        <w:t>durch die Erhöhung</w:t>
      </w:r>
      <w:r w:rsidRPr="00E24471">
        <w:rPr>
          <w:rFonts w:asciiTheme="majorHAnsi" w:hAnsiTheme="majorHAnsi" w:cstheme="majorHAnsi"/>
          <w:sz w:val="24"/>
          <w:szCs w:val="24"/>
        </w:rPr>
        <w:t xml:space="preserve"> des Ausstoßes an Treibhausgasen. Die Temperaturen sind weltweit gestiegen und die Folgen der Klimakrise sind in vielen Teilen der Welt zu weitreichenden und oft dramatischen Veränderungen in der Umwelt.</w:t>
      </w:r>
    </w:p>
    <w:p w14:paraId="2FC75049" w14:textId="77777777" w:rsidR="004A0EB2" w:rsidRPr="00E24471" w:rsidRDefault="004A0EB2" w:rsidP="004A0EB2">
      <w:pPr>
        <w:jc w:val="both"/>
        <w:rPr>
          <w:rFonts w:asciiTheme="majorHAnsi" w:hAnsiTheme="majorHAnsi" w:cstheme="majorHAnsi"/>
          <w:sz w:val="24"/>
          <w:szCs w:val="24"/>
        </w:rPr>
      </w:pPr>
      <w:r w:rsidRPr="00E24471">
        <w:rPr>
          <w:rFonts w:asciiTheme="majorHAnsi" w:hAnsiTheme="majorHAnsi" w:cstheme="majorHAnsi"/>
          <w:sz w:val="24"/>
          <w:szCs w:val="24"/>
        </w:rPr>
        <w:t>Zu den Hautursachen des Klimawandels zählen:</w:t>
      </w:r>
    </w:p>
    <w:p w14:paraId="0C5FDC16" w14:textId="77777777" w:rsidR="004A0EB2" w:rsidRPr="00E24471" w:rsidRDefault="004A0EB2" w:rsidP="004A0EB2">
      <w:pPr>
        <w:pStyle w:val="ListParagraph"/>
        <w:numPr>
          <w:ilvl w:val="0"/>
          <w:numId w:val="3"/>
        </w:numPr>
        <w:jc w:val="both"/>
        <w:rPr>
          <w:rFonts w:asciiTheme="majorHAnsi" w:hAnsiTheme="majorHAnsi" w:cstheme="majorHAnsi"/>
          <w:sz w:val="24"/>
          <w:szCs w:val="24"/>
        </w:rPr>
      </w:pPr>
      <w:r w:rsidRPr="00E24471">
        <w:rPr>
          <w:rFonts w:asciiTheme="majorHAnsi" w:hAnsiTheme="majorHAnsi" w:cstheme="majorHAnsi"/>
          <w:sz w:val="24"/>
          <w:szCs w:val="24"/>
        </w:rPr>
        <w:t>Verbrennung fossiler Brennstoffe</w:t>
      </w:r>
    </w:p>
    <w:p w14:paraId="548AF59F" w14:textId="77777777" w:rsidR="004A0EB2" w:rsidRPr="00E24471" w:rsidRDefault="004A0EB2" w:rsidP="004A0EB2">
      <w:pPr>
        <w:pStyle w:val="ListParagraph"/>
        <w:numPr>
          <w:ilvl w:val="0"/>
          <w:numId w:val="3"/>
        </w:numPr>
        <w:jc w:val="both"/>
        <w:rPr>
          <w:rFonts w:asciiTheme="majorHAnsi" w:hAnsiTheme="majorHAnsi" w:cstheme="majorHAnsi"/>
          <w:sz w:val="24"/>
          <w:szCs w:val="24"/>
        </w:rPr>
      </w:pPr>
      <w:r w:rsidRPr="00E24471">
        <w:rPr>
          <w:rFonts w:asciiTheme="majorHAnsi" w:hAnsiTheme="majorHAnsi" w:cstheme="majorHAnsi"/>
          <w:sz w:val="24"/>
          <w:szCs w:val="24"/>
        </w:rPr>
        <w:t>Abholzung der Wälder</w:t>
      </w:r>
    </w:p>
    <w:p w14:paraId="71FDAABD" w14:textId="77777777" w:rsidR="004A0EB2" w:rsidRPr="00E24471" w:rsidRDefault="004A0EB2" w:rsidP="004A0EB2">
      <w:pPr>
        <w:pStyle w:val="ListParagraph"/>
        <w:numPr>
          <w:ilvl w:val="0"/>
          <w:numId w:val="3"/>
        </w:numPr>
        <w:jc w:val="both"/>
        <w:rPr>
          <w:rFonts w:asciiTheme="majorHAnsi" w:hAnsiTheme="majorHAnsi" w:cstheme="majorHAnsi"/>
          <w:sz w:val="24"/>
          <w:szCs w:val="24"/>
        </w:rPr>
      </w:pPr>
      <w:r w:rsidRPr="00E24471">
        <w:rPr>
          <w:rFonts w:asciiTheme="majorHAnsi" w:hAnsiTheme="majorHAnsi" w:cstheme="majorHAnsi"/>
          <w:sz w:val="24"/>
          <w:szCs w:val="24"/>
        </w:rPr>
        <w:t>Landwirtschaft und Viehzucht</w:t>
      </w:r>
    </w:p>
    <w:p w14:paraId="2B8C123E" w14:textId="77777777" w:rsidR="004A0EB2" w:rsidRPr="00E24471" w:rsidRDefault="004A0EB2" w:rsidP="004A0EB2">
      <w:pPr>
        <w:pStyle w:val="ListParagraph"/>
        <w:numPr>
          <w:ilvl w:val="0"/>
          <w:numId w:val="3"/>
        </w:numPr>
        <w:jc w:val="both"/>
        <w:rPr>
          <w:rFonts w:asciiTheme="majorHAnsi" w:hAnsiTheme="majorHAnsi" w:cstheme="majorHAnsi"/>
          <w:sz w:val="24"/>
          <w:szCs w:val="24"/>
        </w:rPr>
      </w:pPr>
      <w:r w:rsidRPr="00E24471">
        <w:rPr>
          <w:rFonts w:asciiTheme="majorHAnsi" w:hAnsiTheme="majorHAnsi" w:cstheme="majorHAnsi"/>
          <w:sz w:val="24"/>
          <w:szCs w:val="24"/>
        </w:rPr>
        <w:t xml:space="preserve">industrielle Prozesse bei Bauweisen </w:t>
      </w:r>
    </w:p>
    <w:p w14:paraId="37A4987C" w14:textId="33BA338C" w:rsidR="004A0EB2" w:rsidRPr="00E24471" w:rsidRDefault="004A0EB2" w:rsidP="004A0EB2">
      <w:pPr>
        <w:jc w:val="both"/>
        <w:rPr>
          <w:rFonts w:asciiTheme="majorHAnsi" w:hAnsiTheme="majorHAnsi" w:cstheme="majorHAnsi"/>
          <w:sz w:val="24"/>
          <w:szCs w:val="24"/>
        </w:rPr>
      </w:pPr>
      <w:r w:rsidRPr="00E24471">
        <w:rPr>
          <w:rFonts w:asciiTheme="majorHAnsi" w:hAnsiTheme="majorHAnsi" w:cstheme="majorHAnsi"/>
          <w:sz w:val="24"/>
          <w:szCs w:val="24"/>
        </w:rPr>
        <w:t xml:space="preserve">Aus diesem Grund hat die EU zahlreiche Verordnungen im Bereich Nachhaltigkeit beschlossen und den EU Mitgliedstaaten verordnet. Nachfolgend werden einige der </w:t>
      </w:r>
      <w:r w:rsidR="00812E99">
        <w:rPr>
          <w:rFonts w:asciiTheme="majorHAnsi" w:hAnsiTheme="majorHAnsi" w:cstheme="majorHAnsi"/>
          <w:sz w:val="24"/>
          <w:szCs w:val="24"/>
        </w:rPr>
        <w:t xml:space="preserve">bereits gültigen als auch die </w:t>
      </w:r>
      <w:r w:rsidRPr="00E24471">
        <w:rPr>
          <w:rFonts w:asciiTheme="majorHAnsi" w:hAnsiTheme="majorHAnsi" w:cstheme="majorHAnsi"/>
          <w:sz w:val="24"/>
          <w:szCs w:val="24"/>
        </w:rPr>
        <w:t>anstehenden Nachhaltigkeitsvorgaben beleuchtet, welche speziell für die Bauwirtschaft relevant sind.</w:t>
      </w:r>
    </w:p>
    <w:p w14:paraId="407A9D38" w14:textId="77777777" w:rsidR="004A0EB2" w:rsidRPr="00E24471" w:rsidRDefault="004A0EB2" w:rsidP="004A0EB2">
      <w:pPr>
        <w:jc w:val="both"/>
        <w:rPr>
          <w:rFonts w:asciiTheme="majorHAnsi" w:hAnsiTheme="majorHAnsi" w:cstheme="majorHAnsi"/>
          <w:sz w:val="24"/>
          <w:szCs w:val="24"/>
        </w:rPr>
      </w:pPr>
    </w:p>
    <w:p w14:paraId="6438D035" w14:textId="79736984" w:rsidR="004A0EB2" w:rsidRPr="00E24471" w:rsidRDefault="004A0EB2" w:rsidP="004A0EB2">
      <w:pPr>
        <w:jc w:val="both"/>
        <w:rPr>
          <w:rFonts w:asciiTheme="majorHAnsi" w:hAnsiTheme="majorHAnsi" w:cstheme="majorHAnsi"/>
          <w:sz w:val="24"/>
          <w:szCs w:val="24"/>
        </w:rPr>
      </w:pPr>
    </w:p>
    <w:p w14:paraId="72986BE0" w14:textId="77777777" w:rsidR="004A0EB2" w:rsidRPr="0009224D" w:rsidRDefault="004A0EB2" w:rsidP="004A0EB2">
      <w:pPr>
        <w:jc w:val="both"/>
        <w:rPr>
          <w:rFonts w:asciiTheme="majorHAnsi" w:hAnsiTheme="majorHAnsi" w:cstheme="majorHAnsi"/>
          <w:color w:val="C00000"/>
          <w:sz w:val="24"/>
          <w:szCs w:val="24"/>
        </w:rPr>
      </w:pPr>
    </w:p>
    <w:p w14:paraId="53CD3D08" w14:textId="67269217" w:rsidR="0009224D" w:rsidRPr="0009224D" w:rsidRDefault="0009224D" w:rsidP="0009224D">
      <w:pPr>
        <w:rPr>
          <w:rFonts w:asciiTheme="majorHAnsi" w:hAnsiTheme="majorHAnsi" w:cstheme="majorHAnsi"/>
          <w:color w:val="C00000"/>
          <w:sz w:val="24"/>
          <w:szCs w:val="24"/>
        </w:rPr>
      </w:pPr>
      <w:r w:rsidRPr="0092470F">
        <w:rPr>
          <w:rFonts w:asciiTheme="majorHAnsi" w:hAnsiTheme="majorHAnsi" w:cstheme="majorHAnsi"/>
          <w:color w:val="C00000"/>
          <w:sz w:val="24"/>
          <w:szCs w:val="24"/>
        </w:rPr>
        <w:t>i</w:t>
      </w:r>
      <w:r w:rsidRPr="0009224D">
        <w:rPr>
          <w:rFonts w:asciiTheme="majorHAnsi" w:hAnsiTheme="majorHAnsi" w:cstheme="majorHAnsi"/>
          <w:color w:val="C00000"/>
          <w:sz w:val="24"/>
          <w:szCs w:val="24"/>
        </w:rPr>
        <w:t>[Übersicht Nachhaltigkeitsverordnungen in der EU ^[ Eigene Darstellung nach: scale.co.at_Präsentation 9.10.24_LCC v. Lukas Röder &amp; Nino Ivic]](</w:t>
      </w:r>
      <w:r>
        <w:rPr>
          <w:rFonts w:asciiTheme="majorHAnsi" w:hAnsiTheme="majorHAnsi" w:cstheme="majorHAnsi"/>
          <w:color w:val="C00000"/>
          <w:sz w:val="24"/>
          <w:szCs w:val="24"/>
        </w:rPr>
        <w:t>12</w:t>
      </w:r>
      <w:r w:rsidRPr="0009224D">
        <w:rPr>
          <w:rFonts w:asciiTheme="majorHAnsi" w:hAnsiTheme="majorHAnsi" w:cstheme="majorHAnsi"/>
          <w:color w:val="C00000"/>
          <w:sz w:val="24"/>
          <w:szCs w:val="24"/>
        </w:rPr>
        <w:t>.pdf)</w:t>
      </w:r>
    </w:p>
    <w:p w14:paraId="5C6F5C6C" w14:textId="77777777" w:rsidR="004A0EB2" w:rsidRPr="0009224D" w:rsidRDefault="004A0EB2" w:rsidP="004A0EB2">
      <w:pPr>
        <w:jc w:val="both"/>
        <w:rPr>
          <w:rFonts w:asciiTheme="majorHAnsi" w:hAnsiTheme="majorHAnsi" w:cstheme="majorHAnsi"/>
          <w:color w:val="C00000"/>
          <w:sz w:val="24"/>
          <w:szCs w:val="24"/>
        </w:rPr>
      </w:pPr>
      <w:r w:rsidRPr="0009224D">
        <w:rPr>
          <w:rFonts w:asciiTheme="majorHAnsi" w:hAnsiTheme="majorHAnsi" w:cstheme="majorHAnsi"/>
          <w:color w:val="C00000"/>
          <w:sz w:val="24"/>
          <w:szCs w:val="24"/>
        </w:rPr>
        <w:br w:type="page"/>
      </w:r>
    </w:p>
    <w:p w14:paraId="3CF1047D" w14:textId="08FA058E" w:rsidR="002649EE" w:rsidRPr="00812E99" w:rsidRDefault="00812E99" w:rsidP="00135374">
      <w:pPr>
        <w:jc w:val="both"/>
        <w:rPr>
          <w:rFonts w:asciiTheme="majorHAnsi" w:hAnsiTheme="majorHAnsi" w:cstheme="majorHAnsi"/>
          <w:b/>
          <w:caps/>
          <w:sz w:val="24"/>
          <w:szCs w:val="24"/>
        </w:rPr>
      </w:pPr>
      <w:r w:rsidRPr="00812E99">
        <w:rPr>
          <w:rFonts w:asciiTheme="majorHAnsi" w:hAnsiTheme="majorHAnsi" w:cstheme="majorHAnsi"/>
          <w:b/>
          <w:caps/>
          <w:sz w:val="24"/>
          <w:szCs w:val="24"/>
        </w:rPr>
        <w:lastRenderedPageBreak/>
        <w:t xml:space="preserve">RELEVANZ DER </w:t>
      </w:r>
      <w:r w:rsidR="002649EE" w:rsidRPr="00812E99">
        <w:rPr>
          <w:rFonts w:asciiTheme="majorHAnsi" w:hAnsiTheme="majorHAnsi" w:cstheme="majorHAnsi"/>
          <w:b/>
          <w:caps/>
          <w:sz w:val="24"/>
          <w:szCs w:val="24"/>
        </w:rPr>
        <w:t>Kreislaufwirtschaft</w:t>
      </w:r>
    </w:p>
    <w:p w14:paraId="02EBA962" w14:textId="68732912" w:rsidR="002649EE" w:rsidRDefault="0045609A" w:rsidP="00135374">
      <w:pPr>
        <w:jc w:val="both"/>
        <w:rPr>
          <w:rFonts w:asciiTheme="majorHAnsi" w:hAnsiTheme="majorHAnsi" w:cstheme="majorHAnsi"/>
          <w:sz w:val="24"/>
          <w:szCs w:val="24"/>
        </w:rPr>
      </w:pPr>
      <w:r>
        <w:rPr>
          <w:rFonts w:asciiTheme="majorHAnsi" w:hAnsiTheme="majorHAnsi" w:cstheme="majorHAnsi"/>
          <w:sz w:val="24"/>
          <w:szCs w:val="24"/>
        </w:rPr>
        <w:t xml:space="preserve">Produzieren, konsumieren und anschließen weg damit – das soll das Konzept von gestern sein. Die Zukunft liegt eindeutig in der Zirkularität besser bekannt als Kreislaufwirtschaft. Die Tendenz der Wiederverwertung bzw. Wiederverwendung, im Zusammenhang mit der EU Taxonomie, wird immer wichtiger und soll dafür sorgen, dass die Rohstoffe präzise und die Materialien mehrfach genutzt werden, dies schont unsere begrenzten weltweiten Ressourcen. </w:t>
      </w:r>
    </w:p>
    <w:p w14:paraId="7281F1CD" w14:textId="77777777" w:rsidR="00407924" w:rsidRDefault="0045609A" w:rsidP="00135374">
      <w:pPr>
        <w:jc w:val="both"/>
        <w:rPr>
          <w:rFonts w:asciiTheme="majorHAnsi" w:hAnsiTheme="majorHAnsi" w:cstheme="majorHAnsi"/>
          <w:sz w:val="24"/>
          <w:szCs w:val="24"/>
        </w:rPr>
      </w:pPr>
      <w:r>
        <w:rPr>
          <w:rFonts w:asciiTheme="majorHAnsi" w:hAnsiTheme="majorHAnsi" w:cstheme="majorHAnsi"/>
          <w:sz w:val="24"/>
          <w:szCs w:val="24"/>
        </w:rPr>
        <w:t>Das Produktions – und Konsumverhalten der Gesellschaft muss eindeutig in Frage gestellt werden. Ein wesentlicher Treiber in diesem Bereich sind das EU -Kreislaufwirtschaftspaket und die EU-Taxonomie- Verordnung</w:t>
      </w:r>
      <w:r w:rsidR="00407924">
        <w:rPr>
          <w:rFonts w:asciiTheme="majorHAnsi" w:hAnsiTheme="majorHAnsi" w:cstheme="majorHAnsi"/>
          <w:sz w:val="24"/>
          <w:szCs w:val="24"/>
        </w:rPr>
        <w:t xml:space="preserve">, denn die Bauwirtschaft hat einen sehr hohen Bedarf an Rohstoffen und wie bereits in den vorherigen Kapiteln angeführt für einen hohen Anteil am gesamten Abfallaufkommen verantwortlich. Auf eine effiziente Nutzung von Ressourcen, der Reduzierung von Abfällen und der Förderung von Wiederverwendung, Recycling und Wiederaufbereitung von Materialien. </w:t>
      </w:r>
    </w:p>
    <w:p w14:paraId="05B8E26B" w14:textId="4485AE55" w:rsidR="00407924" w:rsidRDefault="00407924" w:rsidP="00135374">
      <w:pPr>
        <w:jc w:val="both"/>
        <w:rPr>
          <w:rFonts w:asciiTheme="majorHAnsi" w:hAnsiTheme="majorHAnsi" w:cstheme="majorHAnsi"/>
          <w:sz w:val="24"/>
          <w:szCs w:val="24"/>
        </w:rPr>
      </w:pPr>
      <w:r>
        <w:rPr>
          <w:rFonts w:asciiTheme="majorHAnsi" w:hAnsiTheme="majorHAnsi" w:cstheme="majorHAnsi"/>
          <w:sz w:val="24"/>
          <w:szCs w:val="24"/>
        </w:rPr>
        <w:t xml:space="preserve">Folgende vier Parameter bilden die Grundlage sämtlicher wirtschaftlicher </w:t>
      </w:r>
      <w:r w:rsidR="006F718D">
        <w:rPr>
          <w:rFonts w:asciiTheme="majorHAnsi" w:hAnsiTheme="majorHAnsi" w:cstheme="majorHAnsi"/>
          <w:sz w:val="24"/>
          <w:szCs w:val="24"/>
        </w:rPr>
        <w:t>Tätigkeiten</w:t>
      </w:r>
      <w:r>
        <w:rPr>
          <w:rFonts w:asciiTheme="majorHAnsi" w:hAnsiTheme="majorHAnsi" w:cstheme="majorHAnsi"/>
          <w:sz w:val="24"/>
          <w:szCs w:val="24"/>
        </w:rPr>
        <w:t>, um als nachhaltig eingestuft werden zu können:</w:t>
      </w:r>
    </w:p>
    <w:p w14:paraId="44F1909A" w14:textId="7CE5699A" w:rsidR="0045609A" w:rsidRDefault="00407924" w:rsidP="00135374">
      <w:pPr>
        <w:pStyle w:val="ListParagraph"/>
        <w:numPr>
          <w:ilvl w:val="0"/>
          <w:numId w:val="3"/>
        </w:numPr>
        <w:jc w:val="both"/>
        <w:rPr>
          <w:rFonts w:asciiTheme="majorHAnsi" w:hAnsiTheme="majorHAnsi" w:cstheme="majorHAnsi"/>
          <w:sz w:val="24"/>
          <w:szCs w:val="24"/>
        </w:rPr>
      </w:pPr>
      <w:r w:rsidRPr="00347CAB">
        <w:rPr>
          <w:rFonts w:asciiTheme="majorHAnsi" w:hAnsiTheme="majorHAnsi" w:cstheme="majorHAnsi"/>
          <w:b/>
          <w:sz w:val="24"/>
          <w:szCs w:val="24"/>
        </w:rPr>
        <w:t xml:space="preserve"> </w:t>
      </w:r>
      <w:r w:rsidR="006F718D" w:rsidRPr="00347CAB">
        <w:rPr>
          <w:rFonts w:asciiTheme="majorHAnsi" w:hAnsiTheme="majorHAnsi" w:cstheme="majorHAnsi"/>
          <w:b/>
          <w:sz w:val="24"/>
          <w:szCs w:val="24"/>
        </w:rPr>
        <w:t>Ressourceneffizienz:</w:t>
      </w:r>
      <w:r w:rsidR="006F718D">
        <w:rPr>
          <w:rFonts w:asciiTheme="majorHAnsi" w:hAnsiTheme="majorHAnsi" w:cstheme="majorHAnsi"/>
          <w:sz w:val="24"/>
          <w:szCs w:val="24"/>
        </w:rPr>
        <w:t xml:space="preserve"> Das nutzen von Materialien und Ressourcen, um Abfall zu minimieren und die Wiederverwendung auf eine maxi</w:t>
      </w:r>
      <w:r w:rsidR="00347CAB">
        <w:rPr>
          <w:rFonts w:asciiTheme="majorHAnsi" w:hAnsiTheme="majorHAnsi" w:cstheme="majorHAnsi"/>
          <w:sz w:val="24"/>
          <w:szCs w:val="24"/>
        </w:rPr>
        <w:t>mal erhöht.</w:t>
      </w:r>
    </w:p>
    <w:p w14:paraId="08112AFE" w14:textId="77777777" w:rsidR="00347CAB" w:rsidRDefault="00347CAB" w:rsidP="00135374">
      <w:pPr>
        <w:pStyle w:val="ListParagraph"/>
        <w:jc w:val="both"/>
        <w:rPr>
          <w:rFonts w:asciiTheme="majorHAnsi" w:hAnsiTheme="majorHAnsi" w:cstheme="majorHAnsi"/>
          <w:sz w:val="24"/>
          <w:szCs w:val="24"/>
        </w:rPr>
      </w:pPr>
    </w:p>
    <w:p w14:paraId="15F0C97E" w14:textId="24DA584D" w:rsidR="006F718D" w:rsidRDefault="006F718D" w:rsidP="00135374">
      <w:pPr>
        <w:pStyle w:val="ListParagraph"/>
        <w:numPr>
          <w:ilvl w:val="0"/>
          <w:numId w:val="3"/>
        </w:numPr>
        <w:jc w:val="both"/>
        <w:rPr>
          <w:rFonts w:asciiTheme="majorHAnsi" w:hAnsiTheme="majorHAnsi" w:cstheme="majorHAnsi"/>
          <w:sz w:val="24"/>
          <w:szCs w:val="24"/>
        </w:rPr>
      </w:pPr>
      <w:r w:rsidRPr="00347CAB">
        <w:rPr>
          <w:rFonts w:asciiTheme="majorHAnsi" w:hAnsiTheme="majorHAnsi" w:cstheme="majorHAnsi"/>
          <w:b/>
          <w:sz w:val="24"/>
          <w:szCs w:val="24"/>
        </w:rPr>
        <w:t>Abfallvermeidung:</w:t>
      </w:r>
      <w:r w:rsidR="00347CAB">
        <w:rPr>
          <w:rFonts w:asciiTheme="majorHAnsi" w:hAnsiTheme="majorHAnsi" w:cstheme="majorHAnsi"/>
          <w:sz w:val="24"/>
          <w:szCs w:val="24"/>
        </w:rPr>
        <w:t xml:space="preserve"> Bestimmte Maßnahmen zur Vermeidung von Abfällen durch langlebige Produkte, der Wartung und Reparatur.</w:t>
      </w:r>
    </w:p>
    <w:p w14:paraId="5D5EA48A" w14:textId="77777777" w:rsidR="00347CAB" w:rsidRDefault="00347CAB" w:rsidP="00135374">
      <w:pPr>
        <w:pStyle w:val="ListParagraph"/>
        <w:jc w:val="both"/>
        <w:rPr>
          <w:rFonts w:asciiTheme="majorHAnsi" w:hAnsiTheme="majorHAnsi" w:cstheme="majorHAnsi"/>
          <w:sz w:val="24"/>
          <w:szCs w:val="24"/>
        </w:rPr>
      </w:pPr>
    </w:p>
    <w:p w14:paraId="73F4717F" w14:textId="72179AC5" w:rsidR="006F718D" w:rsidRDefault="006F718D" w:rsidP="00135374">
      <w:pPr>
        <w:pStyle w:val="ListParagraph"/>
        <w:numPr>
          <w:ilvl w:val="0"/>
          <w:numId w:val="3"/>
        </w:numPr>
        <w:jc w:val="both"/>
        <w:rPr>
          <w:rFonts w:asciiTheme="majorHAnsi" w:hAnsiTheme="majorHAnsi" w:cstheme="majorHAnsi"/>
          <w:sz w:val="24"/>
          <w:szCs w:val="24"/>
        </w:rPr>
      </w:pPr>
      <w:r w:rsidRPr="00347CAB">
        <w:rPr>
          <w:rFonts w:asciiTheme="majorHAnsi" w:hAnsiTheme="majorHAnsi" w:cstheme="majorHAnsi"/>
          <w:b/>
          <w:sz w:val="24"/>
          <w:szCs w:val="24"/>
        </w:rPr>
        <w:t>Recy</w:t>
      </w:r>
      <w:r w:rsidR="00347CAB" w:rsidRPr="00347CAB">
        <w:rPr>
          <w:rFonts w:asciiTheme="majorHAnsi" w:hAnsiTheme="majorHAnsi" w:cstheme="majorHAnsi"/>
          <w:b/>
          <w:sz w:val="24"/>
          <w:szCs w:val="24"/>
        </w:rPr>
        <w:t>c</w:t>
      </w:r>
      <w:r w:rsidRPr="00347CAB">
        <w:rPr>
          <w:rFonts w:asciiTheme="majorHAnsi" w:hAnsiTheme="majorHAnsi" w:cstheme="majorHAnsi"/>
          <w:b/>
          <w:sz w:val="24"/>
          <w:szCs w:val="24"/>
        </w:rPr>
        <w:t>ling und Wiederaufbereitung:</w:t>
      </w:r>
      <w:r w:rsidR="00347CAB">
        <w:rPr>
          <w:rFonts w:asciiTheme="majorHAnsi" w:hAnsiTheme="majorHAnsi" w:cstheme="majorHAnsi"/>
          <w:sz w:val="24"/>
          <w:szCs w:val="24"/>
        </w:rPr>
        <w:t xml:space="preserve"> Auf Wiederverwendung und Aufarbeitung der Materialien setzen, damit die Nutzung der Rohstoffe reduziert wird.</w:t>
      </w:r>
    </w:p>
    <w:p w14:paraId="7F33BE6E" w14:textId="77777777" w:rsidR="00347CAB" w:rsidRDefault="00347CAB" w:rsidP="00135374">
      <w:pPr>
        <w:pStyle w:val="ListParagraph"/>
        <w:jc w:val="both"/>
        <w:rPr>
          <w:rFonts w:asciiTheme="majorHAnsi" w:hAnsiTheme="majorHAnsi" w:cstheme="majorHAnsi"/>
          <w:sz w:val="24"/>
          <w:szCs w:val="24"/>
        </w:rPr>
      </w:pPr>
    </w:p>
    <w:p w14:paraId="2EC4DB83" w14:textId="27F7CF78" w:rsidR="006F718D" w:rsidRDefault="006F718D" w:rsidP="00135374">
      <w:pPr>
        <w:pStyle w:val="ListParagraph"/>
        <w:numPr>
          <w:ilvl w:val="0"/>
          <w:numId w:val="3"/>
        </w:numPr>
        <w:jc w:val="both"/>
        <w:rPr>
          <w:rFonts w:asciiTheme="majorHAnsi" w:hAnsiTheme="majorHAnsi" w:cstheme="majorHAnsi"/>
          <w:sz w:val="24"/>
          <w:szCs w:val="24"/>
        </w:rPr>
      </w:pPr>
      <w:r w:rsidRPr="00347CAB">
        <w:rPr>
          <w:rFonts w:asciiTheme="majorHAnsi" w:hAnsiTheme="majorHAnsi" w:cstheme="majorHAnsi"/>
          <w:b/>
          <w:sz w:val="24"/>
          <w:szCs w:val="24"/>
        </w:rPr>
        <w:t>Kreislauffähigkeit:</w:t>
      </w:r>
      <w:r w:rsidR="00347CAB">
        <w:rPr>
          <w:rFonts w:asciiTheme="majorHAnsi" w:hAnsiTheme="majorHAnsi" w:cstheme="majorHAnsi"/>
          <w:sz w:val="24"/>
          <w:szCs w:val="24"/>
        </w:rPr>
        <w:t xml:space="preserve"> Die verwendeten Produkte und die dafür benötigten Prozesse müssen so ausgestaltet sein, dass am Ende ihrer Lebensdauer vieles einfach recycelt oder wiederverwendet werden kann. </w:t>
      </w:r>
    </w:p>
    <w:p w14:paraId="4D735198" w14:textId="77777777" w:rsidR="00347CAB" w:rsidRPr="00347CAB" w:rsidRDefault="00347CAB" w:rsidP="00135374">
      <w:pPr>
        <w:pStyle w:val="ListParagraph"/>
        <w:jc w:val="both"/>
        <w:rPr>
          <w:rFonts w:asciiTheme="majorHAnsi" w:hAnsiTheme="majorHAnsi" w:cstheme="majorHAnsi"/>
          <w:sz w:val="24"/>
          <w:szCs w:val="24"/>
        </w:rPr>
      </w:pPr>
    </w:p>
    <w:p w14:paraId="68DEFBEB" w14:textId="38F07097" w:rsidR="00347CAB" w:rsidRDefault="00896BD4" w:rsidP="00135374">
      <w:pPr>
        <w:jc w:val="both"/>
        <w:rPr>
          <w:rFonts w:asciiTheme="majorHAnsi" w:hAnsiTheme="majorHAnsi" w:cstheme="majorHAnsi"/>
          <w:sz w:val="24"/>
          <w:szCs w:val="24"/>
        </w:rPr>
      </w:pPr>
      <w:r>
        <w:rPr>
          <w:rFonts w:asciiTheme="majorHAnsi" w:hAnsiTheme="majorHAnsi" w:cstheme="majorHAnsi"/>
          <w:sz w:val="24"/>
          <w:szCs w:val="24"/>
        </w:rPr>
        <w:t xml:space="preserve">Durch die </w:t>
      </w:r>
      <w:r w:rsidR="00135374">
        <w:rPr>
          <w:rFonts w:asciiTheme="majorHAnsi" w:hAnsiTheme="majorHAnsi" w:cstheme="majorHAnsi"/>
          <w:sz w:val="24"/>
          <w:szCs w:val="24"/>
        </w:rPr>
        <w:t xml:space="preserve">von der EU gezielte Lenkung von Investitionen hin zu nachhaltigen und kreislauforientieren Projekten unterstützen diese EU-Verordnungen die sogenannte Transformation „zu einer ressourcenschonenden und abfallarmen Wirtschaft“. </w:t>
      </w:r>
    </w:p>
    <w:p w14:paraId="332E354F" w14:textId="063925DD" w:rsidR="000C69A4" w:rsidRDefault="000C69A4" w:rsidP="00135374">
      <w:pPr>
        <w:jc w:val="both"/>
        <w:rPr>
          <w:rFonts w:asciiTheme="majorHAnsi" w:hAnsiTheme="majorHAnsi" w:cstheme="majorHAnsi"/>
          <w:sz w:val="24"/>
          <w:szCs w:val="24"/>
        </w:rPr>
      </w:pPr>
      <w:r>
        <w:rPr>
          <w:rFonts w:asciiTheme="majorHAnsi" w:hAnsiTheme="majorHAnsi" w:cstheme="majorHAnsi"/>
          <w:sz w:val="24"/>
          <w:szCs w:val="24"/>
        </w:rPr>
        <w:t xml:space="preserve">Die europäische Richtlinie zum Abfallrahmen (2008/98/EG) vom 19.November 2008 sowie der die EU Richtlinie zur Kreislaufwirtschaft legen die Grundprinzipien der Abfallwirtschaft, zugleich auf die Hierarchie. Darin zu erkennen ist an oberster Stelle die Abfallvermeidung, gefolgt von Recycling und Verwertung. Am Schluss der Abfallbewirtschaftung steht immer letztendlich die Beseitigung. </w:t>
      </w:r>
    </w:p>
    <w:p w14:paraId="315198D2" w14:textId="77777777" w:rsidR="00C6192A" w:rsidRDefault="00C6192A" w:rsidP="00135374">
      <w:pPr>
        <w:jc w:val="both"/>
        <w:rPr>
          <w:rFonts w:asciiTheme="majorHAnsi" w:hAnsiTheme="majorHAnsi" w:cstheme="majorHAnsi"/>
          <w:sz w:val="24"/>
          <w:szCs w:val="24"/>
        </w:rPr>
      </w:pPr>
    </w:p>
    <w:p w14:paraId="6C4109ED" w14:textId="77777777" w:rsidR="00C6192A" w:rsidRDefault="00C6192A" w:rsidP="00135374">
      <w:pPr>
        <w:jc w:val="both"/>
        <w:rPr>
          <w:rFonts w:asciiTheme="majorHAnsi" w:hAnsiTheme="majorHAnsi" w:cstheme="majorHAnsi"/>
          <w:sz w:val="24"/>
          <w:szCs w:val="24"/>
        </w:rPr>
      </w:pPr>
    </w:p>
    <w:p w14:paraId="66565F8D" w14:textId="77777777" w:rsidR="00C6192A" w:rsidRDefault="00C6192A" w:rsidP="00135374">
      <w:pPr>
        <w:jc w:val="both"/>
        <w:rPr>
          <w:rFonts w:asciiTheme="majorHAnsi" w:hAnsiTheme="majorHAnsi" w:cstheme="majorHAnsi"/>
          <w:sz w:val="24"/>
          <w:szCs w:val="24"/>
        </w:rPr>
      </w:pPr>
    </w:p>
    <w:p w14:paraId="046B71A6" w14:textId="77777777" w:rsidR="00C6192A" w:rsidRDefault="00C6192A" w:rsidP="00135374">
      <w:pPr>
        <w:jc w:val="both"/>
        <w:rPr>
          <w:rFonts w:asciiTheme="majorHAnsi" w:hAnsiTheme="majorHAnsi" w:cstheme="majorHAnsi"/>
          <w:sz w:val="24"/>
          <w:szCs w:val="24"/>
        </w:rPr>
      </w:pPr>
    </w:p>
    <w:p w14:paraId="7B1C11BD" w14:textId="28F3905F" w:rsidR="00135374" w:rsidRDefault="00135374" w:rsidP="00135374">
      <w:pPr>
        <w:jc w:val="both"/>
        <w:rPr>
          <w:rFonts w:asciiTheme="majorHAnsi" w:hAnsiTheme="majorHAnsi" w:cstheme="majorHAnsi"/>
          <w:sz w:val="24"/>
          <w:szCs w:val="24"/>
        </w:rPr>
      </w:pPr>
      <w:r>
        <w:rPr>
          <w:rFonts w:asciiTheme="majorHAnsi" w:hAnsiTheme="majorHAnsi" w:cstheme="majorHAnsi"/>
          <w:sz w:val="24"/>
          <w:szCs w:val="24"/>
        </w:rPr>
        <w:lastRenderedPageBreak/>
        <w:t xml:space="preserve">Die folgende Grafik zeigt </w:t>
      </w:r>
      <w:r w:rsidR="00C6192A">
        <w:rPr>
          <w:rFonts w:asciiTheme="majorHAnsi" w:hAnsiTheme="majorHAnsi" w:cstheme="majorHAnsi"/>
          <w:sz w:val="24"/>
          <w:szCs w:val="24"/>
        </w:rPr>
        <w:t>die Hierarchie der Abfallrahmenrahmenrichtlinie:</w:t>
      </w:r>
    </w:p>
    <w:p w14:paraId="22F666A7" w14:textId="77777777" w:rsidR="00C6192A" w:rsidRDefault="00C6192A" w:rsidP="00135374">
      <w:pPr>
        <w:jc w:val="both"/>
        <w:rPr>
          <w:rFonts w:asciiTheme="majorHAnsi" w:hAnsiTheme="majorHAnsi" w:cstheme="majorHAnsi"/>
          <w:sz w:val="24"/>
          <w:szCs w:val="24"/>
        </w:rPr>
      </w:pPr>
    </w:p>
    <w:p w14:paraId="2DADBF1E" w14:textId="5BA3E3DD" w:rsidR="00135374" w:rsidRDefault="00135374" w:rsidP="00135374">
      <w:pPr>
        <w:jc w:val="both"/>
        <w:rPr>
          <w:rFonts w:asciiTheme="majorHAnsi" w:hAnsiTheme="majorHAnsi" w:cstheme="majorHAnsi"/>
          <w:sz w:val="24"/>
          <w:szCs w:val="24"/>
        </w:rPr>
      </w:pPr>
      <w:commentRangeStart w:id="12"/>
      <w:commentRangeEnd w:id="12"/>
      <w:r>
        <w:rPr>
          <w:rStyle w:val="CommentReference"/>
        </w:rPr>
        <w:commentReference w:id="12"/>
      </w:r>
    </w:p>
    <w:p w14:paraId="3DD83832" w14:textId="01175D04" w:rsidR="00387F02" w:rsidRPr="0009224D" w:rsidRDefault="00387F02" w:rsidP="00387F02">
      <w:pPr>
        <w:rPr>
          <w:rFonts w:asciiTheme="majorHAnsi" w:hAnsiTheme="majorHAnsi" w:cstheme="majorHAnsi"/>
          <w:color w:val="C00000"/>
          <w:sz w:val="24"/>
          <w:szCs w:val="24"/>
        </w:rPr>
      </w:pPr>
      <w:r w:rsidRPr="0092470F">
        <w:rPr>
          <w:rFonts w:asciiTheme="majorHAnsi" w:hAnsiTheme="majorHAnsi" w:cstheme="majorHAnsi"/>
          <w:color w:val="C00000"/>
          <w:sz w:val="24"/>
          <w:szCs w:val="24"/>
        </w:rPr>
        <w:t>i</w:t>
      </w:r>
      <w:r w:rsidRPr="0009224D">
        <w:rPr>
          <w:rFonts w:asciiTheme="majorHAnsi" w:hAnsiTheme="majorHAnsi" w:cstheme="majorHAnsi"/>
          <w:color w:val="C00000"/>
          <w:sz w:val="24"/>
          <w:szCs w:val="24"/>
        </w:rPr>
        <w:t>[</w:t>
      </w:r>
      <w:r w:rsidRPr="00387F02">
        <w:rPr>
          <w:rFonts w:asciiTheme="majorHAnsi" w:hAnsiTheme="majorHAnsi" w:cstheme="majorHAnsi"/>
          <w:color w:val="C00000"/>
          <w:sz w:val="24"/>
          <w:szCs w:val="24"/>
        </w:rPr>
        <w:t>Phasen der Kreislaufwirtschaft und EU-Abfallvermeidung</w:t>
      </w:r>
      <w:r w:rsidRPr="0009224D">
        <w:rPr>
          <w:rFonts w:asciiTheme="majorHAnsi" w:hAnsiTheme="majorHAnsi" w:cstheme="majorHAnsi"/>
          <w:color w:val="C00000"/>
          <w:sz w:val="24"/>
          <w:szCs w:val="24"/>
        </w:rPr>
        <w:t>^</w:t>
      </w:r>
      <w:r>
        <w:rPr>
          <w:rFonts w:asciiTheme="majorHAnsi" w:hAnsiTheme="majorHAnsi" w:cstheme="majorHAnsi"/>
          <w:color w:val="C00000"/>
          <w:sz w:val="24"/>
          <w:szCs w:val="24"/>
        </w:rPr>
        <w:t xml:space="preserve"> </w:t>
      </w:r>
      <w:r w:rsidRPr="0009224D">
        <w:rPr>
          <w:rFonts w:asciiTheme="majorHAnsi" w:hAnsiTheme="majorHAnsi" w:cstheme="majorHAnsi"/>
          <w:color w:val="C00000"/>
          <w:sz w:val="24"/>
          <w:szCs w:val="24"/>
        </w:rPr>
        <w:t>[</w:t>
      </w:r>
      <w:r w:rsidRPr="00387F02">
        <w:rPr>
          <w:rFonts w:asciiTheme="majorHAnsi" w:hAnsiTheme="majorHAnsi" w:cstheme="majorHAnsi"/>
          <w:color w:val="C00000"/>
          <w:sz w:val="24"/>
          <w:szCs w:val="24"/>
        </w:rPr>
        <w:t>Eigene Darstellung nach: www.eca.europa.eu/de/publications/sr-2023-17</w:t>
      </w:r>
      <w:r w:rsidRPr="0009224D">
        <w:rPr>
          <w:rFonts w:asciiTheme="majorHAnsi" w:hAnsiTheme="majorHAnsi" w:cstheme="majorHAnsi"/>
          <w:color w:val="C00000"/>
          <w:sz w:val="24"/>
          <w:szCs w:val="24"/>
        </w:rPr>
        <w:t>]](</w:t>
      </w:r>
      <w:r>
        <w:rPr>
          <w:rFonts w:asciiTheme="majorHAnsi" w:hAnsiTheme="majorHAnsi" w:cstheme="majorHAnsi"/>
          <w:color w:val="C00000"/>
          <w:sz w:val="24"/>
          <w:szCs w:val="24"/>
        </w:rPr>
        <w:t>14</w:t>
      </w:r>
      <w:r w:rsidRPr="0009224D">
        <w:rPr>
          <w:rFonts w:asciiTheme="majorHAnsi" w:hAnsiTheme="majorHAnsi" w:cstheme="majorHAnsi"/>
          <w:color w:val="C00000"/>
          <w:sz w:val="24"/>
          <w:szCs w:val="24"/>
        </w:rPr>
        <w:t>.pdf)</w:t>
      </w:r>
    </w:p>
    <w:p w14:paraId="0B1B031B" w14:textId="516F71A6" w:rsidR="00C6192A" w:rsidRDefault="00C6192A" w:rsidP="00135374">
      <w:pPr>
        <w:jc w:val="both"/>
        <w:rPr>
          <w:rFonts w:asciiTheme="majorHAnsi" w:hAnsiTheme="majorHAnsi" w:cstheme="majorHAnsi"/>
          <w:sz w:val="24"/>
          <w:szCs w:val="24"/>
        </w:rPr>
      </w:pPr>
    </w:p>
    <w:p w14:paraId="3B67D9F4" w14:textId="1A2127A8" w:rsidR="00C6192A" w:rsidRDefault="00C6192A" w:rsidP="00BE59CF">
      <w:pPr>
        <w:jc w:val="both"/>
        <w:rPr>
          <w:rFonts w:asciiTheme="majorHAnsi" w:hAnsiTheme="majorHAnsi" w:cstheme="majorHAnsi"/>
          <w:sz w:val="24"/>
          <w:szCs w:val="24"/>
        </w:rPr>
      </w:pPr>
    </w:p>
    <w:p w14:paraId="04FB0C7C" w14:textId="186A3648" w:rsidR="00C6192A" w:rsidRDefault="00C6192A" w:rsidP="00BE59CF">
      <w:pPr>
        <w:jc w:val="both"/>
        <w:rPr>
          <w:rFonts w:asciiTheme="majorHAnsi" w:hAnsiTheme="majorHAnsi" w:cstheme="majorHAnsi"/>
          <w:sz w:val="24"/>
          <w:szCs w:val="24"/>
        </w:rPr>
      </w:pPr>
      <w:commentRangeStart w:id="13"/>
      <w:r>
        <w:rPr>
          <w:rFonts w:asciiTheme="majorHAnsi" w:hAnsiTheme="majorHAnsi" w:cstheme="majorHAnsi"/>
          <w:sz w:val="24"/>
          <w:szCs w:val="24"/>
        </w:rPr>
        <w:t>In der Bau- und Immobilienbranche zielt der EU Plan darauf ab, sämtliche Abfälle zu minimieren und deren Kreislauffähigkeit zusätzlich deutlich zu erhöhen. Besondere Maßnahmen und weitere regulatorische Anforderungen, sollen dazu beitragen die Bauprodukte nachhaltiger zu gestalten und leichter am Markt wiederverwerten zu können. Die Integration der Abfallrahmenrichtlinie in den EU-Aktionsplan fördert die Umsetzung von national verbindlichen Recycling</w:t>
      </w:r>
      <w:r w:rsidR="00F63622">
        <w:rPr>
          <w:rFonts w:asciiTheme="majorHAnsi" w:hAnsiTheme="majorHAnsi" w:cstheme="majorHAnsi"/>
          <w:sz w:val="24"/>
          <w:szCs w:val="24"/>
        </w:rPr>
        <w:t xml:space="preserve">quoten und Abfallvermeidungsprogrammen und trägt damit stark zur Schaffung einer ressourcenschonenden und abfallarmen Kreislaufwirtschaft bei.  </w:t>
      </w:r>
    </w:p>
    <w:p w14:paraId="3DB1303D" w14:textId="519463F5" w:rsidR="00F63622" w:rsidRDefault="00F63622" w:rsidP="00BE59CF">
      <w:pPr>
        <w:jc w:val="both"/>
        <w:rPr>
          <w:rFonts w:asciiTheme="majorHAnsi" w:hAnsiTheme="majorHAnsi" w:cstheme="majorHAnsi"/>
          <w:sz w:val="24"/>
          <w:szCs w:val="24"/>
        </w:rPr>
      </w:pPr>
    </w:p>
    <w:p w14:paraId="44CB9900" w14:textId="2D197F92" w:rsidR="00F63622" w:rsidRDefault="00F63622" w:rsidP="00BE59CF">
      <w:pPr>
        <w:jc w:val="both"/>
        <w:rPr>
          <w:rFonts w:asciiTheme="majorHAnsi" w:hAnsiTheme="majorHAnsi" w:cstheme="majorHAnsi"/>
          <w:sz w:val="24"/>
          <w:szCs w:val="24"/>
        </w:rPr>
      </w:pPr>
      <w:r>
        <w:rPr>
          <w:rFonts w:asciiTheme="majorHAnsi" w:hAnsiTheme="majorHAnsi" w:cstheme="majorHAnsi"/>
          <w:sz w:val="24"/>
          <w:szCs w:val="24"/>
        </w:rPr>
        <w:t xml:space="preserve">In der Europäischen Kommission wurden viele weitere ähnliche regulatorische Richtlinien zum Schutz der Umwelt geschaffen, auf welche ich im nachfolgenden Abschnitt darauf eingehen </w:t>
      </w:r>
      <w:commentRangeEnd w:id="13"/>
      <w:r>
        <w:rPr>
          <w:rStyle w:val="CommentReference"/>
        </w:rPr>
        <w:commentReference w:id="13"/>
      </w:r>
      <w:r>
        <w:rPr>
          <w:rFonts w:asciiTheme="majorHAnsi" w:hAnsiTheme="majorHAnsi" w:cstheme="majorHAnsi"/>
          <w:sz w:val="24"/>
          <w:szCs w:val="24"/>
        </w:rPr>
        <w:t>möchte.</w:t>
      </w:r>
    </w:p>
    <w:p w14:paraId="403E60EB" w14:textId="3418E8BF" w:rsidR="00F63622" w:rsidRDefault="00F63622" w:rsidP="00BE59CF">
      <w:pPr>
        <w:jc w:val="both"/>
        <w:rPr>
          <w:rFonts w:asciiTheme="majorHAnsi" w:hAnsiTheme="majorHAnsi" w:cstheme="majorHAnsi"/>
          <w:sz w:val="24"/>
          <w:szCs w:val="24"/>
        </w:rPr>
      </w:pPr>
    </w:p>
    <w:p w14:paraId="1009C0DB" w14:textId="463FC261" w:rsidR="00F63622" w:rsidRDefault="00F63622" w:rsidP="00BE59CF">
      <w:pPr>
        <w:jc w:val="both"/>
        <w:rPr>
          <w:rFonts w:asciiTheme="majorHAnsi" w:hAnsiTheme="majorHAnsi" w:cstheme="majorHAnsi"/>
          <w:sz w:val="24"/>
          <w:szCs w:val="24"/>
        </w:rPr>
      </w:pPr>
      <w:r>
        <w:rPr>
          <w:rFonts w:asciiTheme="majorHAnsi" w:hAnsiTheme="majorHAnsi" w:cstheme="majorHAnsi"/>
          <w:sz w:val="24"/>
          <w:szCs w:val="24"/>
        </w:rPr>
        <w:br w:type="page"/>
      </w:r>
    </w:p>
    <w:p w14:paraId="6E2D5166" w14:textId="66B94985" w:rsidR="00C55CF8" w:rsidRPr="00812E99" w:rsidRDefault="00C55CF8" w:rsidP="00BE59CF">
      <w:pPr>
        <w:jc w:val="both"/>
        <w:rPr>
          <w:rFonts w:asciiTheme="majorHAnsi" w:hAnsiTheme="majorHAnsi" w:cstheme="majorHAnsi"/>
          <w:b/>
          <w:sz w:val="24"/>
          <w:szCs w:val="24"/>
        </w:rPr>
      </w:pPr>
      <w:r w:rsidRPr="00812E99">
        <w:rPr>
          <w:rFonts w:asciiTheme="majorHAnsi" w:hAnsiTheme="majorHAnsi" w:cstheme="majorHAnsi"/>
          <w:b/>
          <w:caps/>
          <w:sz w:val="24"/>
          <w:szCs w:val="24"/>
        </w:rPr>
        <w:lastRenderedPageBreak/>
        <w:t>EU-Bauprodukteverordnung</w:t>
      </w:r>
      <w:r w:rsidRPr="00812E99">
        <w:rPr>
          <w:rFonts w:asciiTheme="majorHAnsi" w:hAnsiTheme="majorHAnsi" w:cstheme="majorHAnsi"/>
          <w:b/>
          <w:sz w:val="24"/>
          <w:szCs w:val="24"/>
        </w:rPr>
        <w:t xml:space="preserve"> </w:t>
      </w:r>
      <w:r w:rsidR="006E429F" w:rsidRPr="00812E99">
        <w:rPr>
          <w:rFonts w:asciiTheme="majorHAnsi" w:hAnsiTheme="majorHAnsi" w:cstheme="majorHAnsi"/>
          <w:b/>
          <w:sz w:val="24"/>
          <w:szCs w:val="24"/>
        </w:rPr>
        <w:t>(EU-BauPVO)</w:t>
      </w:r>
    </w:p>
    <w:p w14:paraId="5182FB8F" w14:textId="06B87B9B" w:rsidR="00BE59CF" w:rsidRDefault="00C55CF8" w:rsidP="00BE59CF">
      <w:pPr>
        <w:jc w:val="both"/>
        <w:rPr>
          <w:rFonts w:asciiTheme="majorHAnsi" w:hAnsiTheme="majorHAnsi" w:cstheme="majorHAnsi"/>
          <w:sz w:val="24"/>
          <w:szCs w:val="24"/>
        </w:rPr>
      </w:pPr>
      <w:commentRangeStart w:id="14"/>
      <w:r>
        <w:rPr>
          <w:rFonts w:asciiTheme="majorHAnsi" w:hAnsiTheme="majorHAnsi" w:cstheme="majorHAnsi"/>
          <w:sz w:val="24"/>
          <w:szCs w:val="24"/>
        </w:rPr>
        <w:t>Die Novellierung zur neuen EU-Bauproduktenverordnung wurde am 18.12.2024 im Amtsblatt der EU-Kommission mit der Nr. 2024/3110 kundgemacht. Die bisherige Verordnung gilt mit einer mehrjährigen</w:t>
      </w:r>
      <w:r w:rsidR="003C404B">
        <w:rPr>
          <w:rFonts w:asciiTheme="majorHAnsi" w:hAnsiTheme="majorHAnsi" w:cstheme="majorHAnsi"/>
          <w:sz w:val="24"/>
          <w:szCs w:val="24"/>
        </w:rPr>
        <w:t xml:space="preserve"> (15-jährige)</w:t>
      </w:r>
      <w:r>
        <w:rPr>
          <w:rFonts w:asciiTheme="majorHAnsi" w:hAnsiTheme="majorHAnsi" w:cstheme="majorHAnsi"/>
          <w:sz w:val="24"/>
          <w:szCs w:val="24"/>
        </w:rPr>
        <w:t xml:space="preserve"> Übergangsfrist ebenfalls noch. </w:t>
      </w:r>
    </w:p>
    <w:p w14:paraId="31222874" w14:textId="77777777" w:rsidR="00BE59CF" w:rsidRDefault="00BE59CF" w:rsidP="00BE59CF">
      <w:pPr>
        <w:jc w:val="both"/>
        <w:rPr>
          <w:rFonts w:asciiTheme="majorHAnsi" w:hAnsiTheme="majorHAnsi" w:cstheme="majorHAnsi"/>
          <w:sz w:val="24"/>
          <w:szCs w:val="24"/>
        </w:rPr>
      </w:pPr>
      <w:r>
        <w:rPr>
          <w:rFonts w:asciiTheme="majorHAnsi" w:hAnsiTheme="majorHAnsi" w:cstheme="majorHAnsi"/>
          <w:sz w:val="24"/>
          <w:szCs w:val="24"/>
        </w:rPr>
        <w:t xml:space="preserve">Seit über einem Jahrzehnt sorgt die Bauprodukteverordnung (EU-BauPVO) europaweit für einheitliche technische Standards. Diese Richtlinie ist für den freien Warenverkehr entscheidend und sorgt für eine hohe Transparenz und Sicherheit am Markt. In der BauPVO werden Leistungserklärungen, CE-Kennzeichnungen sowie Konformitätsbewertungen von Bauprodukten geregelt, was dafür sorgt, dass eine hohe Qulität und Zuverlässigkeit sich am Markt etabliert. </w:t>
      </w:r>
      <w:commentRangeEnd w:id="14"/>
      <w:r w:rsidR="006E429F">
        <w:rPr>
          <w:rStyle w:val="CommentReference"/>
        </w:rPr>
        <w:commentReference w:id="14"/>
      </w:r>
    </w:p>
    <w:p w14:paraId="7D7BF79A" w14:textId="77777777" w:rsidR="00BE59CF" w:rsidRDefault="00BE59CF" w:rsidP="00BE59CF">
      <w:pPr>
        <w:jc w:val="both"/>
        <w:rPr>
          <w:rFonts w:asciiTheme="majorHAnsi" w:hAnsiTheme="majorHAnsi" w:cstheme="majorHAnsi"/>
          <w:sz w:val="24"/>
          <w:szCs w:val="24"/>
        </w:rPr>
      </w:pPr>
      <w:r>
        <w:rPr>
          <w:rFonts w:asciiTheme="majorHAnsi" w:hAnsiTheme="majorHAnsi" w:cstheme="majorHAnsi"/>
          <w:sz w:val="24"/>
          <w:szCs w:val="24"/>
        </w:rPr>
        <w:t xml:space="preserve">Folgende Neuerungen hat BauPVO, welche damit vor allem im Bausektor weitreichende Veränderungen mit sich bringt: </w:t>
      </w:r>
    </w:p>
    <w:p w14:paraId="31B3C669" w14:textId="77777777" w:rsidR="003C404B" w:rsidRDefault="00BE59CF" w:rsidP="003C404B">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digitaler Bauprodukte</w:t>
      </w:r>
      <w:r w:rsidR="003C404B">
        <w:rPr>
          <w:rFonts w:asciiTheme="majorHAnsi" w:hAnsiTheme="majorHAnsi" w:cstheme="majorHAnsi"/>
          <w:sz w:val="24"/>
          <w:szCs w:val="24"/>
        </w:rPr>
        <w:t>n</w:t>
      </w:r>
      <w:r>
        <w:rPr>
          <w:rFonts w:asciiTheme="majorHAnsi" w:hAnsiTheme="majorHAnsi" w:cstheme="majorHAnsi"/>
          <w:sz w:val="24"/>
          <w:szCs w:val="24"/>
        </w:rPr>
        <w:t>pass: Darin enthalten ist die ökologische Nachhaltigkeit von Produkten, wie zum Beispiel der Recyclinganteil sowie die Haltbarkeit. Damit erhöhen sich die Anforderungen an die Recyclingfähigkeit von Bauprodu</w:t>
      </w:r>
      <w:r w:rsidR="003C404B">
        <w:rPr>
          <w:rFonts w:asciiTheme="majorHAnsi" w:hAnsiTheme="majorHAnsi" w:cstheme="majorHAnsi"/>
          <w:sz w:val="24"/>
          <w:szCs w:val="24"/>
        </w:rPr>
        <w:t>k</w:t>
      </w:r>
      <w:r>
        <w:rPr>
          <w:rFonts w:asciiTheme="majorHAnsi" w:hAnsiTheme="majorHAnsi" w:cstheme="majorHAnsi"/>
          <w:sz w:val="24"/>
          <w:szCs w:val="24"/>
        </w:rPr>
        <w:t>ten</w:t>
      </w:r>
      <w:r w:rsidR="003C404B">
        <w:rPr>
          <w:rFonts w:asciiTheme="majorHAnsi" w:hAnsiTheme="majorHAnsi" w:cstheme="majorHAnsi"/>
          <w:sz w:val="24"/>
          <w:szCs w:val="24"/>
        </w:rPr>
        <w:t xml:space="preserve">, somit müssen Ressourcen effizienter genutzt und Abfälle minimiert werden. </w:t>
      </w:r>
    </w:p>
    <w:p w14:paraId="6688A812" w14:textId="77777777" w:rsidR="003C404B" w:rsidRDefault="003C404B" w:rsidP="003C404B">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Der Normungsprozess wird beschleunigt. Der Fokus liegt vor allem auf neue Produkte welche sämtlichen sicherheitsrelevante Aspekte bereits umfassen und somit auch den Umwelt- und Klimaschutz samt Kreislaufwirtschaft berücksichtigen. </w:t>
      </w:r>
    </w:p>
    <w:p w14:paraId="4681D8BD" w14:textId="7131857E" w:rsidR="003C404B" w:rsidRDefault="003C404B" w:rsidP="003C404B">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Öffentliche Aufträge verstärkt nachhaltige Bauprodukte bevorzugen.</w:t>
      </w:r>
    </w:p>
    <w:p w14:paraId="13DB2A5D" w14:textId="77777777" w:rsidR="006E429F" w:rsidRDefault="006E429F" w:rsidP="006E429F">
      <w:pPr>
        <w:pStyle w:val="ListParagraph"/>
        <w:jc w:val="both"/>
        <w:rPr>
          <w:rFonts w:asciiTheme="majorHAnsi" w:hAnsiTheme="majorHAnsi" w:cstheme="majorHAnsi"/>
          <w:sz w:val="24"/>
          <w:szCs w:val="24"/>
        </w:rPr>
      </w:pPr>
    </w:p>
    <w:p w14:paraId="6EFA429D" w14:textId="1697E3F5" w:rsidR="006E429F" w:rsidRPr="004C418A" w:rsidRDefault="006E429F" w:rsidP="003C404B">
      <w:pPr>
        <w:jc w:val="both"/>
        <w:rPr>
          <w:rFonts w:asciiTheme="majorHAnsi" w:hAnsiTheme="majorHAnsi" w:cstheme="majorHAnsi"/>
          <w:b/>
          <w:sz w:val="24"/>
          <w:szCs w:val="24"/>
        </w:rPr>
      </w:pPr>
      <w:r w:rsidRPr="004C418A">
        <w:rPr>
          <w:rFonts w:asciiTheme="majorHAnsi" w:hAnsiTheme="majorHAnsi" w:cstheme="majorHAnsi"/>
          <w:b/>
          <w:caps/>
          <w:sz w:val="24"/>
          <w:szCs w:val="24"/>
        </w:rPr>
        <w:t>Ökodesign Verordnung (ESPR)</w:t>
      </w:r>
    </w:p>
    <w:p w14:paraId="4B7D9413" w14:textId="77777777" w:rsidR="00B8328F" w:rsidRDefault="006E429F" w:rsidP="003C404B">
      <w:pPr>
        <w:jc w:val="both"/>
        <w:rPr>
          <w:rFonts w:asciiTheme="majorHAnsi" w:hAnsiTheme="majorHAnsi" w:cstheme="majorHAnsi"/>
          <w:sz w:val="24"/>
          <w:szCs w:val="24"/>
        </w:rPr>
      </w:pPr>
      <w:commentRangeStart w:id="15"/>
      <w:r>
        <w:rPr>
          <w:rFonts w:asciiTheme="majorHAnsi" w:hAnsiTheme="majorHAnsi" w:cstheme="majorHAnsi"/>
          <w:sz w:val="24"/>
          <w:szCs w:val="24"/>
        </w:rPr>
        <w:t xml:space="preserve">Seit 18. Juli 2024 gilt die neue Ökodesign Verordnung. Mit dem Inkrafttreten dieser Richtlinie sollen neue Schritte in Sachen Nachhaltigkeit in Europa setzen. </w:t>
      </w:r>
    </w:p>
    <w:p w14:paraId="1AE411FA" w14:textId="77777777" w:rsidR="00B8328F" w:rsidRDefault="00B8328F" w:rsidP="003C404B">
      <w:pPr>
        <w:jc w:val="both"/>
        <w:rPr>
          <w:rFonts w:asciiTheme="majorHAnsi" w:hAnsiTheme="majorHAnsi" w:cstheme="majorHAnsi"/>
          <w:sz w:val="24"/>
          <w:szCs w:val="24"/>
        </w:rPr>
      </w:pPr>
      <w:r>
        <w:rPr>
          <w:rFonts w:asciiTheme="majorHAnsi" w:hAnsiTheme="majorHAnsi" w:cstheme="majorHAnsi"/>
          <w:sz w:val="24"/>
          <w:szCs w:val="24"/>
        </w:rPr>
        <w:t xml:space="preserve">Die Richtlinie hat zum Ziel, die Umweltbelastung, den sogenannten ökologischen Fußabdruck eines Produktes gering wie möglich zu halten. Dies umfasst das Produkt von der Entstehung bis zur Entsorgung. </w:t>
      </w:r>
    </w:p>
    <w:p w14:paraId="2BEDFB7F" w14:textId="77777777" w:rsidR="00B8328F" w:rsidRDefault="00B8328F" w:rsidP="003C404B">
      <w:pPr>
        <w:jc w:val="both"/>
        <w:rPr>
          <w:rFonts w:asciiTheme="majorHAnsi" w:hAnsiTheme="majorHAnsi" w:cstheme="majorHAnsi"/>
          <w:sz w:val="24"/>
          <w:szCs w:val="24"/>
        </w:rPr>
      </w:pPr>
      <w:r>
        <w:rPr>
          <w:rFonts w:asciiTheme="majorHAnsi" w:hAnsiTheme="majorHAnsi" w:cstheme="majorHAnsi"/>
          <w:sz w:val="24"/>
          <w:szCs w:val="24"/>
        </w:rPr>
        <w:t xml:space="preserve">Die Ökodesign RL sorgt für den rechtlichen Rahmen für nachhaltiges Produktdesign innerhalb der EU. Diese Verordnung wurde stetig auf weitere Anwendungsbereiche wie zum Beispiel, Wärmepumpen im Jahr 2009 erweitert. Die novellierte Fassung der ESPR ist seit dem Inkrafttreten ein Teil des European Green Deal. </w:t>
      </w:r>
    </w:p>
    <w:p w14:paraId="24C1DFCE" w14:textId="77777777" w:rsidR="00B8328F" w:rsidRDefault="00B8328F" w:rsidP="003C404B">
      <w:pPr>
        <w:jc w:val="both"/>
        <w:rPr>
          <w:rFonts w:asciiTheme="majorHAnsi" w:hAnsiTheme="majorHAnsi" w:cstheme="majorHAnsi"/>
          <w:sz w:val="24"/>
          <w:szCs w:val="24"/>
        </w:rPr>
      </w:pPr>
      <w:r>
        <w:rPr>
          <w:rFonts w:asciiTheme="majorHAnsi" w:hAnsiTheme="majorHAnsi" w:cstheme="majorHAnsi"/>
          <w:sz w:val="24"/>
          <w:szCs w:val="24"/>
        </w:rPr>
        <w:t xml:space="preserve">Mit dem Blick auf die sozialen Komponenten der Produktion ist diese Richtlinie auch ein Teil des ESG Reportings. </w:t>
      </w:r>
    </w:p>
    <w:p w14:paraId="3AA5BBE8" w14:textId="2A9DB972" w:rsidR="00F63622" w:rsidRPr="003C404B" w:rsidRDefault="00B8328F" w:rsidP="003C404B">
      <w:pPr>
        <w:jc w:val="both"/>
        <w:rPr>
          <w:rFonts w:asciiTheme="majorHAnsi" w:hAnsiTheme="majorHAnsi" w:cstheme="majorHAnsi"/>
          <w:sz w:val="24"/>
          <w:szCs w:val="24"/>
        </w:rPr>
      </w:pPr>
      <w:commentRangeStart w:id="16"/>
      <w:r w:rsidRPr="00B8328F">
        <w:rPr>
          <w:rFonts w:asciiTheme="majorHAnsi" w:hAnsiTheme="majorHAnsi" w:cstheme="majorHAnsi"/>
          <w:sz w:val="24"/>
          <w:szCs w:val="24"/>
        </w:rPr>
        <w:t>Die neue Ökodesign-Verordnung</w:t>
      </w:r>
      <w:r w:rsidR="00CB44A4">
        <w:rPr>
          <w:rFonts w:asciiTheme="majorHAnsi" w:hAnsiTheme="majorHAnsi" w:cstheme="majorHAnsi"/>
          <w:sz w:val="24"/>
          <w:szCs w:val="24"/>
        </w:rPr>
        <w:t xml:space="preserve"> (ESRP)</w:t>
      </w:r>
      <w:r w:rsidRPr="00B8328F">
        <w:rPr>
          <w:rFonts w:asciiTheme="majorHAnsi" w:hAnsiTheme="majorHAnsi" w:cstheme="majorHAnsi"/>
          <w:sz w:val="24"/>
          <w:szCs w:val="24"/>
        </w:rPr>
        <w:t xml:space="preserve"> ist ein wichtiger </w:t>
      </w:r>
      <w:r w:rsidRPr="00B8328F">
        <w:rPr>
          <w:rFonts w:asciiTheme="majorHAnsi" w:hAnsiTheme="majorHAnsi" w:cstheme="majorHAnsi"/>
          <w:bCs/>
          <w:sz w:val="24"/>
          <w:szCs w:val="24"/>
        </w:rPr>
        <w:t>Schritt</w:t>
      </w:r>
      <w:bookmarkStart w:id="17" w:name="_msoanchor_8"/>
      <w:bookmarkEnd w:id="17"/>
      <w:r w:rsidRPr="00B8328F">
        <w:rPr>
          <w:rFonts w:asciiTheme="majorHAnsi" w:hAnsiTheme="majorHAnsi" w:cstheme="majorHAnsi"/>
          <w:sz w:val="24"/>
          <w:szCs w:val="24"/>
        </w:rPr>
        <w:t xml:space="preserve"> in Richtung einer nachhaltigeren Zukunft. Sie </w:t>
      </w:r>
      <w:r w:rsidR="00CB44A4">
        <w:rPr>
          <w:rFonts w:asciiTheme="majorHAnsi" w:hAnsiTheme="majorHAnsi" w:cstheme="majorHAnsi"/>
          <w:sz w:val="24"/>
          <w:szCs w:val="24"/>
        </w:rPr>
        <w:t>trägt</w:t>
      </w:r>
      <w:r w:rsidRPr="00B8328F">
        <w:rPr>
          <w:rFonts w:asciiTheme="majorHAnsi" w:hAnsiTheme="majorHAnsi" w:cstheme="majorHAnsi"/>
          <w:sz w:val="24"/>
          <w:szCs w:val="24"/>
        </w:rPr>
        <w:t xml:space="preserve"> maßgeblich</w:t>
      </w:r>
      <w:r w:rsidR="00CB44A4">
        <w:rPr>
          <w:rFonts w:asciiTheme="majorHAnsi" w:hAnsiTheme="majorHAnsi" w:cstheme="majorHAnsi"/>
          <w:sz w:val="24"/>
          <w:szCs w:val="24"/>
        </w:rPr>
        <w:t xml:space="preserve"> dazu bei</w:t>
      </w:r>
      <w:r w:rsidRPr="00B8328F">
        <w:rPr>
          <w:rFonts w:asciiTheme="majorHAnsi" w:hAnsiTheme="majorHAnsi" w:cstheme="majorHAnsi"/>
          <w:sz w:val="24"/>
          <w:szCs w:val="24"/>
        </w:rPr>
        <w:t>, Produkte ressourcenschonender, umweltfreundlich und langlebiger zu machen und hebt die E</w:t>
      </w:r>
      <w:r w:rsidR="00CB44A4">
        <w:rPr>
          <w:rFonts w:asciiTheme="majorHAnsi" w:hAnsiTheme="majorHAnsi" w:cstheme="majorHAnsi"/>
          <w:sz w:val="24"/>
          <w:szCs w:val="24"/>
        </w:rPr>
        <w:t>uropäische Union</w:t>
      </w:r>
      <w:r w:rsidRPr="00B8328F">
        <w:rPr>
          <w:rFonts w:asciiTheme="majorHAnsi" w:hAnsiTheme="majorHAnsi" w:cstheme="majorHAnsi"/>
          <w:sz w:val="24"/>
          <w:szCs w:val="24"/>
        </w:rPr>
        <w:t xml:space="preserve"> in eine führende Position im globalen Umweltschutz. Die Einführung des digitalen Produktpasses ermöglicht es Verbrauchern und Unternehmen, nachhaltige</w:t>
      </w:r>
      <w:r w:rsidR="00CB44A4">
        <w:rPr>
          <w:rFonts w:asciiTheme="majorHAnsi" w:hAnsiTheme="majorHAnsi" w:cstheme="majorHAnsi"/>
          <w:sz w:val="24"/>
          <w:szCs w:val="24"/>
        </w:rPr>
        <w:t>re</w:t>
      </w:r>
      <w:r w:rsidRPr="00B8328F">
        <w:rPr>
          <w:rFonts w:asciiTheme="majorHAnsi" w:hAnsiTheme="majorHAnsi" w:cstheme="majorHAnsi"/>
          <w:sz w:val="24"/>
          <w:szCs w:val="24"/>
        </w:rPr>
        <w:t xml:space="preserve"> Entscheidungen zu treffen.</w:t>
      </w:r>
      <w:r w:rsidRPr="003C404B">
        <w:rPr>
          <w:rFonts w:asciiTheme="majorHAnsi" w:hAnsiTheme="majorHAnsi" w:cstheme="majorHAnsi"/>
          <w:sz w:val="24"/>
          <w:szCs w:val="24"/>
        </w:rPr>
        <w:t xml:space="preserve"> </w:t>
      </w:r>
      <w:r w:rsidR="00F63622" w:rsidRPr="003C404B">
        <w:rPr>
          <w:rFonts w:asciiTheme="majorHAnsi" w:hAnsiTheme="majorHAnsi" w:cstheme="majorHAnsi"/>
          <w:sz w:val="24"/>
          <w:szCs w:val="24"/>
        </w:rPr>
        <w:br w:type="page"/>
      </w:r>
      <w:commentRangeEnd w:id="15"/>
      <w:r w:rsidR="006E429F" w:rsidRPr="00B8328F">
        <w:rPr>
          <w:rFonts w:asciiTheme="majorHAnsi" w:hAnsiTheme="majorHAnsi" w:cstheme="majorHAnsi"/>
          <w:sz w:val="24"/>
          <w:szCs w:val="24"/>
        </w:rPr>
        <w:commentReference w:id="15"/>
      </w:r>
      <w:commentRangeEnd w:id="16"/>
      <w:r>
        <w:rPr>
          <w:rStyle w:val="CommentReference"/>
        </w:rPr>
        <w:commentReference w:id="16"/>
      </w:r>
    </w:p>
    <w:p w14:paraId="785FB72C" w14:textId="1C6217F5" w:rsidR="003925D2" w:rsidRPr="00812E99" w:rsidRDefault="003925D2" w:rsidP="00135374">
      <w:pPr>
        <w:jc w:val="both"/>
        <w:rPr>
          <w:rFonts w:asciiTheme="majorHAnsi" w:hAnsiTheme="majorHAnsi" w:cstheme="majorHAnsi"/>
          <w:b/>
          <w:sz w:val="24"/>
          <w:szCs w:val="24"/>
        </w:rPr>
      </w:pPr>
      <w:r w:rsidRPr="00812E99">
        <w:rPr>
          <w:rFonts w:asciiTheme="majorHAnsi" w:hAnsiTheme="majorHAnsi" w:cstheme="majorHAnsi"/>
          <w:b/>
          <w:sz w:val="24"/>
          <w:szCs w:val="24"/>
        </w:rPr>
        <w:lastRenderedPageBreak/>
        <w:t>EU-LIFERKETTENGESETZ (CSDDD)</w:t>
      </w:r>
    </w:p>
    <w:p w14:paraId="7A8FB843" w14:textId="7588DB0D" w:rsidR="00F63622" w:rsidRDefault="003925D2" w:rsidP="003925D2">
      <w:pPr>
        <w:rPr>
          <w:rFonts w:asciiTheme="majorHAnsi" w:hAnsiTheme="majorHAnsi" w:cstheme="majorHAnsi"/>
          <w:sz w:val="24"/>
          <w:szCs w:val="24"/>
        </w:rPr>
      </w:pPr>
      <w:r>
        <w:rPr>
          <w:rFonts w:asciiTheme="majorHAnsi" w:hAnsiTheme="majorHAnsi" w:cstheme="majorHAnsi"/>
          <w:sz w:val="24"/>
          <w:szCs w:val="24"/>
        </w:rPr>
        <w:t xml:space="preserve">Inhaltlich </w:t>
      </w:r>
      <w:r w:rsidRPr="003925D2">
        <w:rPr>
          <w:rFonts w:asciiTheme="majorHAnsi" w:hAnsiTheme="majorHAnsi" w:cstheme="majorHAnsi"/>
          <w:sz w:val="24"/>
          <w:szCs w:val="24"/>
        </w:rPr>
        <w:t>zielt</w:t>
      </w:r>
      <w:r>
        <w:rPr>
          <w:rFonts w:asciiTheme="majorHAnsi" w:hAnsiTheme="majorHAnsi" w:cstheme="majorHAnsi"/>
          <w:sz w:val="24"/>
          <w:szCs w:val="24"/>
        </w:rPr>
        <w:t xml:space="preserve"> dieses Gesetz</w:t>
      </w:r>
      <w:r w:rsidRPr="003925D2">
        <w:rPr>
          <w:rFonts w:asciiTheme="majorHAnsi" w:hAnsiTheme="majorHAnsi" w:cstheme="majorHAnsi"/>
          <w:sz w:val="24"/>
          <w:szCs w:val="24"/>
        </w:rPr>
        <w:t xml:space="preserve"> darauf ab, die menschenrechtlichen und umweltbezogenen Standards in globalen Lieferketten zu verbessern und Unternehmen für Verstöße zur Rechenschaft zu ziehen. Dies ist eine Reaktion auf verschiedene Vorfälle, bei denen Menschenrechte verletzt und die Umwelt geschädigt wurde, insbesondere in Bezug auf Unternehmen, die weltweit tätig sind.</w:t>
      </w:r>
    </w:p>
    <w:p w14:paraId="1E487604" w14:textId="1E7A286C" w:rsidR="003925D2" w:rsidRDefault="003925D2" w:rsidP="003925D2">
      <w:pPr>
        <w:rPr>
          <w:rFonts w:asciiTheme="majorHAnsi" w:hAnsiTheme="majorHAnsi" w:cstheme="majorHAnsi"/>
          <w:sz w:val="24"/>
          <w:szCs w:val="24"/>
        </w:rPr>
      </w:pPr>
      <w:r>
        <w:rPr>
          <w:rFonts w:asciiTheme="majorHAnsi" w:hAnsiTheme="majorHAnsi" w:cstheme="majorHAnsi"/>
          <w:sz w:val="24"/>
          <w:szCs w:val="24"/>
        </w:rPr>
        <w:t>Das Lieferkettengesetz beinhaltet Sorgfaltspflichten, welche eingehalten werden müssen, um sicherstellen zu können, dass es entlang jeder Lieferkette es zu keiner Kinderarbeit, Sklaverei, Ausbeutung von Arbeitskräften</w:t>
      </w:r>
      <w:r w:rsidR="00BD4C77">
        <w:rPr>
          <w:rFonts w:asciiTheme="majorHAnsi" w:hAnsiTheme="majorHAnsi" w:cstheme="majorHAnsi"/>
          <w:sz w:val="24"/>
          <w:szCs w:val="24"/>
        </w:rPr>
        <w:t xml:space="preserve"> kommt</w:t>
      </w:r>
      <w:r w:rsidR="009E566E">
        <w:rPr>
          <w:rFonts w:asciiTheme="majorHAnsi" w:hAnsiTheme="majorHAnsi" w:cstheme="majorHAnsi"/>
          <w:sz w:val="24"/>
          <w:szCs w:val="24"/>
        </w:rPr>
        <w:t xml:space="preserve"> sowie </w:t>
      </w:r>
      <w:r w:rsidR="00BD4C77">
        <w:rPr>
          <w:rFonts w:asciiTheme="majorHAnsi" w:hAnsiTheme="majorHAnsi" w:cstheme="majorHAnsi"/>
          <w:sz w:val="24"/>
          <w:szCs w:val="24"/>
        </w:rPr>
        <w:t>die Merkmale zum</w:t>
      </w:r>
      <w:r w:rsidR="009E566E">
        <w:rPr>
          <w:rFonts w:asciiTheme="majorHAnsi" w:hAnsiTheme="majorHAnsi" w:cstheme="majorHAnsi"/>
          <w:sz w:val="24"/>
          <w:szCs w:val="24"/>
        </w:rPr>
        <w:t xml:space="preserve"> Schutz der Umwelt. </w:t>
      </w:r>
    </w:p>
    <w:p w14:paraId="32935207" w14:textId="77777777" w:rsidR="00AD4556" w:rsidRDefault="00AD4556" w:rsidP="003925D2">
      <w:pPr>
        <w:rPr>
          <w:rFonts w:asciiTheme="majorHAnsi" w:hAnsiTheme="majorHAnsi" w:cstheme="majorHAnsi"/>
          <w:sz w:val="24"/>
          <w:szCs w:val="24"/>
        </w:rPr>
      </w:pPr>
    </w:p>
    <w:p w14:paraId="3677DB5B" w14:textId="3ABAFD47" w:rsidR="009E566E" w:rsidRDefault="009E566E" w:rsidP="003925D2">
      <w:pPr>
        <w:rPr>
          <w:rFonts w:asciiTheme="majorHAnsi" w:hAnsiTheme="majorHAnsi" w:cstheme="majorHAnsi"/>
          <w:sz w:val="24"/>
          <w:szCs w:val="24"/>
        </w:rPr>
      </w:pPr>
      <w:r>
        <w:rPr>
          <w:rFonts w:asciiTheme="majorHAnsi" w:hAnsiTheme="majorHAnsi" w:cstheme="majorHAnsi"/>
          <w:sz w:val="24"/>
          <w:szCs w:val="24"/>
        </w:rPr>
        <w:t>Die Sorgfaltspflichten sind zum Beispiel:</w:t>
      </w:r>
    </w:p>
    <w:p w14:paraId="54E837AC" w14:textId="79995ECB" w:rsidR="009E566E" w:rsidRDefault="009E566E" w:rsidP="009E566E">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Identifizieren von Risiken</w:t>
      </w:r>
    </w:p>
    <w:p w14:paraId="0BD69327" w14:textId="49C32CD5" w:rsidR="009E566E" w:rsidRDefault="009E566E" w:rsidP="009E566E">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Durchführung von Risikoanalysen</w:t>
      </w:r>
    </w:p>
    <w:p w14:paraId="5F9BCB1B" w14:textId="28EBAA89" w:rsidR="009E566E" w:rsidRDefault="009E566E" w:rsidP="009E566E">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Präventions- und Abhilfemaßnahmen sowie</w:t>
      </w:r>
    </w:p>
    <w:p w14:paraId="73FA0735" w14:textId="73991CE4" w:rsidR="009E566E" w:rsidRPr="009E566E" w:rsidRDefault="009E566E" w:rsidP="009E566E">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Mechanismen zu Beschwerde- und Entschädigungszwecken</w:t>
      </w:r>
    </w:p>
    <w:p w14:paraId="258FFC24" w14:textId="77777777" w:rsidR="00AD4556" w:rsidRDefault="00AD4556" w:rsidP="003925D2">
      <w:pPr>
        <w:rPr>
          <w:rFonts w:asciiTheme="majorHAnsi" w:hAnsiTheme="majorHAnsi" w:cstheme="majorHAnsi"/>
          <w:sz w:val="24"/>
          <w:szCs w:val="24"/>
        </w:rPr>
      </w:pPr>
    </w:p>
    <w:p w14:paraId="5A91B3B8" w14:textId="58BEAA16" w:rsidR="003925D2" w:rsidRDefault="009E566E" w:rsidP="003925D2">
      <w:pPr>
        <w:rPr>
          <w:rFonts w:asciiTheme="majorHAnsi" w:hAnsiTheme="majorHAnsi" w:cstheme="majorHAnsi"/>
          <w:sz w:val="24"/>
          <w:szCs w:val="24"/>
        </w:rPr>
      </w:pPr>
      <w:r>
        <w:rPr>
          <w:rFonts w:asciiTheme="majorHAnsi" w:hAnsiTheme="majorHAnsi" w:cstheme="majorHAnsi"/>
          <w:sz w:val="24"/>
          <w:szCs w:val="24"/>
        </w:rPr>
        <w:t>Folgende Unternehmen mit dem Sitz in der EU sind davon betroffen:</w:t>
      </w:r>
    </w:p>
    <w:p w14:paraId="20A08C28" w14:textId="7EBB71F6" w:rsidR="009E566E" w:rsidRPr="009E566E" w:rsidRDefault="009E566E" w:rsidP="009E566E">
      <w:pPr>
        <w:pStyle w:val="ListParagraph"/>
        <w:numPr>
          <w:ilvl w:val="0"/>
          <w:numId w:val="3"/>
        </w:numPr>
        <w:rPr>
          <w:rFonts w:asciiTheme="majorHAnsi" w:hAnsiTheme="majorHAnsi" w:cstheme="majorHAnsi"/>
          <w:sz w:val="24"/>
          <w:szCs w:val="24"/>
        </w:rPr>
      </w:pPr>
      <w:r w:rsidRPr="009E566E">
        <w:rPr>
          <w:rFonts w:asciiTheme="majorHAnsi" w:hAnsiTheme="majorHAnsi" w:cstheme="majorHAnsi"/>
          <w:sz w:val="24"/>
          <w:szCs w:val="24"/>
        </w:rPr>
        <w:t>mehr als 1.000 Arbeitnehmer:innen beschäftigt und</w:t>
      </w:r>
    </w:p>
    <w:p w14:paraId="32AC4B18" w14:textId="5248F313" w:rsidR="009E566E" w:rsidRDefault="009E566E" w:rsidP="009E566E">
      <w:pPr>
        <w:pStyle w:val="ListParagraph"/>
        <w:numPr>
          <w:ilvl w:val="0"/>
          <w:numId w:val="3"/>
        </w:numPr>
        <w:rPr>
          <w:rFonts w:asciiTheme="majorHAnsi" w:hAnsiTheme="majorHAnsi" w:cstheme="majorHAnsi"/>
          <w:sz w:val="24"/>
          <w:szCs w:val="24"/>
        </w:rPr>
      </w:pPr>
      <w:r w:rsidRPr="009E566E">
        <w:rPr>
          <w:rFonts w:asciiTheme="majorHAnsi" w:hAnsiTheme="majorHAnsi" w:cstheme="majorHAnsi"/>
          <w:sz w:val="24"/>
          <w:szCs w:val="24"/>
        </w:rPr>
        <w:t>mehr als 450 Millionen Euro weltweiter Jahresumsatz</w:t>
      </w:r>
    </w:p>
    <w:p w14:paraId="3FC8D1FC" w14:textId="1FC8A501" w:rsidR="009E566E" w:rsidRDefault="009E566E" w:rsidP="009E566E">
      <w:pPr>
        <w:rPr>
          <w:rFonts w:asciiTheme="majorHAnsi" w:hAnsiTheme="majorHAnsi" w:cstheme="majorHAnsi"/>
          <w:sz w:val="24"/>
          <w:szCs w:val="24"/>
        </w:rPr>
      </w:pPr>
    </w:p>
    <w:p w14:paraId="6F6EEC7B" w14:textId="77777777" w:rsidR="00AD4556" w:rsidRDefault="00AD4556" w:rsidP="009E566E">
      <w:pPr>
        <w:rPr>
          <w:rFonts w:asciiTheme="majorHAnsi" w:hAnsiTheme="majorHAnsi" w:cstheme="majorHAnsi"/>
          <w:sz w:val="24"/>
          <w:szCs w:val="24"/>
        </w:rPr>
      </w:pPr>
    </w:p>
    <w:p w14:paraId="53A1F0F9" w14:textId="56258954" w:rsidR="009E566E" w:rsidRDefault="009E566E" w:rsidP="009E566E">
      <w:pPr>
        <w:rPr>
          <w:rFonts w:asciiTheme="majorHAnsi" w:hAnsiTheme="majorHAnsi" w:cstheme="majorHAnsi"/>
          <w:sz w:val="24"/>
          <w:szCs w:val="24"/>
        </w:rPr>
      </w:pPr>
      <w:r>
        <w:rPr>
          <w:rFonts w:asciiTheme="majorHAnsi" w:hAnsiTheme="majorHAnsi" w:cstheme="majorHAnsi"/>
          <w:sz w:val="24"/>
          <w:szCs w:val="24"/>
        </w:rPr>
        <w:t xml:space="preserve">Unternehmen welche in einem Drittstaat ihren Sitz angemeldet haben sind direkt von dieser Richtlinie betroffen, wenn sie mehr als 450 Mill. € in der EU erwirtschaftet haben. </w:t>
      </w:r>
    </w:p>
    <w:p w14:paraId="79124B88" w14:textId="39697951" w:rsidR="009E566E" w:rsidRDefault="009E566E" w:rsidP="009E566E">
      <w:pPr>
        <w:rPr>
          <w:rFonts w:asciiTheme="majorHAnsi" w:hAnsiTheme="majorHAnsi" w:cstheme="majorHAnsi"/>
          <w:sz w:val="24"/>
          <w:szCs w:val="24"/>
        </w:rPr>
      </w:pPr>
      <w:commentRangeStart w:id="18"/>
      <w:commentRangeEnd w:id="18"/>
      <w:r>
        <w:rPr>
          <w:rStyle w:val="CommentReference"/>
        </w:rPr>
        <w:commentReference w:id="18"/>
      </w:r>
    </w:p>
    <w:p w14:paraId="67258E2C" w14:textId="32F00405" w:rsidR="00387F02" w:rsidRDefault="00387F02" w:rsidP="009A6B68">
      <w:pPr>
        <w:jc w:val="both"/>
        <w:rPr>
          <w:rFonts w:asciiTheme="majorHAnsi" w:hAnsiTheme="majorHAnsi" w:cstheme="majorHAnsi"/>
          <w:sz w:val="24"/>
          <w:szCs w:val="24"/>
        </w:rPr>
      </w:pPr>
    </w:p>
    <w:p w14:paraId="4199F14D" w14:textId="3BC148EF" w:rsidR="00387F02" w:rsidRPr="0009224D" w:rsidRDefault="00387F02" w:rsidP="00387F02">
      <w:pPr>
        <w:rPr>
          <w:rFonts w:asciiTheme="majorHAnsi" w:hAnsiTheme="majorHAnsi" w:cstheme="majorHAnsi"/>
          <w:color w:val="C00000"/>
          <w:sz w:val="24"/>
          <w:szCs w:val="24"/>
        </w:rPr>
      </w:pPr>
      <w:r w:rsidRPr="0092470F">
        <w:rPr>
          <w:rFonts w:asciiTheme="majorHAnsi" w:hAnsiTheme="majorHAnsi" w:cstheme="majorHAnsi"/>
          <w:color w:val="C00000"/>
          <w:sz w:val="24"/>
          <w:szCs w:val="24"/>
        </w:rPr>
        <w:t>i</w:t>
      </w:r>
      <w:r w:rsidRPr="0009224D">
        <w:rPr>
          <w:rFonts w:asciiTheme="majorHAnsi" w:hAnsiTheme="majorHAnsi" w:cstheme="majorHAnsi"/>
          <w:color w:val="C00000"/>
          <w:sz w:val="24"/>
          <w:szCs w:val="24"/>
        </w:rPr>
        <w:t>[</w:t>
      </w:r>
      <w:r w:rsidRPr="00387F02">
        <w:rPr>
          <w:rFonts w:asciiTheme="majorHAnsi" w:hAnsiTheme="majorHAnsi" w:cstheme="majorHAnsi"/>
          <w:color w:val="C00000"/>
          <w:sz w:val="24"/>
          <w:szCs w:val="24"/>
        </w:rPr>
        <w:t>Übersicht Nachhaltigkeitsverordnungen in der EU</w:t>
      </w:r>
      <w:r w:rsidRPr="0009224D">
        <w:rPr>
          <w:rFonts w:asciiTheme="majorHAnsi" w:hAnsiTheme="majorHAnsi" w:cstheme="majorHAnsi"/>
          <w:color w:val="C00000"/>
          <w:sz w:val="24"/>
          <w:szCs w:val="24"/>
        </w:rPr>
        <w:t>^</w:t>
      </w:r>
      <w:r>
        <w:rPr>
          <w:rFonts w:asciiTheme="majorHAnsi" w:hAnsiTheme="majorHAnsi" w:cstheme="majorHAnsi"/>
          <w:color w:val="C00000"/>
          <w:sz w:val="24"/>
          <w:szCs w:val="24"/>
        </w:rPr>
        <w:t xml:space="preserve"> </w:t>
      </w:r>
      <w:r w:rsidRPr="0009224D">
        <w:rPr>
          <w:rFonts w:asciiTheme="majorHAnsi" w:hAnsiTheme="majorHAnsi" w:cstheme="majorHAnsi"/>
          <w:color w:val="C00000"/>
          <w:sz w:val="24"/>
          <w:szCs w:val="24"/>
        </w:rPr>
        <w:t>[</w:t>
      </w:r>
      <w:r w:rsidRPr="00387F02">
        <w:rPr>
          <w:rFonts w:asciiTheme="majorHAnsi" w:hAnsiTheme="majorHAnsi" w:cstheme="majorHAnsi"/>
          <w:color w:val="C00000"/>
          <w:sz w:val="24"/>
          <w:szCs w:val="24"/>
        </w:rPr>
        <w:t>Eigene Darstellung nach: wko.at/nachhaltigkeit/haeufige-fragen-eu-lieferkettengesetz</w:t>
      </w:r>
      <w:r w:rsidRPr="0009224D">
        <w:rPr>
          <w:rFonts w:asciiTheme="majorHAnsi" w:hAnsiTheme="majorHAnsi" w:cstheme="majorHAnsi"/>
          <w:color w:val="C00000"/>
          <w:sz w:val="24"/>
          <w:szCs w:val="24"/>
        </w:rPr>
        <w:t>]](</w:t>
      </w:r>
      <w:r>
        <w:rPr>
          <w:rFonts w:asciiTheme="majorHAnsi" w:hAnsiTheme="majorHAnsi" w:cstheme="majorHAnsi"/>
          <w:color w:val="C00000"/>
          <w:sz w:val="24"/>
          <w:szCs w:val="24"/>
        </w:rPr>
        <w:t>13</w:t>
      </w:r>
      <w:r w:rsidRPr="0009224D">
        <w:rPr>
          <w:rFonts w:asciiTheme="majorHAnsi" w:hAnsiTheme="majorHAnsi" w:cstheme="majorHAnsi"/>
          <w:color w:val="C00000"/>
          <w:sz w:val="24"/>
          <w:szCs w:val="24"/>
        </w:rPr>
        <w:t>.pdf)</w:t>
      </w:r>
    </w:p>
    <w:p w14:paraId="3CD70E2E" w14:textId="2147D6CD" w:rsidR="00387F02" w:rsidRPr="00387F02" w:rsidRDefault="00387F02" w:rsidP="00387F02">
      <w:pPr>
        <w:ind w:firstLine="708"/>
        <w:jc w:val="both"/>
        <w:rPr>
          <w:rFonts w:asciiTheme="majorHAnsi" w:hAnsiTheme="majorHAnsi" w:cstheme="majorHAnsi"/>
          <w:color w:val="C00000"/>
          <w:sz w:val="24"/>
          <w:szCs w:val="24"/>
        </w:rPr>
      </w:pPr>
    </w:p>
    <w:p w14:paraId="5C083303" w14:textId="77777777" w:rsidR="009E566E" w:rsidRPr="00812E99" w:rsidRDefault="00AD4556" w:rsidP="009A6B68">
      <w:pPr>
        <w:jc w:val="both"/>
        <w:rPr>
          <w:rFonts w:asciiTheme="majorHAnsi" w:hAnsiTheme="majorHAnsi" w:cstheme="majorHAnsi"/>
          <w:b/>
          <w:sz w:val="24"/>
          <w:szCs w:val="24"/>
        </w:rPr>
      </w:pPr>
      <w:r w:rsidRPr="00387F02">
        <w:rPr>
          <w:rFonts w:asciiTheme="majorHAnsi" w:hAnsiTheme="majorHAnsi" w:cstheme="majorHAnsi"/>
          <w:sz w:val="24"/>
          <w:szCs w:val="24"/>
        </w:rPr>
        <w:br w:type="page"/>
      </w:r>
      <w:r w:rsidR="009E566E" w:rsidRPr="00812E99">
        <w:rPr>
          <w:rFonts w:asciiTheme="majorHAnsi" w:hAnsiTheme="majorHAnsi" w:cstheme="majorHAnsi"/>
          <w:b/>
          <w:caps/>
          <w:sz w:val="24"/>
          <w:szCs w:val="24"/>
        </w:rPr>
        <w:lastRenderedPageBreak/>
        <w:t>EU-Gebäude</w:t>
      </w:r>
      <w:r w:rsidRPr="00812E99">
        <w:rPr>
          <w:rFonts w:asciiTheme="majorHAnsi" w:hAnsiTheme="majorHAnsi" w:cstheme="majorHAnsi"/>
          <w:b/>
          <w:caps/>
          <w:sz w:val="24"/>
          <w:szCs w:val="24"/>
        </w:rPr>
        <w:t>richtlinie</w:t>
      </w:r>
      <w:r w:rsidRPr="00812E99">
        <w:rPr>
          <w:rFonts w:asciiTheme="majorHAnsi" w:hAnsiTheme="majorHAnsi" w:cstheme="majorHAnsi"/>
          <w:b/>
          <w:sz w:val="24"/>
          <w:szCs w:val="24"/>
        </w:rPr>
        <w:t xml:space="preserve"> (EPBD)</w:t>
      </w:r>
    </w:p>
    <w:p w14:paraId="1ACC5E99" w14:textId="72AA17B4" w:rsidR="00AD4556" w:rsidRDefault="00AD4556" w:rsidP="009A6B68">
      <w:pPr>
        <w:jc w:val="both"/>
        <w:rPr>
          <w:rFonts w:asciiTheme="majorHAnsi" w:hAnsiTheme="majorHAnsi" w:cstheme="majorHAnsi"/>
          <w:sz w:val="24"/>
          <w:szCs w:val="24"/>
        </w:rPr>
      </w:pPr>
      <w:r>
        <w:rPr>
          <w:rFonts w:asciiTheme="majorHAnsi" w:hAnsiTheme="majorHAnsi" w:cstheme="majorHAnsi"/>
          <w:sz w:val="24"/>
          <w:szCs w:val="24"/>
        </w:rPr>
        <w:t xml:space="preserve">Die </w:t>
      </w:r>
      <w:r w:rsidR="00BD4C77">
        <w:rPr>
          <w:rFonts w:asciiTheme="majorHAnsi" w:hAnsiTheme="majorHAnsi" w:cstheme="majorHAnsi"/>
          <w:sz w:val="24"/>
          <w:szCs w:val="24"/>
        </w:rPr>
        <w:t xml:space="preserve">Neufassung der </w:t>
      </w:r>
      <w:r>
        <w:rPr>
          <w:rFonts w:asciiTheme="majorHAnsi" w:hAnsiTheme="majorHAnsi" w:cstheme="majorHAnsi"/>
          <w:sz w:val="24"/>
          <w:szCs w:val="24"/>
        </w:rPr>
        <w:t>EU Gebäuderichtlinie</w:t>
      </w:r>
      <w:r w:rsidR="00BD4C77">
        <w:rPr>
          <w:rFonts w:asciiTheme="majorHAnsi" w:hAnsiTheme="majorHAnsi" w:cstheme="majorHAnsi"/>
          <w:sz w:val="24"/>
          <w:szCs w:val="24"/>
        </w:rPr>
        <w:t xml:space="preserve"> schreibt EU-weit bis 2050 - entstehend der Nachhaltigkeitszielen des Green Deals - </w:t>
      </w:r>
      <w:r>
        <w:rPr>
          <w:rFonts w:asciiTheme="majorHAnsi" w:hAnsiTheme="majorHAnsi" w:cstheme="majorHAnsi"/>
          <w:sz w:val="24"/>
          <w:szCs w:val="24"/>
        </w:rPr>
        <w:t xml:space="preserve">Nullemissionsgebäude </w:t>
      </w:r>
      <w:r w:rsidR="00BD4C77">
        <w:rPr>
          <w:rFonts w:asciiTheme="majorHAnsi" w:hAnsiTheme="majorHAnsi" w:cstheme="majorHAnsi"/>
          <w:sz w:val="24"/>
          <w:szCs w:val="24"/>
        </w:rPr>
        <w:t xml:space="preserve">sowie </w:t>
      </w:r>
      <w:r>
        <w:rPr>
          <w:rFonts w:asciiTheme="majorHAnsi" w:hAnsiTheme="majorHAnsi" w:cstheme="majorHAnsi"/>
          <w:sz w:val="24"/>
          <w:szCs w:val="24"/>
        </w:rPr>
        <w:t>anspruchsvolle Sanierungsziele vor</w:t>
      </w:r>
      <w:r w:rsidR="00BD4C77">
        <w:rPr>
          <w:rFonts w:asciiTheme="majorHAnsi" w:hAnsiTheme="majorHAnsi" w:cstheme="majorHAnsi"/>
          <w:sz w:val="24"/>
          <w:szCs w:val="24"/>
        </w:rPr>
        <w:t xml:space="preserve">. </w:t>
      </w:r>
      <w:r>
        <w:rPr>
          <w:rFonts w:asciiTheme="majorHAnsi" w:hAnsiTheme="majorHAnsi" w:cstheme="majorHAnsi"/>
          <w:sz w:val="24"/>
          <w:szCs w:val="24"/>
        </w:rPr>
        <w:t xml:space="preserve"> </w:t>
      </w:r>
    </w:p>
    <w:p w14:paraId="025C5A71" w14:textId="4D384701" w:rsidR="00BD4C77" w:rsidRDefault="00BD4C77" w:rsidP="009A6B68">
      <w:pPr>
        <w:jc w:val="both"/>
        <w:rPr>
          <w:rFonts w:asciiTheme="majorHAnsi" w:hAnsiTheme="majorHAnsi" w:cstheme="majorHAnsi"/>
          <w:sz w:val="24"/>
          <w:szCs w:val="24"/>
        </w:rPr>
      </w:pPr>
      <w:r>
        <w:rPr>
          <w:rFonts w:asciiTheme="majorHAnsi" w:hAnsiTheme="majorHAnsi" w:cstheme="majorHAnsi"/>
          <w:sz w:val="24"/>
          <w:szCs w:val="24"/>
        </w:rPr>
        <w:t xml:space="preserve">Für die Dekarbonisierung im Bau- und Immobiliensektors sieht die EPBD folgende Maßnahmen vor: </w:t>
      </w:r>
    </w:p>
    <w:p w14:paraId="6415AA31" w14:textId="7AF2C88B" w:rsidR="00BD4C77" w:rsidRDefault="00BD4C77" w:rsidP="009A6B68">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national festgelegte Minimumeffizienzstandards</w:t>
      </w:r>
    </w:p>
    <w:p w14:paraId="4F046DDD" w14:textId="263CD332" w:rsidR="00BD4C77" w:rsidRDefault="00BD4C77" w:rsidP="009A6B68">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ausreichende Finanzierung</w:t>
      </w:r>
    </w:p>
    <w:p w14:paraId="067EE588" w14:textId="182BAF77" w:rsidR="00BD4C77" w:rsidRDefault="00BD4C77" w:rsidP="009A6B68">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technische Beratung zu einer umfassenden Renovierung</w:t>
      </w:r>
    </w:p>
    <w:p w14:paraId="720128CA" w14:textId="77777777" w:rsidR="00CE7162" w:rsidRDefault="00BD4C77" w:rsidP="009A6B68">
      <w:pPr>
        <w:jc w:val="both"/>
        <w:rPr>
          <w:rFonts w:asciiTheme="majorHAnsi" w:hAnsiTheme="majorHAnsi" w:cstheme="majorHAnsi"/>
          <w:sz w:val="24"/>
          <w:szCs w:val="24"/>
        </w:rPr>
      </w:pPr>
      <w:r>
        <w:rPr>
          <w:rFonts w:asciiTheme="majorHAnsi" w:hAnsiTheme="majorHAnsi" w:cstheme="majorHAnsi"/>
          <w:sz w:val="24"/>
          <w:szCs w:val="24"/>
        </w:rPr>
        <w:t>Die EU sieht vor, dass alle Mitglied</w:t>
      </w:r>
      <w:r w:rsidR="00CE7162">
        <w:rPr>
          <w:rFonts w:asciiTheme="majorHAnsi" w:hAnsiTheme="majorHAnsi" w:cstheme="majorHAnsi"/>
          <w:sz w:val="24"/>
          <w:szCs w:val="24"/>
        </w:rPr>
        <w:t xml:space="preserve">sländer bis Ende 2025 einen Entwurf für einen „nationalen Gebäuderenovierungsplan“ vorlegen muss. Die soll als Ersatz des bisherigen Renovierungsstrategieplane gelten. </w:t>
      </w:r>
    </w:p>
    <w:p w14:paraId="5EF728AB" w14:textId="728FA3B9" w:rsidR="00BD4C77" w:rsidRDefault="00CE7162" w:rsidP="009A6B68">
      <w:pPr>
        <w:jc w:val="both"/>
        <w:rPr>
          <w:rFonts w:asciiTheme="majorHAnsi" w:hAnsiTheme="majorHAnsi" w:cstheme="majorHAnsi"/>
          <w:sz w:val="24"/>
          <w:szCs w:val="24"/>
        </w:rPr>
      </w:pPr>
      <w:r>
        <w:rPr>
          <w:rFonts w:asciiTheme="majorHAnsi" w:hAnsiTheme="majorHAnsi" w:cstheme="majorHAnsi"/>
          <w:sz w:val="24"/>
          <w:szCs w:val="24"/>
        </w:rPr>
        <w:t>Geplant ist das Inkrafttreten ab 1.Jänner 2027 mit folgenden Vorgabepunkten, welche zu beachten sind:</w:t>
      </w:r>
    </w:p>
    <w:p w14:paraId="0B88F2F6" w14:textId="7ED6A6B8" w:rsidR="00CE7162" w:rsidRDefault="00CE7162" w:rsidP="009A6B68">
      <w:pPr>
        <w:pStyle w:val="ListParagraph"/>
        <w:numPr>
          <w:ilvl w:val="0"/>
          <w:numId w:val="3"/>
        </w:numPr>
        <w:jc w:val="both"/>
        <w:rPr>
          <w:rFonts w:asciiTheme="majorHAnsi" w:hAnsiTheme="majorHAnsi" w:cstheme="majorHAnsi"/>
          <w:sz w:val="24"/>
          <w:szCs w:val="24"/>
        </w:rPr>
      </w:pPr>
      <w:commentRangeStart w:id="19"/>
      <w:r>
        <w:rPr>
          <w:rFonts w:asciiTheme="majorHAnsi" w:hAnsiTheme="majorHAnsi" w:cstheme="majorHAnsi"/>
          <w:sz w:val="24"/>
          <w:szCs w:val="24"/>
        </w:rPr>
        <w:t>ab 2030 sind alle Gebäude (ab 2028 alle neuen öffentlichen Gebäude) als Nullemissionsgebäude zu errichten</w:t>
      </w:r>
    </w:p>
    <w:p w14:paraId="1701CCB9" w14:textId="7CE91751" w:rsidR="00CE7162" w:rsidRDefault="00CE7162" w:rsidP="009A6B68">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ab 2030 soll dieser Standard auch für umfassende Sanierungen gelten</w:t>
      </w:r>
    </w:p>
    <w:p w14:paraId="15307F28" w14:textId="7A50895B" w:rsidR="00CE7162" w:rsidRDefault="00CE7162" w:rsidP="009A6B68">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ab 2050 sollen alle Gebäude den Status eines Nullenergiegebäudes erlangen</w:t>
      </w:r>
    </w:p>
    <w:p w14:paraId="7EB25CDE" w14:textId="3FDFBF69" w:rsidR="00CE7162" w:rsidRDefault="00CE7162" w:rsidP="009A6B68">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Renovierungen können nur durchgeführt werden, wenn sie technisch, funktionell und ökonomisch mach</w:t>
      </w:r>
      <w:r w:rsidR="00D579F0">
        <w:rPr>
          <w:rFonts w:asciiTheme="majorHAnsi" w:hAnsiTheme="majorHAnsi" w:cstheme="majorHAnsi"/>
          <w:sz w:val="24"/>
          <w:szCs w:val="24"/>
        </w:rPr>
        <w:t>bar sind.</w:t>
      </w:r>
    </w:p>
    <w:p w14:paraId="05BEF04C" w14:textId="35ED39F2" w:rsidR="00D579F0" w:rsidRDefault="00D579F0" w:rsidP="009A6B68">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Alle EU-Mitgliedsstaaten müssen sichergehen, dass die sozialen Auswirkungen der Kosten für die Renovierungen begrenzt werden. </w:t>
      </w:r>
    </w:p>
    <w:p w14:paraId="68D4C9FC" w14:textId="26EEA473" w:rsidR="00D579F0" w:rsidRDefault="00D579F0" w:rsidP="009A6B68">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Die weiteren Vorgaben dieser Richtlinie betreffen Solarenergie und Maßnahmen für E-Mobilität sowie Fahrradabstellplätze</w:t>
      </w:r>
      <w:commentRangeEnd w:id="19"/>
      <w:r w:rsidR="00BC3E4D">
        <w:rPr>
          <w:rStyle w:val="CommentReference"/>
        </w:rPr>
        <w:commentReference w:id="19"/>
      </w:r>
    </w:p>
    <w:p w14:paraId="2C27A067" w14:textId="464D141A" w:rsidR="00D579F0" w:rsidRDefault="00D579F0" w:rsidP="009A6B68">
      <w:pPr>
        <w:jc w:val="both"/>
        <w:rPr>
          <w:rFonts w:asciiTheme="majorHAnsi" w:hAnsiTheme="majorHAnsi" w:cstheme="majorHAnsi"/>
          <w:sz w:val="24"/>
          <w:szCs w:val="24"/>
        </w:rPr>
      </w:pPr>
    </w:p>
    <w:p w14:paraId="512AD99D" w14:textId="5E84D594" w:rsidR="00EB1E27" w:rsidRDefault="00D579F0" w:rsidP="009A6B68">
      <w:pPr>
        <w:jc w:val="both"/>
        <w:rPr>
          <w:rFonts w:asciiTheme="majorHAnsi" w:hAnsiTheme="majorHAnsi" w:cstheme="majorHAnsi"/>
          <w:sz w:val="24"/>
          <w:szCs w:val="24"/>
        </w:rPr>
      </w:pPr>
      <w:r>
        <w:rPr>
          <w:rFonts w:asciiTheme="majorHAnsi" w:hAnsiTheme="majorHAnsi" w:cstheme="majorHAnsi"/>
          <w:sz w:val="24"/>
          <w:szCs w:val="24"/>
        </w:rPr>
        <w:t xml:space="preserve">SANIERUNG Die Gebäuderichtlinie bietet eine große Chance betreffend Sanierungen und Sanierungsberatungen. Es werden sich jedoch viele Fragen hinsichtlich der technischen Umsetzung in Bestandsgebäuden ergeben. Weiters wir das Thema hinsichtlich der Verfügbarkeit alternativer bzw. erneuerbarer Energiesysteme eine große Herausforderung darstellen. </w:t>
      </w:r>
      <w:r w:rsidR="00EB1E27">
        <w:rPr>
          <w:rFonts w:asciiTheme="majorHAnsi" w:hAnsiTheme="majorHAnsi" w:cstheme="majorHAnsi"/>
          <w:sz w:val="24"/>
          <w:szCs w:val="24"/>
        </w:rPr>
        <w:t xml:space="preserve">Zu befürchten ist, dass die anfallenden enormen Kosten für die Sanierungen das zentrale Thema darstellen werden. </w:t>
      </w:r>
    </w:p>
    <w:p w14:paraId="29026B74" w14:textId="5CE10F11" w:rsidR="00BC4FAD" w:rsidRDefault="00BC4FAD" w:rsidP="009A6B68">
      <w:pPr>
        <w:jc w:val="both"/>
        <w:rPr>
          <w:rFonts w:asciiTheme="majorHAnsi" w:hAnsiTheme="majorHAnsi" w:cstheme="majorHAnsi"/>
          <w:sz w:val="24"/>
          <w:szCs w:val="24"/>
        </w:rPr>
      </w:pPr>
    </w:p>
    <w:p w14:paraId="3ED0CB29" w14:textId="77777777" w:rsidR="009A6B68" w:rsidRDefault="009A6B68">
      <w:pPr>
        <w:rPr>
          <w:rFonts w:asciiTheme="majorHAnsi" w:hAnsiTheme="majorHAnsi" w:cstheme="majorHAnsi"/>
          <w:sz w:val="24"/>
          <w:szCs w:val="24"/>
        </w:rPr>
      </w:pPr>
      <w:r>
        <w:rPr>
          <w:rFonts w:asciiTheme="majorHAnsi" w:hAnsiTheme="majorHAnsi" w:cstheme="majorHAnsi"/>
          <w:sz w:val="24"/>
          <w:szCs w:val="24"/>
        </w:rPr>
        <w:br w:type="page"/>
      </w:r>
    </w:p>
    <w:p w14:paraId="410BD56B" w14:textId="5B3ECB6B" w:rsidR="00BC4FAD" w:rsidRPr="00812E99" w:rsidRDefault="009A6B68" w:rsidP="00A079BA">
      <w:pPr>
        <w:jc w:val="both"/>
        <w:rPr>
          <w:rFonts w:asciiTheme="majorHAnsi" w:hAnsiTheme="majorHAnsi" w:cstheme="majorHAnsi"/>
          <w:b/>
          <w:sz w:val="24"/>
          <w:szCs w:val="24"/>
        </w:rPr>
      </w:pPr>
      <w:r w:rsidRPr="00812E99">
        <w:rPr>
          <w:rFonts w:asciiTheme="majorHAnsi" w:hAnsiTheme="majorHAnsi" w:cstheme="majorHAnsi"/>
          <w:b/>
          <w:sz w:val="24"/>
          <w:szCs w:val="24"/>
        </w:rPr>
        <w:lastRenderedPageBreak/>
        <w:t>OIB 7</w:t>
      </w:r>
      <w:r w:rsidR="00812E99" w:rsidRPr="00812E99">
        <w:rPr>
          <w:rFonts w:asciiTheme="majorHAnsi" w:hAnsiTheme="majorHAnsi" w:cstheme="majorHAnsi"/>
          <w:b/>
          <w:sz w:val="24"/>
          <w:szCs w:val="24"/>
        </w:rPr>
        <w:t xml:space="preserve"> | Der nationale Plan</w:t>
      </w:r>
    </w:p>
    <w:p w14:paraId="1593F330" w14:textId="5DFDEDBB" w:rsidR="00BC4FAD" w:rsidRDefault="00BC4FAD" w:rsidP="00A079BA">
      <w:pPr>
        <w:jc w:val="both"/>
        <w:rPr>
          <w:rFonts w:asciiTheme="majorHAnsi" w:hAnsiTheme="majorHAnsi" w:cstheme="majorHAnsi"/>
          <w:sz w:val="24"/>
          <w:szCs w:val="24"/>
        </w:rPr>
      </w:pPr>
      <w:r>
        <w:rPr>
          <w:rFonts w:asciiTheme="majorHAnsi" w:hAnsiTheme="majorHAnsi" w:cstheme="majorHAnsi"/>
          <w:sz w:val="24"/>
          <w:szCs w:val="24"/>
        </w:rPr>
        <w:t xml:space="preserve">Die Umsetzung auf nationaler Ebene hat innerhalb der 24 Monate ab Veröffentlichung der neuen EPBD zu erfolgen. Da es sich bei der Wärme und Energie grundsätzlich um die Zuständigkeit der Bundesländer handelt, werden diese die Vorgaben der Gebäuderichtlinie </w:t>
      </w:r>
      <w:r w:rsidR="009A6B68">
        <w:rPr>
          <w:rFonts w:asciiTheme="majorHAnsi" w:hAnsiTheme="majorHAnsi" w:cstheme="majorHAnsi"/>
          <w:sz w:val="24"/>
          <w:szCs w:val="24"/>
        </w:rPr>
        <w:t xml:space="preserve">im Baurecht, dies bedeutet im konkreten Fall in den OIB Richtlinien 6 und der neu geplanten Richtlinie 7, umgesetzt. Sämtliche Fäden werden wie gewohnt im Österreichischen Institut für Bautechnik zusammenlaufen. </w:t>
      </w:r>
    </w:p>
    <w:p w14:paraId="1FC50807" w14:textId="749CFF65" w:rsidR="006F1516" w:rsidRDefault="009A6B68" w:rsidP="00A079BA">
      <w:pPr>
        <w:jc w:val="both"/>
        <w:rPr>
          <w:rFonts w:asciiTheme="majorHAnsi" w:hAnsiTheme="majorHAnsi" w:cstheme="majorHAnsi"/>
          <w:sz w:val="24"/>
          <w:szCs w:val="24"/>
        </w:rPr>
      </w:pPr>
      <w:r>
        <w:rPr>
          <w:rFonts w:asciiTheme="majorHAnsi" w:hAnsiTheme="majorHAnsi" w:cstheme="majorHAnsi"/>
          <w:sz w:val="24"/>
          <w:szCs w:val="24"/>
        </w:rPr>
        <w:t>Die Inhalte der zukünftigen OIB-Richtlinie 7</w:t>
      </w:r>
      <w:r w:rsidR="006F1516">
        <w:rPr>
          <w:rFonts w:asciiTheme="majorHAnsi" w:hAnsiTheme="majorHAnsi" w:cstheme="majorHAnsi"/>
          <w:sz w:val="24"/>
          <w:szCs w:val="24"/>
        </w:rPr>
        <w:t xml:space="preserve"> („Nachhaltige Nutzung an Bauwerke“)</w:t>
      </w:r>
      <w:r>
        <w:rPr>
          <w:rFonts w:asciiTheme="majorHAnsi" w:hAnsiTheme="majorHAnsi" w:cstheme="majorHAnsi"/>
          <w:sz w:val="24"/>
          <w:szCs w:val="24"/>
        </w:rPr>
        <w:t xml:space="preserve"> </w:t>
      </w:r>
      <w:r w:rsidR="006F1516">
        <w:rPr>
          <w:rFonts w:asciiTheme="majorHAnsi" w:hAnsiTheme="majorHAnsi" w:cstheme="majorHAnsi"/>
          <w:sz w:val="24"/>
          <w:szCs w:val="24"/>
        </w:rPr>
        <w:t>könnten</w:t>
      </w:r>
      <w:r>
        <w:rPr>
          <w:rFonts w:asciiTheme="majorHAnsi" w:hAnsiTheme="majorHAnsi" w:cstheme="majorHAnsi"/>
          <w:sz w:val="24"/>
          <w:szCs w:val="24"/>
        </w:rPr>
        <w:t xml:space="preserve"> mit nachfolgenden Themenfeldern</w:t>
      </w:r>
      <w:r w:rsidR="006F1516">
        <w:rPr>
          <w:rFonts w:asciiTheme="majorHAnsi" w:hAnsiTheme="majorHAnsi" w:cstheme="majorHAnsi"/>
          <w:sz w:val="24"/>
          <w:szCs w:val="24"/>
        </w:rPr>
        <w:t xml:space="preserve"> zusammengefasst werden:</w:t>
      </w:r>
    </w:p>
    <w:p w14:paraId="233F0FE0" w14:textId="3BF1F1C1" w:rsidR="00EB1E27" w:rsidRDefault="009A6B68" w:rsidP="00A079BA">
      <w:pPr>
        <w:pStyle w:val="ListParagraph"/>
        <w:numPr>
          <w:ilvl w:val="0"/>
          <w:numId w:val="3"/>
        </w:numPr>
        <w:jc w:val="both"/>
        <w:rPr>
          <w:rFonts w:asciiTheme="majorHAnsi" w:hAnsiTheme="majorHAnsi" w:cstheme="majorHAnsi"/>
          <w:sz w:val="24"/>
          <w:szCs w:val="24"/>
        </w:rPr>
      </w:pPr>
      <w:r w:rsidRPr="006F1516">
        <w:rPr>
          <w:rFonts w:asciiTheme="majorHAnsi" w:hAnsiTheme="majorHAnsi" w:cstheme="majorHAnsi"/>
          <w:sz w:val="24"/>
          <w:szCs w:val="24"/>
        </w:rPr>
        <w:t xml:space="preserve"> </w:t>
      </w:r>
      <w:r w:rsidR="00BC3E4D">
        <w:rPr>
          <w:rFonts w:asciiTheme="majorHAnsi" w:hAnsiTheme="majorHAnsi" w:cstheme="majorHAnsi"/>
          <w:sz w:val="24"/>
          <w:szCs w:val="24"/>
        </w:rPr>
        <w:t>Treibhausgaspotenzial im Lebenszyklus eines Bauwerkes: GWP</w:t>
      </w:r>
    </w:p>
    <w:p w14:paraId="262B64B2" w14:textId="52EF1B25" w:rsidR="00BC3E4D" w:rsidRDefault="00BC3E4D" w:rsidP="00A079BA">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Dokumentation von Materialien und Ressourcen: Dokumentation der verwendeten Materialien über den kompletten Lebenszyklus</w:t>
      </w:r>
    </w:p>
    <w:p w14:paraId="483264DF" w14:textId="20D5287E" w:rsidR="00BC3E4D" w:rsidRDefault="00BC3E4D" w:rsidP="00A079BA">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Bauabfälle und Abbruchmaterialien: Entwurf, Errichtung und Rückbau von Gebäuden</w:t>
      </w:r>
    </w:p>
    <w:p w14:paraId="01B80588" w14:textId="762AF62A" w:rsidR="00BC3E4D" w:rsidRDefault="00BC3E4D" w:rsidP="00A079BA">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Nutzungsdauer, Anpassungsfähigkeit und Dauerhaftigkeit: Planung und Ausführung von Bauwerken</w:t>
      </w:r>
      <w:r w:rsidR="00D53FFB">
        <w:rPr>
          <w:rFonts w:asciiTheme="majorHAnsi" w:hAnsiTheme="majorHAnsi" w:cstheme="majorHAnsi"/>
          <w:sz w:val="24"/>
          <w:szCs w:val="24"/>
        </w:rPr>
        <w:t xml:space="preserve"> welche dauerhaft und ohne Beschränkungen auf der Lebensdauer bestehen bleiben</w:t>
      </w:r>
    </w:p>
    <w:p w14:paraId="693297B3" w14:textId="0E85F724" w:rsidR="00D53FFB" w:rsidRDefault="00D53FFB" w:rsidP="00A079BA">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Rückbau: Erstellung eines Rückbaukonzeptes</w:t>
      </w:r>
    </w:p>
    <w:p w14:paraId="4466CF48" w14:textId="56EBE96D" w:rsidR="00D53FFB" w:rsidRDefault="00D53FFB" w:rsidP="00A079BA">
      <w:pPr>
        <w:jc w:val="both"/>
        <w:rPr>
          <w:rFonts w:asciiTheme="majorHAnsi" w:hAnsiTheme="majorHAnsi" w:cstheme="majorHAnsi"/>
          <w:sz w:val="24"/>
          <w:szCs w:val="24"/>
        </w:rPr>
      </w:pPr>
    </w:p>
    <w:p w14:paraId="3366D590" w14:textId="6F60E793" w:rsidR="008A49D1" w:rsidRDefault="008A49D1" w:rsidP="00A079BA">
      <w:pPr>
        <w:jc w:val="both"/>
        <w:rPr>
          <w:rFonts w:asciiTheme="majorHAnsi" w:hAnsiTheme="majorHAnsi" w:cstheme="majorHAnsi"/>
          <w:sz w:val="24"/>
          <w:szCs w:val="24"/>
        </w:rPr>
      </w:pPr>
      <w:r>
        <w:rPr>
          <w:rFonts w:asciiTheme="majorHAnsi" w:hAnsiTheme="majorHAnsi" w:cstheme="majorHAnsi"/>
          <w:sz w:val="24"/>
          <w:szCs w:val="24"/>
        </w:rPr>
        <w:t>f) ABFALLWIRTSCHAFTSGESETZ</w:t>
      </w:r>
      <w:r w:rsidR="004951C9">
        <w:rPr>
          <w:rFonts w:asciiTheme="majorHAnsi" w:hAnsiTheme="majorHAnsi" w:cstheme="majorHAnsi"/>
          <w:sz w:val="24"/>
          <w:szCs w:val="24"/>
        </w:rPr>
        <w:t xml:space="preserve"> (AWG)</w:t>
      </w:r>
    </w:p>
    <w:p w14:paraId="1B7FECB7" w14:textId="319723E3" w:rsidR="004951C9" w:rsidRDefault="008A49D1" w:rsidP="00A079BA">
      <w:pPr>
        <w:jc w:val="both"/>
        <w:rPr>
          <w:rFonts w:asciiTheme="majorHAnsi" w:hAnsiTheme="majorHAnsi" w:cstheme="majorHAnsi"/>
          <w:sz w:val="24"/>
          <w:szCs w:val="24"/>
        </w:rPr>
      </w:pPr>
      <w:r>
        <w:rPr>
          <w:rFonts w:asciiTheme="majorHAnsi" w:hAnsiTheme="majorHAnsi" w:cstheme="majorHAnsi"/>
          <w:sz w:val="24"/>
          <w:szCs w:val="24"/>
        </w:rPr>
        <w:t xml:space="preserve">Die gesetzlichen Bestimmungen für die Abfallwirtschaft </w:t>
      </w:r>
      <w:r w:rsidR="004951C9">
        <w:rPr>
          <w:rFonts w:asciiTheme="majorHAnsi" w:hAnsiTheme="majorHAnsi" w:cstheme="majorHAnsi"/>
          <w:sz w:val="24"/>
          <w:szCs w:val="24"/>
        </w:rPr>
        <w:t xml:space="preserve">in Österreich bildet das Abfallwirtschaftsgesetz (AWG). </w:t>
      </w:r>
      <w:r w:rsidR="00A079BA">
        <w:rPr>
          <w:rFonts w:asciiTheme="majorHAnsi" w:hAnsiTheme="majorHAnsi" w:cstheme="majorHAnsi"/>
          <w:sz w:val="24"/>
          <w:szCs w:val="24"/>
        </w:rPr>
        <w:t xml:space="preserve">Dieses Gesetz zielt darauf ab, eine umweltfreundliche und zusätzlich ressourcenschonende Entsorgung von Abfällen sicherzustellen. </w:t>
      </w:r>
    </w:p>
    <w:p w14:paraId="5579CF7A" w14:textId="66E1DF7C" w:rsidR="008A49D1" w:rsidRDefault="004951C9" w:rsidP="00A079BA">
      <w:pPr>
        <w:jc w:val="both"/>
        <w:rPr>
          <w:rFonts w:asciiTheme="majorHAnsi" w:hAnsiTheme="majorHAnsi" w:cstheme="majorHAnsi"/>
          <w:sz w:val="24"/>
          <w:szCs w:val="24"/>
        </w:rPr>
      </w:pPr>
      <w:r>
        <w:rPr>
          <w:rFonts w:asciiTheme="majorHAnsi" w:hAnsiTheme="majorHAnsi" w:cstheme="majorHAnsi"/>
          <w:sz w:val="24"/>
          <w:szCs w:val="24"/>
        </w:rPr>
        <w:t>Neben zahlreichen nationalen Bestimmungen gibt es auch eine Vielzahl von europarechtlichen Rechtsvorschriften, welche teil</w:t>
      </w:r>
      <w:r w:rsidR="00A079BA">
        <w:rPr>
          <w:rFonts w:asciiTheme="majorHAnsi" w:hAnsiTheme="majorHAnsi" w:cstheme="majorHAnsi"/>
          <w:sz w:val="24"/>
          <w:szCs w:val="24"/>
        </w:rPr>
        <w:t>s</w:t>
      </w:r>
      <w:r>
        <w:rPr>
          <w:rFonts w:asciiTheme="majorHAnsi" w:hAnsiTheme="majorHAnsi" w:cstheme="majorHAnsi"/>
          <w:sz w:val="24"/>
          <w:szCs w:val="24"/>
        </w:rPr>
        <w:t xml:space="preserve"> unmittelbar in Österreich zu vollziehen sind. </w:t>
      </w:r>
      <w:r w:rsidR="00A079BA">
        <w:rPr>
          <w:rFonts w:asciiTheme="majorHAnsi" w:hAnsiTheme="majorHAnsi" w:cstheme="majorHAnsi"/>
          <w:sz w:val="24"/>
          <w:szCs w:val="24"/>
        </w:rPr>
        <w:t>Um den ökologischen und ökonomischen Herausforderungen gerecht zu werden, müssen die Gesetze regelmäßig an neue Entwicklungen angepasst werden. Diese</w:t>
      </w:r>
      <w:r>
        <w:rPr>
          <w:rFonts w:asciiTheme="majorHAnsi" w:hAnsiTheme="majorHAnsi" w:cstheme="majorHAnsi"/>
          <w:sz w:val="24"/>
          <w:szCs w:val="24"/>
        </w:rPr>
        <w:t xml:space="preserve"> Regelungen sorgen für die rechtlichen Rahmenbedingungen, um eine funktionierende Abfallwirtschaft in Österreich sicherzustellen. </w:t>
      </w:r>
    </w:p>
    <w:p w14:paraId="1E519443" w14:textId="439CF277" w:rsidR="004951C9" w:rsidRDefault="004951C9" w:rsidP="00A079BA">
      <w:pPr>
        <w:jc w:val="both"/>
        <w:rPr>
          <w:rFonts w:asciiTheme="majorHAnsi" w:hAnsiTheme="majorHAnsi" w:cstheme="majorHAnsi"/>
          <w:sz w:val="24"/>
          <w:szCs w:val="24"/>
        </w:rPr>
      </w:pPr>
      <w:r>
        <w:rPr>
          <w:rFonts w:asciiTheme="majorHAnsi" w:hAnsiTheme="majorHAnsi" w:cstheme="majorHAnsi"/>
          <w:sz w:val="24"/>
          <w:szCs w:val="24"/>
        </w:rPr>
        <w:t>Die wichtigsten Inhalte des Abfallwirtschaftsgesetztes sind:</w:t>
      </w:r>
    </w:p>
    <w:p w14:paraId="770E935F" w14:textId="02C32DA7" w:rsidR="004951C9" w:rsidRDefault="00A079BA" w:rsidP="00A079BA">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Abfallv</w:t>
      </w:r>
      <w:r w:rsidR="004951C9">
        <w:rPr>
          <w:rFonts w:asciiTheme="majorHAnsi" w:hAnsiTheme="majorHAnsi" w:cstheme="majorHAnsi"/>
          <w:sz w:val="24"/>
          <w:szCs w:val="24"/>
        </w:rPr>
        <w:t xml:space="preserve">ermeidung </w:t>
      </w:r>
    </w:p>
    <w:p w14:paraId="554FF730" w14:textId="0F652866" w:rsidR="004951C9" w:rsidRDefault="004951C9" w:rsidP="00A079BA">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Vorbereitung zur Wiederverwendung</w:t>
      </w:r>
    </w:p>
    <w:p w14:paraId="36CB97DD" w14:textId="2E314D25" w:rsidR="004951C9" w:rsidRDefault="004951C9" w:rsidP="00A079BA">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Recycling </w:t>
      </w:r>
    </w:p>
    <w:p w14:paraId="34695777" w14:textId="5B52F8DB" w:rsidR="004951C9" w:rsidRDefault="004951C9" w:rsidP="00A079BA">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Verwertung und Beseitigung von Abfällen</w:t>
      </w:r>
    </w:p>
    <w:p w14:paraId="1921CCFE" w14:textId="13A0B7BA" w:rsidR="004951C9" w:rsidRDefault="004951C9" w:rsidP="00A079BA">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Pflichten für Personen, welche in der Abfallwirtschaft beschäftigt sind sowie</w:t>
      </w:r>
    </w:p>
    <w:p w14:paraId="17B52580" w14:textId="14BB09B5" w:rsidR="00A079BA" w:rsidRDefault="004951C9" w:rsidP="00A079BA">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Vorgaben Abfallbehandlung</w:t>
      </w:r>
    </w:p>
    <w:p w14:paraId="037DDBB4" w14:textId="4C20AB0F" w:rsidR="00A002B5" w:rsidRDefault="00A079BA" w:rsidP="00A079BA">
      <w:pPr>
        <w:jc w:val="both"/>
        <w:rPr>
          <w:rFonts w:asciiTheme="majorHAnsi" w:hAnsiTheme="majorHAnsi" w:cstheme="majorHAnsi"/>
          <w:sz w:val="24"/>
          <w:szCs w:val="24"/>
        </w:rPr>
      </w:pPr>
      <w:r w:rsidRPr="00A079BA">
        <w:rPr>
          <w:rFonts w:asciiTheme="majorHAnsi" w:hAnsiTheme="majorHAnsi" w:cstheme="majorHAnsi"/>
          <w:caps/>
          <w:sz w:val="24"/>
          <w:szCs w:val="24"/>
        </w:rPr>
        <w:t>Nachweisführung</w:t>
      </w:r>
      <w:r>
        <w:rPr>
          <w:rFonts w:asciiTheme="majorHAnsi" w:hAnsiTheme="majorHAnsi" w:cstheme="majorHAnsi"/>
          <w:sz w:val="24"/>
          <w:szCs w:val="24"/>
        </w:rPr>
        <w:t xml:space="preserve"> </w:t>
      </w:r>
      <w:r w:rsidRPr="00A079BA">
        <w:rPr>
          <w:rFonts w:asciiTheme="majorHAnsi" w:hAnsiTheme="majorHAnsi" w:cstheme="majorHAnsi"/>
          <w:sz w:val="24"/>
          <w:szCs w:val="24"/>
        </w:rPr>
        <w:t>Für bestimmte Abfälle, wie z. B. gefährliche Abfälle, sind Nachweise und Zertifikate erforderlich, um die ordnungsgemäße Entsorgung zu dokumentieren. Die Nachweispflichten umfassen sowohl die Entsorgung als auch die Verwertung von Abfällen.</w:t>
      </w:r>
    </w:p>
    <w:p w14:paraId="1C4F4A93" w14:textId="77777777" w:rsidR="00A002B5" w:rsidRDefault="00A002B5">
      <w:pPr>
        <w:rPr>
          <w:rFonts w:asciiTheme="majorHAnsi" w:hAnsiTheme="majorHAnsi" w:cstheme="majorHAnsi"/>
          <w:sz w:val="24"/>
          <w:szCs w:val="24"/>
        </w:rPr>
      </w:pPr>
      <w:r>
        <w:rPr>
          <w:rFonts w:asciiTheme="majorHAnsi" w:hAnsiTheme="majorHAnsi" w:cstheme="majorHAnsi"/>
          <w:sz w:val="24"/>
          <w:szCs w:val="24"/>
        </w:rPr>
        <w:br w:type="page"/>
      </w:r>
    </w:p>
    <w:p w14:paraId="47D18679" w14:textId="58207433" w:rsidR="00A079BA" w:rsidRPr="00812E99" w:rsidRDefault="00A002B5" w:rsidP="00A079BA">
      <w:pPr>
        <w:jc w:val="both"/>
        <w:rPr>
          <w:rFonts w:asciiTheme="majorHAnsi" w:hAnsiTheme="majorHAnsi" w:cstheme="majorHAnsi"/>
          <w:b/>
          <w:sz w:val="24"/>
          <w:szCs w:val="24"/>
        </w:rPr>
      </w:pPr>
      <w:r w:rsidRPr="00812E99">
        <w:rPr>
          <w:rFonts w:asciiTheme="majorHAnsi" w:hAnsiTheme="majorHAnsi" w:cstheme="majorHAnsi"/>
          <w:b/>
          <w:sz w:val="24"/>
          <w:szCs w:val="24"/>
        </w:rPr>
        <w:lastRenderedPageBreak/>
        <w:t xml:space="preserve">LEVEL(S) </w:t>
      </w:r>
    </w:p>
    <w:p w14:paraId="6F91CC51" w14:textId="715CC53F" w:rsidR="003F2DB1" w:rsidRDefault="003F2DB1" w:rsidP="00A079BA">
      <w:pPr>
        <w:jc w:val="both"/>
        <w:rPr>
          <w:rFonts w:asciiTheme="majorHAnsi" w:hAnsiTheme="majorHAnsi" w:cstheme="majorHAnsi"/>
          <w:sz w:val="24"/>
          <w:szCs w:val="24"/>
        </w:rPr>
      </w:pPr>
      <w:r>
        <w:rPr>
          <w:rFonts w:asciiTheme="majorHAnsi" w:hAnsiTheme="majorHAnsi" w:cstheme="majorHAnsi"/>
          <w:sz w:val="24"/>
          <w:szCs w:val="24"/>
        </w:rPr>
        <w:t>Level(s) ist ein europäisches Bewertungssystem zur nachhaltigen Beurteilung der ökologischen Leistung von Gebäuden. Dieses System dienst als Referenzrahmen für die Umweltauswirkungen von Gebäuden und bezieht sich auf die Ziele der EU-Taxonomie für nachhaltige Aktivitäten.</w:t>
      </w:r>
    </w:p>
    <w:p w14:paraId="0F07F894" w14:textId="43768790" w:rsidR="003F2DB1" w:rsidRDefault="003F2DB1" w:rsidP="00A079BA">
      <w:pPr>
        <w:jc w:val="both"/>
        <w:rPr>
          <w:rFonts w:asciiTheme="majorHAnsi" w:hAnsiTheme="majorHAnsi" w:cstheme="majorHAnsi"/>
          <w:sz w:val="24"/>
          <w:szCs w:val="24"/>
        </w:rPr>
      </w:pPr>
      <w:r>
        <w:rPr>
          <w:rFonts w:asciiTheme="majorHAnsi" w:hAnsiTheme="majorHAnsi" w:cstheme="majorHAnsi"/>
          <w:sz w:val="24"/>
          <w:szCs w:val="24"/>
        </w:rPr>
        <w:t xml:space="preserve">Geschaffen wurde Level(s) im Rahmen der EU-Initiative zur Förderung der Kreislaufwirtschaft und der Minimierung der CO2 Emissionen. </w:t>
      </w:r>
    </w:p>
    <w:p w14:paraId="353B793A" w14:textId="0118EB87" w:rsidR="003F2DB1" w:rsidRDefault="003F2DB1" w:rsidP="00A079BA">
      <w:pPr>
        <w:jc w:val="both"/>
        <w:rPr>
          <w:rFonts w:asciiTheme="majorHAnsi" w:hAnsiTheme="majorHAnsi" w:cstheme="majorHAnsi"/>
          <w:sz w:val="24"/>
          <w:szCs w:val="24"/>
        </w:rPr>
      </w:pPr>
      <w:r>
        <w:rPr>
          <w:rFonts w:asciiTheme="majorHAnsi" w:hAnsiTheme="majorHAnsi" w:cstheme="majorHAnsi"/>
          <w:sz w:val="24"/>
          <w:szCs w:val="24"/>
        </w:rPr>
        <w:t>Die wesentlichen Ziele von Level(s) sind:</w:t>
      </w:r>
    </w:p>
    <w:p w14:paraId="34104FEB" w14:textId="1B3E474D" w:rsidR="003F2DB1" w:rsidRDefault="003F2DB1" w:rsidP="003F2DB1">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Nachhaltigkeit von Gebäuden (Klima, Umwelt und Ressourcenverbrauch) messen</w:t>
      </w:r>
    </w:p>
    <w:p w14:paraId="3F420DFE" w14:textId="6D40EF7C" w:rsidR="003F2DB1" w:rsidRDefault="003F2DB1" w:rsidP="003F2DB1">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Standard für nachhaltiges Bauen schaffen (Basis Prinzipien der EU-Taxonomie)</w:t>
      </w:r>
    </w:p>
    <w:p w14:paraId="62B14F90" w14:textId="6A53319F" w:rsidR="003F2DB1" w:rsidRDefault="003F2DB1" w:rsidP="003F2DB1">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Transparenz und Vergleichbarkeit für sämtliche Akteure wie z.B: Investoren </w:t>
      </w:r>
    </w:p>
    <w:p w14:paraId="14A3828C" w14:textId="4CBFE822" w:rsidR="003F2DB1" w:rsidRDefault="003F2DB1" w:rsidP="003F2DB1">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Förderung von grünen Finanzierungen durch Klassifizierung von Gebäuden</w:t>
      </w:r>
    </w:p>
    <w:p w14:paraId="793943C7" w14:textId="3D7C0F4F" w:rsidR="003F2DB1" w:rsidRPr="003F2DB1" w:rsidRDefault="003F2DB1" w:rsidP="003F2DB1">
      <w:pPr>
        <w:jc w:val="both"/>
        <w:rPr>
          <w:rFonts w:asciiTheme="majorHAnsi" w:hAnsiTheme="majorHAnsi" w:cstheme="majorHAnsi"/>
          <w:sz w:val="24"/>
          <w:szCs w:val="24"/>
        </w:rPr>
      </w:pPr>
      <w:r>
        <w:rPr>
          <w:rFonts w:asciiTheme="majorHAnsi" w:hAnsiTheme="majorHAnsi" w:cstheme="majorHAnsi"/>
          <w:sz w:val="24"/>
          <w:szCs w:val="24"/>
        </w:rPr>
        <w:t>Level(s) s</w:t>
      </w:r>
      <w:r w:rsidR="00E7509E">
        <w:rPr>
          <w:rFonts w:asciiTheme="majorHAnsi" w:hAnsiTheme="majorHAnsi" w:cstheme="majorHAnsi"/>
          <w:sz w:val="24"/>
          <w:szCs w:val="24"/>
        </w:rPr>
        <w:t>tellt</w:t>
      </w:r>
      <w:r>
        <w:rPr>
          <w:rFonts w:asciiTheme="majorHAnsi" w:hAnsiTheme="majorHAnsi" w:cstheme="majorHAnsi"/>
          <w:sz w:val="24"/>
          <w:szCs w:val="24"/>
        </w:rPr>
        <w:t xml:space="preserve"> ein wichtiges Instrument im Kontext der EU-Taxonomie</w:t>
      </w:r>
      <w:r w:rsidR="00E7509E">
        <w:rPr>
          <w:rFonts w:asciiTheme="majorHAnsi" w:hAnsiTheme="majorHAnsi" w:cstheme="majorHAnsi"/>
          <w:sz w:val="24"/>
          <w:szCs w:val="24"/>
        </w:rPr>
        <w:t xml:space="preserve"> dar, um Gebäude hinsichtlich der ökologischen Nachhaltigkeit zu fördern und zu bewerten. Es verhilft die EU-Ziele für den Klimaschutz zu erreichen, indem eine fundierte Grundlage zur Bewertung von Gebäuden hinsichtlich der Umwelt- und Ressourcenschonung bietet. </w:t>
      </w:r>
    </w:p>
    <w:sectPr w:rsidR="003F2DB1" w:rsidRPr="003F2DB1">
      <w:headerReference w:type="default" r:id="rId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Fejzic Jasmin" w:date="2025-01-12T12:01:00Z" w:initials="FJ">
    <w:p w14:paraId="45F19349" w14:textId="77777777" w:rsidR="00A002B5" w:rsidRDefault="00A002B5">
      <w:pPr>
        <w:pStyle w:val="CommentText"/>
      </w:pPr>
      <w:r>
        <w:rPr>
          <w:rStyle w:val="CommentReference"/>
        </w:rPr>
        <w:annotationRef/>
      </w:r>
      <w:r>
        <w:rPr>
          <w:noProof/>
        </w:rPr>
        <w:t>Quelle: Quarks.de - Quelle: Copernicus</w:t>
      </w:r>
    </w:p>
  </w:comment>
  <w:comment w:id="2" w:author="Fejzic Jasmin" w:date="2025-01-12T11:46:00Z" w:initials="FJ">
    <w:p w14:paraId="5FAC3B9F" w14:textId="77777777" w:rsidR="00A002B5" w:rsidRDefault="00A002B5">
      <w:pPr>
        <w:pStyle w:val="CommentText"/>
      </w:pPr>
      <w:r>
        <w:rPr>
          <w:rStyle w:val="CommentReference"/>
        </w:rPr>
        <w:annotationRef/>
      </w:r>
      <w:r w:rsidRPr="00ED3559">
        <w:t>https://www.quarks.de/umwelt/klimawandel/1-5-grad-ziel/#einskommaf%C3%BCnf2</w:t>
      </w:r>
    </w:p>
  </w:comment>
  <w:comment w:id="3" w:author="Fejzic Jasmin" w:date="2025-01-12T12:02:00Z" w:initials="FJ">
    <w:p w14:paraId="6D783660" w14:textId="77777777" w:rsidR="00A002B5" w:rsidRDefault="00A002B5">
      <w:pPr>
        <w:pStyle w:val="CommentText"/>
      </w:pPr>
      <w:r>
        <w:rPr>
          <w:rStyle w:val="CommentReference"/>
        </w:rPr>
        <w:annotationRef/>
      </w:r>
      <w:r w:rsidRPr="00AB28D6">
        <w:t>https://www.landschafftleben.at/hintergruende/landwirtschaft-ernaehrung-klima/daten</w:t>
      </w:r>
    </w:p>
  </w:comment>
  <w:comment w:id="4" w:author="Fejzic Jasmin" w:date="2025-01-12T14:06:00Z" w:initials="FJ">
    <w:p w14:paraId="1260B50E" w14:textId="4052C3B3" w:rsidR="00A002B5" w:rsidRDefault="00A002B5">
      <w:pPr>
        <w:pStyle w:val="CommentText"/>
      </w:pPr>
      <w:r>
        <w:rPr>
          <w:rStyle w:val="CommentReference"/>
        </w:rPr>
        <w:annotationRef/>
      </w:r>
      <w:r w:rsidRPr="00125926">
        <w:t>https://sustainabilityand.com/de/aktuelles/blog/eu-taxonomie-csrd-und-sfdr-erklaert</w:t>
      </w:r>
    </w:p>
  </w:comment>
  <w:comment w:id="5" w:author="Fejzic Jasmin" w:date="2025-01-12T14:02:00Z" w:initials="FJ">
    <w:p w14:paraId="7008A2A8" w14:textId="602AD297" w:rsidR="00A002B5" w:rsidRDefault="00A002B5">
      <w:pPr>
        <w:pStyle w:val="CommentText"/>
      </w:pPr>
      <w:r>
        <w:rPr>
          <w:rStyle w:val="CommentReference"/>
        </w:rPr>
        <w:annotationRef/>
      </w:r>
      <w:r w:rsidRPr="00125926">
        <w:t>https://www.icon.at/hot-topics/esg-nachhaltigkeit</w:t>
      </w:r>
    </w:p>
  </w:comment>
  <w:comment w:id="6" w:author="Fejzic Jasmin" w:date="2025-01-12T15:05:00Z" w:initials="FJ">
    <w:p w14:paraId="05751309" w14:textId="77777777" w:rsidR="00C043BA" w:rsidRDefault="00C043BA" w:rsidP="00C043BA">
      <w:pPr>
        <w:pStyle w:val="CommentText"/>
      </w:pPr>
      <w:r>
        <w:rPr>
          <w:rStyle w:val="CommentReference"/>
        </w:rPr>
        <w:annotationRef/>
      </w:r>
      <w:r>
        <w:rPr>
          <w:noProof/>
        </w:rPr>
        <w:t>BM Klimaschutz: Bestandsaufnahme der Abfallwirtschaft in Österreich</w:t>
      </w:r>
      <w:r>
        <w:rPr>
          <w:rStyle w:val="CommentReference"/>
        </w:rPr>
        <w:annotationRef/>
      </w:r>
      <w:r>
        <w:rPr>
          <w:rStyle w:val="CommentReference"/>
        </w:rPr>
        <w:annotationRef/>
      </w:r>
    </w:p>
    <w:p w14:paraId="7767FC83" w14:textId="77777777" w:rsidR="00C043BA" w:rsidRDefault="00C043BA" w:rsidP="00C043BA">
      <w:pPr>
        <w:pStyle w:val="CommentText"/>
      </w:pPr>
    </w:p>
  </w:comment>
  <w:comment w:id="7" w:author="Fejzic Jasmin" w:date="2025-01-12T15:05:00Z" w:initials="FJ">
    <w:p w14:paraId="6C8F1373" w14:textId="77777777" w:rsidR="00A002B5" w:rsidRDefault="00A002B5" w:rsidP="00790813">
      <w:pPr>
        <w:pStyle w:val="CommentText"/>
      </w:pPr>
      <w:r>
        <w:rPr>
          <w:rStyle w:val="CommentReference"/>
        </w:rPr>
        <w:annotationRef/>
      </w:r>
      <w:r>
        <w:rPr>
          <w:noProof/>
        </w:rPr>
        <w:t>BM Klimaschutz: Bestandsaufnahme der Abfallwirtschaft in Österreich</w:t>
      </w:r>
      <w:r>
        <w:rPr>
          <w:rStyle w:val="CommentReference"/>
        </w:rPr>
        <w:annotationRef/>
      </w:r>
      <w:r>
        <w:rPr>
          <w:rStyle w:val="CommentReference"/>
        </w:rPr>
        <w:annotationRef/>
      </w:r>
    </w:p>
    <w:p w14:paraId="6498F497" w14:textId="5AEC31E0" w:rsidR="00A002B5" w:rsidRDefault="00A002B5">
      <w:pPr>
        <w:pStyle w:val="CommentText"/>
      </w:pPr>
    </w:p>
  </w:comment>
  <w:comment w:id="8" w:author="Fejzic Jasmin" w:date="2025-01-12T15:26:00Z" w:initials="FJ">
    <w:p w14:paraId="559B0D8F" w14:textId="06BCADF9" w:rsidR="00A002B5" w:rsidRDefault="00A002B5">
      <w:pPr>
        <w:pStyle w:val="CommentText"/>
      </w:pPr>
      <w:r>
        <w:rPr>
          <w:rStyle w:val="CommentReference"/>
        </w:rPr>
        <w:annotationRef/>
      </w:r>
      <w:r w:rsidRPr="007F6A72">
        <w:t>https://mhl.de/de/wissen/eu-taxonomie.php</w:t>
      </w:r>
    </w:p>
  </w:comment>
  <w:comment w:id="9" w:author="Fejzic Jasmin" w:date="2025-01-12T15:48:00Z" w:initials="FJ">
    <w:p w14:paraId="52A19395" w14:textId="77777777" w:rsidR="00A002B5" w:rsidRDefault="00A002B5">
      <w:pPr>
        <w:pStyle w:val="CommentText"/>
      </w:pPr>
      <w:r>
        <w:rPr>
          <w:rStyle w:val="CommentReference"/>
        </w:rPr>
        <w:annotationRef/>
      </w:r>
      <w:r w:rsidRPr="00555150">
        <w:t>https://www.wpk.de/fileadmin/images/45_Nachhaltigkeit/nachhaltigkeit_kriterien_gross.png</w:t>
      </w:r>
    </w:p>
  </w:comment>
  <w:comment w:id="10" w:author="Fejzic Jasmin" w:date="2025-01-12T16:40:00Z" w:initials="FJ">
    <w:p w14:paraId="46279A87" w14:textId="16DAF107" w:rsidR="00A002B5" w:rsidRDefault="00A002B5">
      <w:pPr>
        <w:pStyle w:val="CommentText"/>
      </w:pPr>
      <w:r>
        <w:rPr>
          <w:rStyle w:val="CommentReference"/>
        </w:rPr>
        <w:annotationRef/>
      </w:r>
      <w:r w:rsidRPr="001936C5">
        <w:t>https://www.ogni.at/wp-content/uploads/OeGNI_EU-TaxonomieLeitfaden.pdf</w:t>
      </w:r>
    </w:p>
  </w:comment>
  <w:comment w:id="11" w:author="Fejzic Jasmin" w:date="2025-01-12T17:21:00Z" w:initials="FJ">
    <w:p w14:paraId="6E36C4F1" w14:textId="754E2004" w:rsidR="00A002B5" w:rsidRDefault="00A002B5">
      <w:pPr>
        <w:pStyle w:val="CommentText"/>
      </w:pPr>
      <w:r>
        <w:rPr>
          <w:rStyle w:val="CommentReference"/>
        </w:rPr>
        <w:annotationRef/>
      </w:r>
      <w:r w:rsidRPr="001608AF">
        <w:t>https://www.wko.at/ooe/industrie/wkoo-leitfaden-eu-taxonomie-241002-web-1.pdf</w:t>
      </w:r>
    </w:p>
  </w:comment>
  <w:comment w:id="12" w:author="Fejzic Jasmin" w:date="2025-01-12T18:19:00Z" w:initials="FJ">
    <w:p w14:paraId="3D9C53B6" w14:textId="48434B86" w:rsidR="00A002B5" w:rsidRDefault="00A002B5">
      <w:pPr>
        <w:pStyle w:val="CommentText"/>
      </w:pPr>
      <w:r>
        <w:rPr>
          <w:rStyle w:val="CommentReference"/>
        </w:rPr>
        <w:annotationRef/>
      </w:r>
      <w:r>
        <w:t>Quelle: Europäischer Rechnungshof auf der Grundlage des Kommissionsdokuments "Cohesion policy support for the circular economy" (Juni 2016) und der Abfallrahmenrichtlinie.</w:t>
      </w:r>
    </w:p>
  </w:comment>
  <w:comment w:id="13" w:author="Fejzic Jasmin" w:date="2025-01-12T18:49:00Z" w:initials="FJ">
    <w:p w14:paraId="5FB478D2" w14:textId="583C14DD" w:rsidR="00A002B5" w:rsidRDefault="00A002B5">
      <w:pPr>
        <w:pStyle w:val="CommentText"/>
      </w:pPr>
      <w:r>
        <w:rPr>
          <w:rStyle w:val="CommentReference"/>
        </w:rPr>
        <w:annotationRef/>
      </w:r>
      <w:r>
        <w:rPr>
          <w:noProof/>
        </w:rPr>
        <w:t>Bericht Koppelhuber</w:t>
      </w:r>
    </w:p>
  </w:comment>
  <w:comment w:id="14" w:author="Fejzic Jasmin" w:date="2025-01-12T21:18:00Z" w:initials="FJ">
    <w:p w14:paraId="25E64729" w14:textId="19B91BA9" w:rsidR="00A002B5" w:rsidRDefault="00A002B5">
      <w:pPr>
        <w:pStyle w:val="CommentText"/>
      </w:pPr>
      <w:r>
        <w:rPr>
          <w:rStyle w:val="CommentReference"/>
        </w:rPr>
        <w:annotationRef/>
      </w:r>
      <w:r w:rsidRPr="006E429F">
        <w:t>https://www.forum-verlag.com/fachwissen/bau-und-geb%C3%A4udemanagement/bauproduktenverordnung-alles-wissenswerte/#:~:text=Wichtige%20Neuerungen%20der%20BauPVO%202024,und%20die%20Kreislaufwirtschaft%20gest%C3%A4rkt%20werden.</w:t>
      </w:r>
    </w:p>
  </w:comment>
  <w:comment w:id="15" w:author="Fejzic Jasmin" w:date="2025-01-12T21:19:00Z" w:initials="FJ">
    <w:p w14:paraId="50DB29A8" w14:textId="1CB68CD0" w:rsidR="00A002B5" w:rsidRDefault="00A002B5">
      <w:pPr>
        <w:pStyle w:val="CommentText"/>
      </w:pPr>
      <w:r>
        <w:rPr>
          <w:rStyle w:val="CommentReference"/>
        </w:rPr>
        <w:annotationRef/>
      </w:r>
      <w:r w:rsidRPr="006E429F">
        <w:t>https://www.forum-verlag.com/fachwissen/energie-und-umwelt/oekodesign-verordnung-die-wichtigsten-fragen-und-antworten/</w:t>
      </w:r>
    </w:p>
  </w:comment>
  <w:comment w:id="16" w:author="Fejzic Jasmin" w:date="2025-01-12T21:38:00Z" w:initials="FJ">
    <w:p w14:paraId="62B71DE1" w14:textId="6A432410" w:rsidR="00A002B5" w:rsidRDefault="00A002B5">
      <w:pPr>
        <w:pStyle w:val="CommentText"/>
      </w:pPr>
      <w:r>
        <w:rPr>
          <w:rStyle w:val="CommentReference"/>
        </w:rPr>
        <w:annotationRef/>
      </w:r>
      <w:r w:rsidRPr="00B8328F">
        <w:t>https://www.forum-verlag.com/fachwissen/energie-und-umwelt/oekodesign-verordnung-die-wichtigsten-fragen-und-antworten/</w:t>
      </w:r>
    </w:p>
  </w:comment>
  <w:comment w:id="18" w:author="Fejzic Jasmin" w:date="2025-01-12T21:55:00Z" w:initials="FJ">
    <w:p w14:paraId="77225DB5" w14:textId="3E8496A6" w:rsidR="00A002B5" w:rsidRDefault="00A002B5">
      <w:pPr>
        <w:pStyle w:val="CommentText"/>
      </w:pPr>
      <w:r>
        <w:rPr>
          <w:rStyle w:val="CommentReference"/>
        </w:rPr>
        <w:annotationRef/>
      </w:r>
      <w:r w:rsidRPr="009E566E">
        <w:t>https://www.wko.at/nachhaltigkeit/haeufige-fragen-eu-lieferkettengesetz</w:t>
      </w:r>
    </w:p>
  </w:comment>
  <w:comment w:id="19" w:author="Fejzic Jasmin" w:date="2025-01-12T23:12:00Z" w:initials="FJ">
    <w:p w14:paraId="608F5676" w14:textId="34CB1301" w:rsidR="00A002B5" w:rsidRDefault="00A002B5">
      <w:pPr>
        <w:pStyle w:val="CommentText"/>
      </w:pPr>
      <w:r>
        <w:rPr>
          <w:rStyle w:val="CommentReference"/>
        </w:rPr>
        <w:annotationRef/>
      </w:r>
      <w:r>
        <w:rPr>
          <w:noProof/>
        </w:rPr>
        <w:t>EU-vorgaben für Nachhaltigkeit am Bau - WKO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F19349" w15:done="0"/>
  <w15:commentEx w15:paraId="5FAC3B9F" w15:done="0"/>
  <w15:commentEx w15:paraId="6D783660" w15:done="0"/>
  <w15:commentEx w15:paraId="1260B50E" w15:done="0"/>
  <w15:commentEx w15:paraId="7008A2A8" w15:done="0"/>
  <w15:commentEx w15:paraId="7767FC83" w15:done="0"/>
  <w15:commentEx w15:paraId="6498F497" w15:done="0"/>
  <w15:commentEx w15:paraId="559B0D8F" w15:done="0"/>
  <w15:commentEx w15:paraId="52A19395" w15:done="0"/>
  <w15:commentEx w15:paraId="46279A87" w15:done="0"/>
  <w15:commentEx w15:paraId="6E36C4F1" w15:done="0"/>
  <w15:commentEx w15:paraId="3D9C53B6" w15:done="0"/>
  <w15:commentEx w15:paraId="5FB478D2" w15:done="0"/>
  <w15:commentEx w15:paraId="25E64729" w15:done="0"/>
  <w15:commentEx w15:paraId="50DB29A8" w15:done="0"/>
  <w15:commentEx w15:paraId="62B71DE1" w15:done="0"/>
  <w15:commentEx w15:paraId="77225DB5" w15:done="0"/>
  <w15:commentEx w15:paraId="608F56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F19349" w16cid:durableId="2B2E2DAC"/>
  <w16cid:commentId w16cid:paraId="5FAC3B9F" w16cid:durableId="2B2E2A07"/>
  <w16cid:commentId w16cid:paraId="6D783660" w16cid:durableId="2B2E2DE9"/>
  <w16cid:commentId w16cid:paraId="1260B50E" w16cid:durableId="2B2E4AEA"/>
  <w16cid:commentId w16cid:paraId="7008A2A8" w16cid:durableId="2B2E4A09"/>
  <w16cid:commentId w16cid:paraId="7767FC83" w16cid:durableId="0514C761"/>
  <w16cid:commentId w16cid:paraId="6498F497" w16cid:durableId="2B2E58D3"/>
  <w16cid:commentId w16cid:paraId="559B0D8F" w16cid:durableId="559B0D8F"/>
  <w16cid:commentId w16cid:paraId="52A19395" w16cid:durableId="52A19395"/>
  <w16cid:commentId w16cid:paraId="46279A87" w16cid:durableId="46279A87"/>
  <w16cid:commentId w16cid:paraId="6E36C4F1" w16cid:durableId="6E36C4F1"/>
  <w16cid:commentId w16cid:paraId="3D9C53B6" w16cid:durableId="3D9C53B6"/>
  <w16cid:commentId w16cid:paraId="5FB478D2" w16cid:durableId="2B2E8D41"/>
  <w16cid:commentId w16cid:paraId="25E64729" w16cid:durableId="2B2EB03B"/>
  <w16cid:commentId w16cid:paraId="50DB29A8" w16cid:durableId="2B2EB04F"/>
  <w16cid:commentId w16cid:paraId="62B71DE1" w16cid:durableId="2B2EB4C0"/>
  <w16cid:commentId w16cid:paraId="77225DB5" w16cid:durableId="2B2EB8B8"/>
  <w16cid:commentId w16cid:paraId="608F5676" w16cid:durableId="2B2EC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FB2F2" w14:textId="77777777" w:rsidR="009D6D4D" w:rsidRDefault="009D6D4D" w:rsidP="00D70EB5">
      <w:pPr>
        <w:spacing w:after="0" w:line="240" w:lineRule="auto"/>
      </w:pPr>
      <w:r>
        <w:separator/>
      </w:r>
    </w:p>
  </w:endnote>
  <w:endnote w:type="continuationSeparator" w:id="0">
    <w:p w14:paraId="14810C54" w14:textId="77777777" w:rsidR="009D6D4D" w:rsidRDefault="009D6D4D" w:rsidP="00D70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69880" w14:textId="77777777" w:rsidR="009D6D4D" w:rsidRDefault="009D6D4D" w:rsidP="00D70EB5">
      <w:pPr>
        <w:spacing w:after="0" w:line="240" w:lineRule="auto"/>
      </w:pPr>
      <w:r>
        <w:separator/>
      </w:r>
    </w:p>
  </w:footnote>
  <w:footnote w:type="continuationSeparator" w:id="0">
    <w:p w14:paraId="003BF3F7" w14:textId="77777777" w:rsidR="009D6D4D" w:rsidRDefault="009D6D4D" w:rsidP="00D70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56812" w14:textId="58330472" w:rsidR="007A3B87" w:rsidRDefault="007A3B87">
    <w:pPr>
      <w:pStyle w:val="Header"/>
    </w:pPr>
  </w:p>
  <w:p w14:paraId="383E7E3A" w14:textId="77777777" w:rsidR="00D06007" w:rsidRDefault="00D06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32FF2"/>
    <w:multiLevelType w:val="hybridMultilevel"/>
    <w:tmpl w:val="BED21A64"/>
    <w:lvl w:ilvl="0" w:tplc="FFD06A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2EB56A2"/>
    <w:multiLevelType w:val="hybridMultilevel"/>
    <w:tmpl w:val="A208AE84"/>
    <w:lvl w:ilvl="0" w:tplc="EED4EFEA">
      <w:start w:val="2"/>
      <w:numFmt w:val="bullet"/>
      <w:lvlText w:val=""/>
      <w:lvlJc w:val="left"/>
      <w:pPr>
        <w:ind w:left="1065" w:hanging="360"/>
      </w:pPr>
      <w:rPr>
        <w:rFonts w:ascii="Wingdings" w:eastAsiaTheme="minorHAnsi" w:hAnsi="Wingdings" w:cstheme="majorHAns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2" w15:restartNumberingAfterBreak="0">
    <w:nsid w:val="2658304C"/>
    <w:multiLevelType w:val="hybridMultilevel"/>
    <w:tmpl w:val="380EC90A"/>
    <w:lvl w:ilvl="0" w:tplc="9F088D24">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992476D"/>
    <w:multiLevelType w:val="multilevel"/>
    <w:tmpl w:val="AABC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07099"/>
    <w:multiLevelType w:val="hybridMultilevel"/>
    <w:tmpl w:val="05308410"/>
    <w:lvl w:ilvl="0" w:tplc="D074A99A">
      <w:start w:val="1"/>
      <w:numFmt w:val="upp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11C1F7C"/>
    <w:multiLevelType w:val="hybridMultilevel"/>
    <w:tmpl w:val="1DFA628A"/>
    <w:lvl w:ilvl="0" w:tplc="BCF0D22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4865498"/>
    <w:multiLevelType w:val="hybridMultilevel"/>
    <w:tmpl w:val="CED42440"/>
    <w:lvl w:ilvl="0" w:tplc="2CE6EAA4">
      <w:start w:val="1"/>
      <w:numFmt w:val="upperLetter"/>
      <w:lvlText w:val="%1)"/>
      <w:lvlJc w:val="left"/>
      <w:pPr>
        <w:ind w:left="720" w:hanging="360"/>
      </w:pPr>
      <w:rPr>
        <w:rFonts w:hint="default"/>
        <w:caps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55A14957"/>
    <w:multiLevelType w:val="hybridMultilevel"/>
    <w:tmpl w:val="7B4EFB8E"/>
    <w:lvl w:ilvl="0" w:tplc="F278AF88">
      <w:start w:val="2"/>
      <w:numFmt w:val="bullet"/>
      <w:lvlText w:val="-"/>
      <w:lvlJc w:val="left"/>
      <w:pPr>
        <w:ind w:left="720" w:hanging="360"/>
      </w:pPr>
      <w:rPr>
        <w:rFonts w:ascii="Calibri Light" w:eastAsiaTheme="minorHAnsi" w:hAnsi="Calibri Light" w:cs="Calibri Light"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5D80172"/>
    <w:multiLevelType w:val="multilevel"/>
    <w:tmpl w:val="542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A5C6E"/>
    <w:multiLevelType w:val="hybridMultilevel"/>
    <w:tmpl w:val="C4BE523A"/>
    <w:lvl w:ilvl="0" w:tplc="0C070019">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0" w15:restartNumberingAfterBreak="0">
    <w:nsid w:val="737C2E5D"/>
    <w:multiLevelType w:val="multilevel"/>
    <w:tmpl w:val="D67A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0F429A"/>
    <w:multiLevelType w:val="hybridMultilevel"/>
    <w:tmpl w:val="80363390"/>
    <w:lvl w:ilvl="0" w:tplc="463AAC32">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CE65961"/>
    <w:multiLevelType w:val="multilevel"/>
    <w:tmpl w:val="4E0E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172879">
    <w:abstractNumId w:val="9"/>
  </w:num>
  <w:num w:numId="2" w16cid:durableId="217597883">
    <w:abstractNumId w:val="10"/>
  </w:num>
  <w:num w:numId="3" w16cid:durableId="363487196">
    <w:abstractNumId w:val="7"/>
  </w:num>
  <w:num w:numId="4" w16cid:durableId="542794274">
    <w:abstractNumId w:val="1"/>
  </w:num>
  <w:num w:numId="5" w16cid:durableId="262340949">
    <w:abstractNumId w:val="3"/>
  </w:num>
  <w:num w:numId="6" w16cid:durableId="76903389">
    <w:abstractNumId w:val="0"/>
  </w:num>
  <w:num w:numId="7" w16cid:durableId="859706205">
    <w:abstractNumId w:val="5"/>
  </w:num>
  <w:num w:numId="8" w16cid:durableId="1070150360">
    <w:abstractNumId w:val="11"/>
  </w:num>
  <w:num w:numId="9" w16cid:durableId="801004365">
    <w:abstractNumId w:val="6"/>
  </w:num>
  <w:num w:numId="10" w16cid:durableId="945235345">
    <w:abstractNumId w:val="2"/>
  </w:num>
  <w:num w:numId="11" w16cid:durableId="867138361">
    <w:abstractNumId w:val="4"/>
  </w:num>
  <w:num w:numId="12" w16cid:durableId="1250501626">
    <w:abstractNumId w:val="8"/>
  </w:num>
  <w:num w:numId="13" w16cid:durableId="3506867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jzic Jasmin">
    <w15:presenceInfo w15:providerId="AD" w15:userId="S-1-5-21-3419249824-1901813070-3263212703-2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8D"/>
    <w:rsid w:val="00000F13"/>
    <w:rsid w:val="000562EE"/>
    <w:rsid w:val="0009224D"/>
    <w:rsid w:val="000C69A4"/>
    <w:rsid w:val="000E6C79"/>
    <w:rsid w:val="001064EF"/>
    <w:rsid w:val="001215A6"/>
    <w:rsid w:val="00125926"/>
    <w:rsid w:val="00135374"/>
    <w:rsid w:val="001608AF"/>
    <w:rsid w:val="001936C5"/>
    <w:rsid w:val="0021144A"/>
    <w:rsid w:val="002649EE"/>
    <w:rsid w:val="00264CAD"/>
    <w:rsid w:val="002709B4"/>
    <w:rsid w:val="002904DD"/>
    <w:rsid w:val="002D2923"/>
    <w:rsid w:val="00320D8D"/>
    <w:rsid w:val="00327C8D"/>
    <w:rsid w:val="00347CAB"/>
    <w:rsid w:val="00387F02"/>
    <w:rsid w:val="003925D2"/>
    <w:rsid w:val="003C404B"/>
    <w:rsid w:val="003D442F"/>
    <w:rsid w:val="003F2DB1"/>
    <w:rsid w:val="00404472"/>
    <w:rsid w:val="00407924"/>
    <w:rsid w:val="00446A11"/>
    <w:rsid w:val="0045609A"/>
    <w:rsid w:val="00470E0E"/>
    <w:rsid w:val="00493448"/>
    <w:rsid w:val="004951C9"/>
    <w:rsid w:val="004A0EB2"/>
    <w:rsid w:val="004A1E74"/>
    <w:rsid w:val="004C418A"/>
    <w:rsid w:val="004C511D"/>
    <w:rsid w:val="005467F5"/>
    <w:rsid w:val="00555150"/>
    <w:rsid w:val="00560B10"/>
    <w:rsid w:val="00573CA5"/>
    <w:rsid w:val="005F201D"/>
    <w:rsid w:val="00657EB6"/>
    <w:rsid w:val="006E429F"/>
    <w:rsid w:val="006F1516"/>
    <w:rsid w:val="006F718D"/>
    <w:rsid w:val="00724C33"/>
    <w:rsid w:val="00732AC9"/>
    <w:rsid w:val="007534D1"/>
    <w:rsid w:val="00772ED4"/>
    <w:rsid w:val="00787B04"/>
    <w:rsid w:val="00790813"/>
    <w:rsid w:val="007A1A93"/>
    <w:rsid w:val="007A3B87"/>
    <w:rsid w:val="007C555F"/>
    <w:rsid w:val="007E5FBF"/>
    <w:rsid w:val="007F6A72"/>
    <w:rsid w:val="00812E99"/>
    <w:rsid w:val="00820D7F"/>
    <w:rsid w:val="00844DA1"/>
    <w:rsid w:val="00896BD4"/>
    <w:rsid w:val="008A49D1"/>
    <w:rsid w:val="008B2C1E"/>
    <w:rsid w:val="008B6DA1"/>
    <w:rsid w:val="009229EC"/>
    <w:rsid w:val="0092470F"/>
    <w:rsid w:val="00927AC4"/>
    <w:rsid w:val="0094076B"/>
    <w:rsid w:val="00943887"/>
    <w:rsid w:val="009754A7"/>
    <w:rsid w:val="00983E2C"/>
    <w:rsid w:val="009858C4"/>
    <w:rsid w:val="009A465D"/>
    <w:rsid w:val="009A6B68"/>
    <w:rsid w:val="009D36E2"/>
    <w:rsid w:val="009D6D4D"/>
    <w:rsid w:val="009E566E"/>
    <w:rsid w:val="00A002B5"/>
    <w:rsid w:val="00A079BA"/>
    <w:rsid w:val="00A575E7"/>
    <w:rsid w:val="00AB065D"/>
    <w:rsid w:val="00AB28D6"/>
    <w:rsid w:val="00AD4556"/>
    <w:rsid w:val="00AF0367"/>
    <w:rsid w:val="00B65705"/>
    <w:rsid w:val="00B8328F"/>
    <w:rsid w:val="00BC3E4D"/>
    <w:rsid w:val="00BC4FAD"/>
    <w:rsid w:val="00BD24E3"/>
    <w:rsid w:val="00BD4C77"/>
    <w:rsid w:val="00BE59CF"/>
    <w:rsid w:val="00BF28F3"/>
    <w:rsid w:val="00C03B6A"/>
    <w:rsid w:val="00C043BA"/>
    <w:rsid w:val="00C05467"/>
    <w:rsid w:val="00C55CF8"/>
    <w:rsid w:val="00C6192A"/>
    <w:rsid w:val="00CB44A4"/>
    <w:rsid w:val="00CD7FDA"/>
    <w:rsid w:val="00CE7162"/>
    <w:rsid w:val="00D06007"/>
    <w:rsid w:val="00D34E62"/>
    <w:rsid w:val="00D53FFB"/>
    <w:rsid w:val="00D579F0"/>
    <w:rsid w:val="00D70EB5"/>
    <w:rsid w:val="00D80CD6"/>
    <w:rsid w:val="00E2081D"/>
    <w:rsid w:val="00E37668"/>
    <w:rsid w:val="00E7509E"/>
    <w:rsid w:val="00E8167D"/>
    <w:rsid w:val="00EB1E27"/>
    <w:rsid w:val="00EC693A"/>
    <w:rsid w:val="00ED3559"/>
    <w:rsid w:val="00EF3627"/>
    <w:rsid w:val="00EF4502"/>
    <w:rsid w:val="00F510D6"/>
    <w:rsid w:val="00F63622"/>
    <w:rsid w:val="00FD7DCA"/>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D236"/>
  <w15:chartTrackingRefBased/>
  <w15:docId w15:val="{F94F5033-640C-4372-831B-1B6A2E00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6A11"/>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3627"/>
    <w:rPr>
      <w:sz w:val="16"/>
      <w:szCs w:val="16"/>
    </w:rPr>
  </w:style>
  <w:style w:type="paragraph" w:styleId="CommentText">
    <w:name w:val="annotation text"/>
    <w:basedOn w:val="Normal"/>
    <w:link w:val="CommentTextChar"/>
    <w:uiPriority w:val="99"/>
    <w:semiHidden/>
    <w:unhideWhenUsed/>
    <w:rsid w:val="00EF3627"/>
    <w:pPr>
      <w:spacing w:line="240" w:lineRule="auto"/>
    </w:pPr>
    <w:rPr>
      <w:sz w:val="20"/>
      <w:szCs w:val="20"/>
    </w:rPr>
  </w:style>
  <w:style w:type="character" w:customStyle="1" w:styleId="CommentTextChar">
    <w:name w:val="Comment Text Char"/>
    <w:basedOn w:val="DefaultParagraphFont"/>
    <w:link w:val="CommentText"/>
    <w:uiPriority w:val="99"/>
    <w:semiHidden/>
    <w:rsid w:val="00EF3627"/>
    <w:rPr>
      <w:sz w:val="20"/>
      <w:szCs w:val="20"/>
    </w:rPr>
  </w:style>
  <w:style w:type="paragraph" w:styleId="CommentSubject">
    <w:name w:val="annotation subject"/>
    <w:basedOn w:val="CommentText"/>
    <w:next w:val="CommentText"/>
    <w:link w:val="CommentSubjectChar"/>
    <w:uiPriority w:val="99"/>
    <w:semiHidden/>
    <w:unhideWhenUsed/>
    <w:rsid w:val="00EF3627"/>
    <w:rPr>
      <w:b/>
      <w:bCs/>
    </w:rPr>
  </w:style>
  <w:style w:type="character" w:customStyle="1" w:styleId="CommentSubjectChar">
    <w:name w:val="Comment Subject Char"/>
    <w:basedOn w:val="CommentTextChar"/>
    <w:link w:val="CommentSubject"/>
    <w:uiPriority w:val="99"/>
    <w:semiHidden/>
    <w:rsid w:val="00EF3627"/>
    <w:rPr>
      <w:b/>
      <w:bCs/>
      <w:sz w:val="20"/>
      <w:szCs w:val="20"/>
    </w:rPr>
  </w:style>
  <w:style w:type="paragraph" w:styleId="BalloonText">
    <w:name w:val="Balloon Text"/>
    <w:basedOn w:val="Normal"/>
    <w:link w:val="BalloonTextChar"/>
    <w:uiPriority w:val="99"/>
    <w:semiHidden/>
    <w:unhideWhenUsed/>
    <w:rsid w:val="00EF3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627"/>
    <w:rPr>
      <w:rFonts w:ascii="Segoe UI" w:hAnsi="Segoe UI" w:cs="Segoe UI"/>
      <w:sz w:val="18"/>
      <w:szCs w:val="18"/>
    </w:rPr>
  </w:style>
  <w:style w:type="paragraph" w:styleId="Revision">
    <w:name w:val="Revision"/>
    <w:hidden/>
    <w:uiPriority w:val="99"/>
    <w:semiHidden/>
    <w:rsid w:val="00EF3627"/>
    <w:pPr>
      <w:spacing w:after="0" w:line="240" w:lineRule="auto"/>
    </w:pPr>
  </w:style>
  <w:style w:type="paragraph" w:styleId="ListParagraph">
    <w:name w:val="List Paragraph"/>
    <w:basedOn w:val="Normal"/>
    <w:uiPriority w:val="34"/>
    <w:qFormat/>
    <w:rsid w:val="00EF3627"/>
    <w:pPr>
      <w:ind w:left="720"/>
      <w:contextualSpacing/>
    </w:pPr>
  </w:style>
  <w:style w:type="character" w:styleId="Strong">
    <w:name w:val="Strong"/>
    <w:basedOn w:val="DefaultParagraphFont"/>
    <w:uiPriority w:val="22"/>
    <w:qFormat/>
    <w:rsid w:val="00446A11"/>
    <w:rPr>
      <w:b/>
      <w:bCs/>
    </w:rPr>
  </w:style>
  <w:style w:type="character" w:customStyle="1" w:styleId="Heading3Char">
    <w:name w:val="Heading 3 Char"/>
    <w:basedOn w:val="DefaultParagraphFont"/>
    <w:link w:val="Heading3"/>
    <w:uiPriority w:val="9"/>
    <w:rsid w:val="00446A11"/>
    <w:rPr>
      <w:rFonts w:ascii="Times New Roman" w:eastAsia="Times New Roman" w:hAnsi="Times New Roman" w:cs="Times New Roman"/>
      <w:b/>
      <w:bCs/>
      <w:sz w:val="27"/>
      <w:szCs w:val="27"/>
      <w:lang w:eastAsia="de-AT"/>
    </w:rPr>
  </w:style>
  <w:style w:type="paragraph" w:styleId="NormalWeb">
    <w:name w:val="Normal (Web)"/>
    <w:basedOn w:val="Normal"/>
    <w:uiPriority w:val="99"/>
    <w:unhideWhenUsed/>
    <w:rsid w:val="00446A1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DefaultParagraphFont"/>
    <w:uiPriority w:val="99"/>
    <w:unhideWhenUsed/>
    <w:rsid w:val="00D70EB5"/>
    <w:rPr>
      <w:color w:val="0000FF"/>
      <w:u w:val="single"/>
    </w:rPr>
  </w:style>
  <w:style w:type="paragraph" w:styleId="Header">
    <w:name w:val="header"/>
    <w:basedOn w:val="Normal"/>
    <w:link w:val="HeaderChar"/>
    <w:uiPriority w:val="99"/>
    <w:unhideWhenUsed/>
    <w:rsid w:val="00D70E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0EB5"/>
  </w:style>
  <w:style w:type="paragraph" w:styleId="Footer">
    <w:name w:val="footer"/>
    <w:basedOn w:val="Normal"/>
    <w:link w:val="FooterChar"/>
    <w:uiPriority w:val="99"/>
    <w:unhideWhenUsed/>
    <w:rsid w:val="00D70E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0EB5"/>
  </w:style>
  <w:style w:type="character" w:styleId="Emphasis">
    <w:name w:val="Emphasis"/>
    <w:basedOn w:val="DefaultParagraphFont"/>
    <w:uiPriority w:val="20"/>
    <w:qFormat/>
    <w:rsid w:val="00AB065D"/>
    <w:rPr>
      <w:i/>
      <w:iCs/>
    </w:rPr>
  </w:style>
  <w:style w:type="character" w:styleId="UnresolvedMention">
    <w:name w:val="Unresolved Mention"/>
    <w:basedOn w:val="DefaultParagraphFont"/>
    <w:uiPriority w:val="99"/>
    <w:semiHidden/>
    <w:unhideWhenUsed/>
    <w:rsid w:val="00E81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724237">
      <w:bodyDiv w:val="1"/>
      <w:marLeft w:val="0"/>
      <w:marRight w:val="0"/>
      <w:marTop w:val="0"/>
      <w:marBottom w:val="0"/>
      <w:divBdr>
        <w:top w:val="none" w:sz="0" w:space="0" w:color="auto"/>
        <w:left w:val="none" w:sz="0" w:space="0" w:color="auto"/>
        <w:bottom w:val="none" w:sz="0" w:space="0" w:color="auto"/>
        <w:right w:val="none" w:sz="0" w:space="0" w:color="auto"/>
      </w:divBdr>
    </w:div>
    <w:div w:id="620846993">
      <w:bodyDiv w:val="1"/>
      <w:marLeft w:val="0"/>
      <w:marRight w:val="0"/>
      <w:marTop w:val="0"/>
      <w:marBottom w:val="0"/>
      <w:divBdr>
        <w:top w:val="none" w:sz="0" w:space="0" w:color="auto"/>
        <w:left w:val="none" w:sz="0" w:space="0" w:color="auto"/>
        <w:bottom w:val="none" w:sz="0" w:space="0" w:color="auto"/>
        <w:right w:val="none" w:sz="0" w:space="0" w:color="auto"/>
      </w:divBdr>
    </w:div>
    <w:div w:id="840849017">
      <w:bodyDiv w:val="1"/>
      <w:marLeft w:val="0"/>
      <w:marRight w:val="0"/>
      <w:marTop w:val="0"/>
      <w:marBottom w:val="0"/>
      <w:divBdr>
        <w:top w:val="none" w:sz="0" w:space="0" w:color="auto"/>
        <w:left w:val="none" w:sz="0" w:space="0" w:color="auto"/>
        <w:bottom w:val="none" w:sz="0" w:space="0" w:color="auto"/>
        <w:right w:val="none" w:sz="0" w:space="0" w:color="auto"/>
      </w:divBdr>
    </w:div>
    <w:div w:id="920987826">
      <w:bodyDiv w:val="1"/>
      <w:marLeft w:val="0"/>
      <w:marRight w:val="0"/>
      <w:marTop w:val="0"/>
      <w:marBottom w:val="0"/>
      <w:divBdr>
        <w:top w:val="none" w:sz="0" w:space="0" w:color="auto"/>
        <w:left w:val="none" w:sz="0" w:space="0" w:color="auto"/>
        <w:bottom w:val="none" w:sz="0" w:space="0" w:color="auto"/>
        <w:right w:val="none" w:sz="0" w:space="0" w:color="auto"/>
      </w:divBdr>
    </w:div>
    <w:div w:id="1329140803">
      <w:bodyDiv w:val="1"/>
      <w:marLeft w:val="0"/>
      <w:marRight w:val="0"/>
      <w:marTop w:val="0"/>
      <w:marBottom w:val="0"/>
      <w:divBdr>
        <w:top w:val="none" w:sz="0" w:space="0" w:color="auto"/>
        <w:left w:val="none" w:sz="0" w:space="0" w:color="auto"/>
        <w:bottom w:val="none" w:sz="0" w:space="0" w:color="auto"/>
        <w:right w:val="none" w:sz="0" w:space="0" w:color="auto"/>
      </w:divBdr>
    </w:div>
    <w:div w:id="166423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ffe.de/veroeffentlichungen/info-was-ist-eigentlich-die-sustainable-finance-disclosure-regulation-sfd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fe.de/veroeffentlichungen/info-was-ist-eigentlich-die-corporate-sustainability-reporting-directive-csrd/"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arks.de/umwelt/klimawandel/1-5-grad-ziel/%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04510-3FDB-406E-83E4-443FFAD25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4359</Words>
  <Characters>24849</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Fejzic Jasmin</dc:creator>
  <cp:keywords/>
  <dc:description/>
  <cp:lastModifiedBy>Osama Almughanni</cp:lastModifiedBy>
  <cp:revision>35</cp:revision>
  <cp:lastPrinted>2025-01-12T23:31:00Z</cp:lastPrinted>
  <dcterms:created xsi:type="dcterms:W3CDTF">2025-01-11T15:23:00Z</dcterms:created>
  <dcterms:modified xsi:type="dcterms:W3CDTF">2025-02-09T21:34:00Z</dcterms:modified>
</cp:coreProperties>
</file>