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5E4B0" w14:textId="77777777" w:rsidR="00284E3B" w:rsidRDefault="00284E3B" w:rsidP="00284E3B">
      <w:pPr>
        <w:jc w:val="right"/>
        <w:rPr>
          <w:rFonts w:asciiTheme="majorHAnsi" w:hAnsiTheme="majorHAnsi" w:cstheme="majorHAnsi"/>
          <w:sz w:val="28"/>
        </w:rPr>
      </w:pPr>
    </w:p>
    <w:p w14:paraId="1D331ECA" w14:textId="77777777" w:rsidR="00284E3B" w:rsidRDefault="00284E3B" w:rsidP="00284E3B">
      <w:pPr>
        <w:jc w:val="right"/>
        <w:rPr>
          <w:rFonts w:asciiTheme="majorHAnsi" w:hAnsiTheme="majorHAnsi" w:cstheme="majorHAnsi"/>
          <w:sz w:val="28"/>
        </w:rPr>
      </w:pPr>
    </w:p>
    <w:p w14:paraId="4D30DFC2" w14:textId="77777777" w:rsidR="00284E3B" w:rsidRDefault="00284E3B" w:rsidP="00284E3B">
      <w:pPr>
        <w:jc w:val="right"/>
        <w:rPr>
          <w:rFonts w:asciiTheme="majorHAnsi" w:hAnsiTheme="majorHAnsi" w:cstheme="majorHAnsi"/>
          <w:sz w:val="28"/>
        </w:rPr>
      </w:pPr>
    </w:p>
    <w:p w14:paraId="6704EE0A" w14:textId="77777777" w:rsidR="00284E3B" w:rsidRDefault="00284E3B" w:rsidP="00284E3B">
      <w:pPr>
        <w:jc w:val="right"/>
        <w:rPr>
          <w:rFonts w:asciiTheme="majorHAnsi" w:hAnsiTheme="majorHAnsi" w:cstheme="majorHAnsi"/>
          <w:sz w:val="28"/>
        </w:rPr>
      </w:pPr>
    </w:p>
    <w:p w14:paraId="432CEA4C" w14:textId="77777777" w:rsidR="00284E3B" w:rsidRDefault="00284E3B" w:rsidP="00284E3B">
      <w:pPr>
        <w:jc w:val="right"/>
        <w:rPr>
          <w:rFonts w:asciiTheme="majorHAnsi" w:hAnsiTheme="majorHAnsi" w:cstheme="majorHAnsi"/>
          <w:sz w:val="28"/>
        </w:rPr>
      </w:pPr>
    </w:p>
    <w:p w14:paraId="2D253855" w14:textId="77777777" w:rsidR="00284E3B" w:rsidRDefault="00284E3B" w:rsidP="00284E3B">
      <w:pPr>
        <w:rPr>
          <w:rFonts w:asciiTheme="majorHAnsi" w:hAnsiTheme="majorHAnsi" w:cstheme="majorHAnsi"/>
          <w:sz w:val="28"/>
        </w:rPr>
      </w:pPr>
    </w:p>
    <w:p w14:paraId="07EEDCBD" w14:textId="77777777" w:rsidR="00284E3B" w:rsidRDefault="00284E3B" w:rsidP="00284E3B">
      <w:pPr>
        <w:rPr>
          <w:rFonts w:asciiTheme="majorHAnsi" w:hAnsiTheme="majorHAnsi" w:cstheme="majorHAnsi"/>
          <w:sz w:val="28"/>
        </w:rPr>
      </w:pPr>
    </w:p>
    <w:p w14:paraId="7196F98D" w14:textId="77777777" w:rsidR="00284E3B" w:rsidRDefault="00284E3B" w:rsidP="00284E3B">
      <w:pPr>
        <w:rPr>
          <w:rFonts w:asciiTheme="majorHAnsi" w:hAnsiTheme="majorHAnsi" w:cstheme="majorHAnsi"/>
          <w:sz w:val="28"/>
        </w:rPr>
      </w:pPr>
    </w:p>
    <w:p w14:paraId="47F08D95" w14:textId="77777777" w:rsidR="00284E3B" w:rsidRDefault="00284E3B" w:rsidP="00284E3B">
      <w:pPr>
        <w:rPr>
          <w:rFonts w:asciiTheme="majorHAnsi" w:hAnsiTheme="majorHAnsi" w:cstheme="majorHAnsi"/>
          <w:sz w:val="28"/>
        </w:rPr>
      </w:pPr>
    </w:p>
    <w:p w14:paraId="7274749A" w14:textId="77777777" w:rsidR="00284E3B" w:rsidRDefault="00284E3B" w:rsidP="00284E3B">
      <w:pPr>
        <w:rPr>
          <w:rFonts w:asciiTheme="majorHAnsi" w:hAnsiTheme="majorHAnsi" w:cstheme="majorHAnsi"/>
          <w:sz w:val="28"/>
        </w:rPr>
      </w:pPr>
    </w:p>
    <w:p w14:paraId="78AA323A" w14:textId="77777777" w:rsidR="00284E3B" w:rsidRDefault="00284E3B" w:rsidP="00284E3B">
      <w:pPr>
        <w:rPr>
          <w:rFonts w:asciiTheme="majorHAnsi" w:hAnsiTheme="majorHAnsi" w:cstheme="majorHAnsi"/>
          <w:sz w:val="28"/>
        </w:rPr>
      </w:pPr>
    </w:p>
    <w:p w14:paraId="3455C5B2" w14:textId="77777777" w:rsidR="00284E3B" w:rsidRDefault="00284E3B" w:rsidP="00284E3B">
      <w:pPr>
        <w:rPr>
          <w:rFonts w:asciiTheme="majorHAnsi" w:hAnsiTheme="majorHAnsi" w:cstheme="majorHAnsi"/>
          <w:sz w:val="28"/>
        </w:rPr>
      </w:pPr>
    </w:p>
    <w:p w14:paraId="598E036C" w14:textId="77777777" w:rsidR="00284E3B" w:rsidRDefault="00284E3B" w:rsidP="00284E3B">
      <w:pPr>
        <w:rPr>
          <w:rFonts w:asciiTheme="majorHAnsi" w:hAnsiTheme="majorHAnsi" w:cstheme="majorHAnsi"/>
          <w:sz w:val="28"/>
        </w:rPr>
      </w:pPr>
    </w:p>
    <w:p w14:paraId="38262432" w14:textId="77777777" w:rsidR="00284E3B" w:rsidRDefault="00284E3B" w:rsidP="00284E3B">
      <w:pPr>
        <w:rPr>
          <w:rFonts w:asciiTheme="majorHAnsi" w:hAnsiTheme="majorHAnsi" w:cstheme="majorHAnsi"/>
          <w:sz w:val="28"/>
        </w:rPr>
      </w:pPr>
    </w:p>
    <w:p w14:paraId="2A476377" w14:textId="77777777" w:rsidR="00284E3B" w:rsidRDefault="00284E3B" w:rsidP="00284E3B">
      <w:pPr>
        <w:rPr>
          <w:rFonts w:asciiTheme="majorHAnsi" w:hAnsiTheme="majorHAnsi" w:cstheme="majorHAnsi"/>
          <w:sz w:val="28"/>
        </w:rPr>
      </w:pPr>
    </w:p>
    <w:p w14:paraId="0FBF82C8" w14:textId="77777777" w:rsidR="00284E3B" w:rsidRDefault="00284E3B" w:rsidP="00284E3B">
      <w:pPr>
        <w:rPr>
          <w:rFonts w:asciiTheme="majorHAnsi" w:hAnsiTheme="majorHAnsi" w:cstheme="majorHAnsi"/>
          <w:sz w:val="28"/>
        </w:rPr>
      </w:pPr>
    </w:p>
    <w:p w14:paraId="4108EF20" w14:textId="77777777" w:rsidR="00284E3B" w:rsidRDefault="00284E3B" w:rsidP="00284E3B">
      <w:pPr>
        <w:rPr>
          <w:rFonts w:asciiTheme="majorHAnsi" w:hAnsiTheme="majorHAnsi" w:cstheme="majorHAnsi"/>
          <w:sz w:val="28"/>
        </w:rPr>
      </w:pPr>
    </w:p>
    <w:p w14:paraId="0ECA6882" w14:textId="77777777" w:rsidR="00284E3B" w:rsidRDefault="00284E3B" w:rsidP="00284E3B">
      <w:pPr>
        <w:rPr>
          <w:rFonts w:asciiTheme="majorHAnsi" w:hAnsiTheme="majorHAnsi" w:cstheme="majorHAnsi"/>
          <w:sz w:val="28"/>
        </w:rPr>
      </w:pPr>
    </w:p>
    <w:p w14:paraId="0617FA74" w14:textId="77777777" w:rsidR="00284E3B" w:rsidRDefault="00284E3B" w:rsidP="00284E3B">
      <w:pPr>
        <w:rPr>
          <w:rFonts w:asciiTheme="majorHAnsi" w:hAnsiTheme="majorHAnsi" w:cstheme="majorHAnsi"/>
          <w:sz w:val="28"/>
        </w:rPr>
      </w:pPr>
    </w:p>
    <w:p w14:paraId="60EFE298" w14:textId="77777777" w:rsidR="00284E3B" w:rsidRDefault="00284E3B" w:rsidP="00284E3B">
      <w:pPr>
        <w:rPr>
          <w:rFonts w:asciiTheme="majorHAnsi" w:hAnsiTheme="majorHAnsi" w:cstheme="majorHAnsi"/>
          <w:sz w:val="28"/>
        </w:rPr>
      </w:pPr>
    </w:p>
    <w:p w14:paraId="6DD4D2BC" w14:textId="77777777" w:rsidR="00284E3B" w:rsidRDefault="00284E3B" w:rsidP="00284E3B">
      <w:pPr>
        <w:rPr>
          <w:rFonts w:asciiTheme="majorHAnsi" w:hAnsiTheme="majorHAnsi" w:cstheme="majorHAnsi"/>
          <w:sz w:val="28"/>
        </w:rPr>
      </w:pPr>
    </w:p>
    <w:p w14:paraId="18A55742" w14:textId="77777777" w:rsidR="00284E3B" w:rsidRDefault="00284E3B" w:rsidP="00284E3B">
      <w:pPr>
        <w:rPr>
          <w:rFonts w:asciiTheme="majorHAnsi" w:hAnsiTheme="majorHAnsi" w:cstheme="majorHAnsi"/>
          <w:sz w:val="28"/>
        </w:rPr>
      </w:pPr>
    </w:p>
    <w:p w14:paraId="1A113441" w14:textId="77777777" w:rsidR="00284E3B" w:rsidRDefault="00284E3B" w:rsidP="00284E3B">
      <w:pPr>
        <w:rPr>
          <w:rFonts w:asciiTheme="majorHAnsi" w:hAnsiTheme="majorHAnsi" w:cstheme="majorHAnsi"/>
          <w:sz w:val="28"/>
        </w:rPr>
      </w:pPr>
    </w:p>
    <w:p w14:paraId="210E5AB6" w14:textId="77777777" w:rsidR="00284E3B" w:rsidRDefault="00284E3B" w:rsidP="00284E3B">
      <w:pPr>
        <w:rPr>
          <w:rFonts w:asciiTheme="majorHAnsi" w:hAnsiTheme="majorHAnsi" w:cstheme="majorHAnsi"/>
          <w:sz w:val="28"/>
        </w:rPr>
      </w:pPr>
    </w:p>
    <w:p w14:paraId="3EBABB54" w14:textId="77777777" w:rsidR="00284E3B" w:rsidRDefault="00284E3B" w:rsidP="00284E3B">
      <w:pPr>
        <w:jc w:val="right"/>
        <w:rPr>
          <w:rFonts w:asciiTheme="majorHAnsi" w:hAnsiTheme="majorHAnsi" w:cstheme="majorHAnsi"/>
          <w:sz w:val="28"/>
        </w:rPr>
      </w:pPr>
    </w:p>
    <w:p w14:paraId="1CB15CBC" w14:textId="77777777" w:rsidR="00284E3B" w:rsidRDefault="00284E3B" w:rsidP="00284E3B">
      <w:pPr>
        <w:jc w:val="right"/>
        <w:rPr>
          <w:rFonts w:asciiTheme="majorHAnsi" w:hAnsiTheme="majorHAnsi" w:cstheme="majorHAnsi"/>
          <w:sz w:val="28"/>
        </w:rPr>
      </w:pPr>
    </w:p>
    <w:p w14:paraId="5B3F5C41" w14:textId="77777777" w:rsidR="00284E3B" w:rsidRDefault="00284E3B" w:rsidP="00284E3B">
      <w:pPr>
        <w:jc w:val="right"/>
        <w:rPr>
          <w:rFonts w:asciiTheme="majorHAnsi" w:hAnsiTheme="majorHAnsi" w:cstheme="majorHAnsi"/>
          <w:sz w:val="28"/>
        </w:rPr>
      </w:pPr>
    </w:p>
    <w:p w14:paraId="28C32027" w14:textId="77777777" w:rsidR="00284E3B" w:rsidRPr="003E7D9E" w:rsidRDefault="00284E3B" w:rsidP="00284E3B">
      <w:pPr>
        <w:jc w:val="right"/>
        <w:rPr>
          <w:rFonts w:asciiTheme="majorHAnsi" w:hAnsiTheme="majorHAnsi" w:cstheme="majorHAnsi"/>
          <w:sz w:val="28"/>
        </w:rPr>
      </w:pPr>
      <w:r>
        <w:rPr>
          <w:rFonts w:asciiTheme="majorHAnsi" w:hAnsiTheme="majorHAnsi" w:cstheme="majorHAnsi"/>
          <w:sz w:val="28"/>
        </w:rPr>
        <w:t>Darstellung</w:t>
      </w:r>
      <w:r w:rsidRPr="003E7D9E">
        <w:rPr>
          <w:rFonts w:asciiTheme="majorHAnsi" w:hAnsiTheme="majorHAnsi" w:cstheme="majorHAnsi"/>
          <w:sz w:val="28"/>
        </w:rPr>
        <w:t xml:space="preserve"> </w:t>
      </w:r>
      <w:r>
        <w:rPr>
          <w:rFonts w:asciiTheme="majorHAnsi" w:hAnsiTheme="majorHAnsi" w:cstheme="majorHAnsi"/>
          <w:sz w:val="28"/>
        </w:rPr>
        <w:t>der</w:t>
      </w:r>
      <w:r w:rsidRPr="003E7D9E">
        <w:rPr>
          <w:rFonts w:asciiTheme="majorHAnsi" w:hAnsiTheme="majorHAnsi" w:cstheme="majorHAnsi"/>
          <w:b/>
          <w:sz w:val="32"/>
        </w:rPr>
        <w:t xml:space="preserve"> </w:t>
      </w:r>
      <w:r>
        <w:rPr>
          <w:rFonts w:asciiTheme="majorHAnsi" w:hAnsiTheme="majorHAnsi" w:cstheme="majorHAnsi"/>
          <w:b/>
          <w:sz w:val="32"/>
        </w:rPr>
        <w:t>Lebenszyklusanalyse (LCA)</w:t>
      </w:r>
    </w:p>
    <w:p w14:paraId="60B53947" w14:textId="77777777" w:rsidR="00284E3B" w:rsidRDefault="00284E3B" w:rsidP="00284E3B">
      <w:pPr>
        <w:spacing w:after="0"/>
        <w:jc w:val="right"/>
        <w:rPr>
          <w:rFonts w:asciiTheme="majorHAnsi" w:hAnsiTheme="majorHAnsi" w:cstheme="majorHAnsi"/>
        </w:rPr>
      </w:pPr>
      <w:r w:rsidRPr="003E7D9E">
        <w:rPr>
          <w:rFonts w:asciiTheme="majorHAnsi" w:hAnsiTheme="majorHAnsi" w:cstheme="majorHAnsi"/>
        </w:rPr>
        <w:t xml:space="preserve">nach </w:t>
      </w:r>
      <w:r>
        <w:rPr>
          <w:rFonts w:asciiTheme="majorHAnsi" w:hAnsiTheme="majorHAnsi" w:cstheme="majorHAnsi"/>
        </w:rPr>
        <w:t>EN 15978</w:t>
      </w:r>
    </w:p>
    <w:p w14:paraId="23635314" w14:textId="77777777" w:rsidR="00284E3B" w:rsidRDefault="00284E3B" w:rsidP="00284E3B">
      <w:pPr>
        <w:rPr>
          <w:rFonts w:asciiTheme="majorHAnsi" w:hAnsiTheme="majorHAnsi" w:cstheme="majorHAnsi"/>
        </w:rPr>
      </w:pPr>
    </w:p>
    <w:p w14:paraId="3476EA87" w14:textId="77777777" w:rsidR="00284E3B" w:rsidRDefault="00284E3B" w:rsidP="00284E3B">
      <w:pPr>
        <w:rPr>
          <w:rFonts w:asciiTheme="majorHAnsi" w:hAnsiTheme="majorHAnsi" w:cstheme="majorHAnsi"/>
        </w:rPr>
      </w:pPr>
    </w:p>
    <w:p w14:paraId="511002BA" w14:textId="77777777" w:rsidR="00284E3B" w:rsidRPr="00EA0E3E" w:rsidRDefault="00284E3B" w:rsidP="00284E3B">
      <w:pPr>
        <w:rPr>
          <w:rFonts w:asciiTheme="majorHAnsi" w:hAnsiTheme="majorHAnsi" w:cstheme="majorHAnsi"/>
          <w:b/>
        </w:rPr>
      </w:pPr>
      <w:r>
        <w:rPr>
          <w:rFonts w:asciiTheme="majorHAnsi" w:hAnsiTheme="majorHAnsi" w:cstheme="majorHAnsi"/>
          <w:b/>
        </w:rPr>
        <w:lastRenderedPageBreak/>
        <w:t>9</w:t>
      </w:r>
      <w:r w:rsidRPr="00EA0E3E">
        <w:rPr>
          <w:rFonts w:asciiTheme="majorHAnsi" w:hAnsiTheme="majorHAnsi" w:cstheme="majorHAnsi"/>
          <w:b/>
        </w:rPr>
        <w:t xml:space="preserve"> LEBENSYZYKLUSANANALYSE (LCA) </w:t>
      </w:r>
      <w:r>
        <w:rPr>
          <w:rFonts w:asciiTheme="majorHAnsi" w:hAnsiTheme="majorHAnsi" w:cstheme="majorHAnsi"/>
          <w:b/>
        </w:rPr>
        <w:t>eines Gebäudes | Bauweisenvergleich</w:t>
      </w:r>
    </w:p>
    <w:p w14:paraId="6E45708F" w14:textId="77777777" w:rsidR="00284E3B" w:rsidRDefault="00284E3B" w:rsidP="00284E3B">
      <w:pPr>
        <w:rPr>
          <w:rFonts w:asciiTheme="majorHAnsi" w:hAnsiTheme="majorHAnsi" w:cstheme="majorHAnsi"/>
        </w:rPr>
      </w:pPr>
      <w:r w:rsidRPr="00242C98">
        <w:rPr>
          <w:rFonts w:asciiTheme="majorHAnsi" w:hAnsiTheme="majorHAnsi" w:cstheme="majorHAnsi"/>
        </w:rPr>
        <w:t>Die Lebenszyklusanalyse, häufig auch als Ökobilanz bezeichnet, dient der Ermittlung und Bewertung der Umweltauswirkungen eines Produkts oder einer unternehmerischen Tätigkeit über dessen gesamten Lebenszyklus – von der Herstellung bis hin zur Entsorgung. Hierbei werden nicht nur die CO2-Emissionen berücksichtigt, sondern auch andere Emissionen sowie der Verbrauch von Ressourcen und Energie</w:t>
      </w:r>
      <w:r>
        <w:rPr>
          <w:rFonts w:asciiTheme="majorHAnsi" w:hAnsiTheme="majorHAnsi" w:cstheme="majorHAnsi"/>
        </w:rPr>
        <w:t xml:space="preserve"> (1010).</w:t>
      </w:r>
    </w:p>
    <w:p w14:paraId="78FC19BA" w14:textId="77777777" w:rsidR="00284E3B" w:rsidRPr="00EA0E3E" w:rsidRDefault="00284E3B" w:rsidP="00284E3B">
      <w:pPr>
        <w:pStyle w:val="Kommentartext"/>
        <w:rPr>
          <w:rFonts w:asciiTheme="majorHAnsi" w:hAnsiTheme="majorHAnsi" w:cstheme="majorHAnsi"/>
          <w:sz w:val="22"/>
          <w:szCs w:val="22"/>
        </w:rPr>
      </w:pPr>
      <w:r w:rsidRPr="00EA0E3E">
        <w:rPr>
          <w:rFonts w:asciiTheme="majorHAnsi" w:hAnsiTheme="majorHAnsi" w:cstheme="majorHAnsi"/>
          <w:sz w:val="22"/>
          <w:szCs w:val="22"/>
        </w:rPr>
        <w:t>[(1010 Vgl. www.energieforumoesterreich.at/post/bedeutung-vorteile-oekobilanzen</w:t>
      </w:r>
      <w:r>
        <w:rPr>
          <w:rFonts w:asciiTheme="majorHAnsi" w:hAnsiTheme="majorHAnsi" w:cstheme="majorHAnsi"/>
          <w:sz w:val="22"/>
          <w:szCs w:val="22"/>
        </w:rPr>
        <w:t>]</w:t>
      </w:r>
    </w:p>
    <w:p w14:paraId="7A73F778" w14:textId="77777777" w:rsidR="00284E3B" w:rsidRPr="00242C98" w:rsidRDefault="00284E3B" w:rsidP="00284E3B">
      <w:pPr>
        <w:rPr>
          <w:rFonts w:asciiTheme="majorHAnsi" w:hAnsiTheme="majorHAnsi" w:cstheme="majorHAnsi"/>
        </w:rPr>
      </w:pPr>
    </w:p>
    <w:p w14:paraId="4DE99D05" w14:textId="77777777" w:rsidR="00284E3B" w:rsidRDefault="00284E3B" w:rsidP="00284E3B">
      <w:pPr>
        <w:rPr>
          <w:rFonts w:asciiTheme="majorHAnsi" w:hAnsiTheme="majorHAnsi" w:cstheme="majorHAnsi"/>
        </w:rPr>
      </w:pPr>
      <w:r w:rsidRPr="00537F80">
        <w:rPr>
          <w:rFonts w:asciiTheme="majorHAnsi" w:hAnsiTheme="majorHAnsi" w:cstheme="majorHAnsi"/>
        </w:rPr>
        <w:t xml:space="preserve">Die Auswertung einer Ökobilanz basiert in der Regel auf einem detaillierten Grundlagenmodell (BIM-Modell), </w:t>
      </w:r>
      <w:proofErr w:type="gramStart"/>
      <w:r w:rsidRPr="00537F80">
        <w:rPr>
          <w:rFonts w:asciiTheme="majorHAnsi" w:hAnsiTheme="majorHAnsi" w:cstheme="majorHAnsi"/>
        </w:rPr>
        <w:t>in dem spezifische Materialien</w:t>
      </w:r>
      <w:proofErr w:type="gramEnd"/>
      <w:r w:rsidRPr="00537F80">
        <w:rPr>
          <w:rFonts w:asciiTheme="majorHAnsi" w:hAnsiTheme="majorHAnsi" w:cstheme="majorHAnsi"/>
        </w:rPr>
        <w:t xml:space="preserve"> zugeordnet werden. Dies ermöglicht eine umfassende Bewertung der Umweltauswirkungen</w:t>
      </w:r>
      <w:r>
        <w:rPr>
          <w:rFonts w:asciiTheme="majorHAnsi" w:hAnsiTheme="majorHAnsi" w:cstheme="majorHAnsi"/>
        </w:rPr>
        <w:t xml:space="preserve"> quasi von der „Wiege bis zur Bahre“</w:t>
      </w:r>
      <w:r w:rsidRPr="00537F80">
        <w:rPr>
          <w:rFonts w:asciiTheme="majorHAnsi" w:hAnsiTheme="majorHAnsi" w:cstheme="majorHAnsi"/>
        </w:rPr>
        <w:t>.</w:t>
      </w:r>
    </w:p>
    <w:p w14:paraId="1639AE59" w14:textId="77777777" w:rsidR="00284E3B" w:rsidRDefault="00284E3B" w:rsidP="00284E3B">
      <w:pPr>
        <w:rPr>
          <w:rFonts w:asciiTheme="majorHAnsi" w:hAnsiTheme="majorHAnsi" w:cstheme="majorHAnsi"/>
          <w:b/>
        </w:rPr>
      </w:pPr>
    </w:p>
    <w:p w14:paraId="3DE24487" w14:textId="77777777" w:rsidR="00284E3B" w:rsidRPr="00C02DE2" w:rsidRDefault="00284E3B" w:rsidP="00284E3B">
      <w:pPr>
        <w:rPr>
          <w:rFonts w:asciiTheme="majorHAnsi" w:hAnsiTheme="majorHAnsi" w:cstheme="majorHAnsi"/>
          <w:b/>
        </w:rPr>
      </w:pPr>
      <w:r w:rsidRPr="00C02DE2">
        <w:rPr>
          <w:rFonts w:asciiTheme="majorHAnsi" w:hAnsiTheme="majorHAnsi" w:cstheme="majorHAnsi"/>
          <w:b/>
        </w:rPr>
        <w:t>OIB 7 (Nachhaltige Nutzung der natürlichen Ressourcen)</w:t>
      </w:r>
    </w:p>
    <w:p w14:paraId="2C6BD1BA" w14:textId="77777777" w:rsidR="00284E3B" w:rsidRDefault="00284E3B" w:rsidP="00284E3B">
      <w:pPr>
        <w:rPr>
          <w:rFonts w:asciiTheme="majorHAnsi" w:hAnsiTheme="majorHAnsi" w:cstheme="majorHAnsi"/>
        </w:rPr>
      </w:pPr>
      <w:r w:rsidRPr="001A7900">
        <w:rPr>
          <w:rFonts w:asciiTheme="majorHAnsi" w:hAnsiTheme="majorHAnsi" w:cstheme="majorHAnsi"/>
        </w:rPr>
        <w:t>Zusätzlich zu den bereits bestehenden sechs OIB-Richtlinien ist die Einführung der siebten Grundanforderung mit dem Titel „Nachhaltige Nutzung der natürlichen Ressourcen“ geplant. Der genaue Zeitpunkt der nationalen Umsetzung steht zwar noch nicht fest, jedoch sind folgende Vorgaben vorgesehen (laut OIB)</w:t>
      </w:r>
      <w:r>
        <w:rPr>
          <w:rFonts w:asciiTheme="majorHAnsi" w:hAnsiTheme="majorHAnsi" w:cstheme="majorHAnsi"/>
        </w:rPr>
        <w:t>:</w:t>
      </w:r>
    </w:p>
    <w:p w14:paraId="3F598883" w14:textId="77777777" w:rsidR="00284E3B" w:rsidRPr="002A66F9" w:rsidRDefault="00284E3B" w:rsidP="00284E3B">
      <w:pPr>
        <w:rPr>
          <w:rFonts w:asciiTheme="majorHAnsi" w:hAnsiTheme="majorHAnsi" w:cstheme="majorHAnsi"/>
        </w:rPr>
      </w:pPr>
      <w:r>
        <w:rPr>
          <w:rFonts w:asciiTheme="majorHAnsi" w:hAnsiTheme="majorHAnsi" w:cstheme="majorHAnsi"/>
        </w:rPr>
        <w:t>1)</w:t>
      </w:r>
      <w:r w:rsidRPr="002A66F9">
        <w:rPr>
          <w:rFonts w:asciiTheme="majorHAnsi" w:hAnsiTheme="majorHAnsi" w:cstheme="majorHAnsi"/>
        </w:rPr>
        <w:t xml:space="preserve">  Das Bauwerk, seine Baustoffe und Teile müssen nach dem Abriss wiederverwendet oder recycelt werden können; </w:t>
      </w:r>
    </w:p>
    <w:p w14:paraId="68D6EF6A" w14:textId="77777777" w:rsidR="00284E3B" w:rsidRPr="002A66F9" w:rsidRDefault="00284E3B" w:rsidP="00284E3B">
      <w:pPr>
        <w:rPr>
          <w:rFonts w:asciiTheme="majorHAnsi" w:hAnsiTheme="majorHAnsi" w:cstheme="majorHAnsi"/>
        </w:rPr>
      </w:pPr>
      <w:r>
        <w:rPr>
          <w:rFonts w:asciiTheme="majorHAnsi" w:hAnsiTheme="majorHAnsi" w:cstheme="majorHAnsi"/>
        </w:rPr>
        <w:t>2)</w:t>
      </w:r>
      <w:r w:rsidRPr="002A66F9">
        <w:rPr>
          <w:rFonts w:asciiTheme="majorHAnsi" w:hAnsiTheme="majorHAnsi" w:cstheme="majorHAnsi"/>
        </w:rPr>
        <w:t xml:space="preserve"> das Bauwerk muss dauerhaft sein; </w:t>
      </w:r>
    </w:p>
    <w:p w14:paraId="18ABAFF2" w14:textId="77777777" w:rsidR="00284E3B" w:rsidRPr="002A66F9" w:rsidRDefault="00284E3B" w:rsidP="00284E3B">
      <w:pPr>
        <w:rPr>
          <w:rFonts w:asciiTheme="majorHAnsi" w:hAnsiTheme="majorHAnsi" w:cstheme="majorHAnsi"/>
        </w:rPr>
      </w:pPr>
      <w:r>
        <w:rPr>
          <w:rFonts w:asciiTheme="majorHAnsi" w:hAnsiTheme="majorHAnsi" w:cstheme="majorHAnsi"/>
        </w:rPr>
        <w:t>3)</w:t>
      </w:r>
      <w:r w:rsidRPr="002A66F9">
        <w:rPr>
          <w:rFonts w:asciiTheme="majorHAnsi" w:hAnsiTheme="majorHAnsi" w:cstheme="majorHAnsi"/>
        </w:rPr>
        <w:t xml:space="preserve"> für das Bauwerk müssen umweltverträgliche Rohstoffe und Sekundärbaustoffe verwendet werden.“</w:t>
      </w:r>
    </w:p>
    <w:p w14:paraId="0D8982C0" w14:textId="77777777" w:rsidR="00284E3B" w:rsidRDefault="00284E3B" w:rsidP="00284E3B">
      <w:pPr>
        <w:rPr>
          <w:rFonts w:asciiTheme="majorHAnsi" w:hAnsiTheme="majorHAnsi" w:cstheme="majorHAnsi"/>
        </w:rPr>
      </w:pPr>
      <w:r w:rsidRPr="001A7900">
        <w:rPr>
          <w:rFonts w:asciiTheme="majorHAnsi" w:hAnsiTheme="majorHAnsi" w:cstheme="majorHAnsi"/>
        </w:rPr>
        <w:t>Ziel ist es, den Herausforderungen wie der Ressourcenknappheit und dem Klimawandel durch eine nachhaltige Bauweise aktiv zu begegnen.</w:t>
      </w:r>
      <w:r>
        <w:rPr>
          <w:rFonts w:asciiTheme="majorHAnsi" w:hAnsiTheme="majorHAnsi" w:cstheme="majorHAnsi"/>
        </w:rPr>
        <w:t xml:space="preserve"> Die neue OIB Richtlinien 7 „</w:t>
      </w:r>
      <w:r w:rsidRPr="001A7900">
        <w:rPr>
          <w:rFonts w:asciiTheme="majorHAnsi" w:hAnsiTheme="majorHAnsi" w:cstheme="majorHAnsi"/>
        </w:rPr>
        <w:t>Nachhaltige Nutzung der natürlichen Ressourcen</w:t>
      </w:r>
      <w:r>
        <w:rPr>
          <w:rFonts w:asciiTheme="majorHAnsi" w:hAnsiTheme="majorHAnsi" w:cstheme="majorHAnsi"/>
        </w:rPr>
        <w:t>“ D</w:t>
      </w:r>
      <w:r w:rsidRPr="002A66F9">
        <w:rPr>
          <w:rFonts w:asciiTheme="majorHAnsi" w:hAnsiTheme="majorHAnsi" w:cstheme="majorHAnsi"/>
        </w:rPr>
        <w:t>ie Auswirkungen des Bauwerks auf das Klima, insbesondere das globale Erwärmungspotenzial (GWP), sowie mögliche Anforderungen zur Verringerung der Treibhausgasemissionen, werden in der OIB-Richtlinie 7 festgelegt.</w:t>
      </w:r>
    </w:p>
    <w:p w14:paraId="6F69BD30" w14:textId="77777777" w:rsidR="00284E3B" w:rsidRDefault="00284E3B" w:rsidP="00284E3B">
      <w:pPr>
        <w:rPr>
          <w:rFonts w:asciiTheme="majorHAnsi" w:hAnsiTheme="majorHAnsi" w:cstheme="majorHAnsi"/>
          <w:b/>
        </w:rPr>
      </w:pPr>
    </w:p>
    <w:p w14:paraId="468BD88B" w14:textId="77777777" w:rsidR="00284E3B" w:rsidRDefault="00284E3B">
      <w:pPr>
        <w:spacing w:after="160" w:line="259" w:lineRule="auto"/>
        <w:rPr>
          <w:rFonts w:asciiTheme="majorHAnsi" w:hAnsiTheme="majorHAnsi" w:cstheme="majorHAnsi"/>
          <w:b/>
        </w:rPr>
      </w:pPr>
      <w:r>
        <w:rPr>
          <w:rFonts w:asciiTheme="majorHAnsi" w:hAnsiTheme="majorHAnsi" w:cstheme="majorHAnsi"/>
          <w:b/>
        </w:rPr>
        <w:br w:type="page"/>
      </w:r>
    </w:p>
    <w:p w14:paraId="7DFF1AF1" w14:textId="77777777" w:rsidR="00284E3B" w:rsidRPr="00C02DE2" w:rsidRDefault="00284E3B" w:rsidP="00284E3B">
      <w:pPr>
        <w:rPr>
          <w:rFonts w:asciiTheme="majorHAnsi" w:hAnsiTheme="majorHAnsi" w:cstheme="majorHAnsi"/>
          <w:b/>
        </w:rPr>
      </w:pPr>
      <w:r>
        <w:rPr>
          <w:rFonts w:asciiTheme="majorHAnsi" w:hAnsiTheme="majorHAnsi" w:cstheme="majorHAnsi"/>
          <w:b/>
        </w:rPr>
        <w:lastRenderedPageBreak/>
        <w:t xml:space="preserve">9.1 </w:t>
      </w:r>
      <w:r w:rsidRPr="00C02DE2">
        <w:rPr>
          <w:rFonts w:asciiTheme="majorHAnsi" w:hAnsiTheme="majorHAnsi" w:cstheme="majorHAnsi"/>
          <w:b/>
        </w:rPr>
        <w:t>LEBENSZYKLUSPHASEN</w:t>
      </w:r>
    </w:p>
    <w:p w14:paraId="3EB99692" w14:textId="77777777" w:rsidR="00284E3B" w:rsidRDefault="00284E3B" w:rsidP="00284E3B">
      <w:pPr>
        <w:rPr>
          <w:rFonts w:asciiTheme="majorHAnsi" w:hAnsiTheme="majorHAnsi" w:cstheme="majorHAnsi"/>
        </w:rPr>
      </w:pPr>
      <w:r>
        <w:rPr>
          <w:rFonts w:asciiTheme="majorHAnsi" w:hAnsiTheme="majorHAnsi" w:cstheme="majorHAnsi"/>
        </w:rPr>
        <w:t xml:space="preserve">Dabei werden die </w:t>
      </w:r>
      <w:proofErr w:type="spellStart"/>
      <w:r>
        <w:rPr>
          <w:rFonts w:asciiTheme="majorHAnsi" w:hAnsiTheme="majorHAnsi" w:cstheme="majorHAnsi"/>
        </w:rPr>
        <w:t>Lebenzyklusphasen</w:t>
      </w:r>
      <w:proofErr w:type="spellEnd"/>
      <w:r>
        <w:rPr>
          <w:rFonts w:asciiTheme="majorHAnsi" w:hAnsiTheme="majorHAnsi" w:cstheme="majorHAnsi"/>
        </w:rPr>
        <w:t xml:space="preserve"> auf Basis der ÖNROM EN 15978-1 in folgende 4 Module unterteilt:</w:t>
      </w:r>
    </w:p>
    <w:p w14:paraId="70D2452A" w14:textId="77777777" w:rsidR="00284E3B" w:rsidRDefault="00284E3B" w:rsidP="00284E3B">
      <w:pPr>
        <w:pStyle w:val="Listenabsatz"/>
        <w:numPr>
          <w:ilvl w:val="0"/>
          <w:numId w:val="1"/>
        </w:numPr>
        <w:rPr>
          <w:rFonts w:asciiTheme="majorHAnsi" w:hAnsiTheme="majorHAnsi" w:cstheme="majorHAnsi"/>
        </w:rPr>
      </w:pPr>
      <w:commentRangeStart w:id="0"/>
      <w:r>
        <w:rPr>
          <w:rFonts w:asciiTheme="majorHAnsi" w:hAnsiTheme="majorHAnsi" w:cstheme="majorHAnsi"/>
        </w:rPr>
        <w:t>Herstellungs</w:t>
      </w:r>
      <w:commentRangeEnd w:id="0"/>
      <w:r>
        <w:rPr>
          <w:rStyle w:val="Kommentarzeichen"/>
        </w:rPr>
        <w:commentReference w:id="0"/>
      </w:r>
      <w:r>
        <w:rPr>
          <w:rFonts w:asciiTheme="majorHAnsi" w:hAnsiTheme="majorHAnsi" w:cstheme="majorHAnsi"/>
        </w:rPr>
        <w:t>- und Errichtungsphase (A1-A5)</w:t>
      </w:r>
    </w:p>
    <w:p w14:paraId="4DB44C33" w14:textId="77777777" w:rsidR="00284E3B" w:rsidRDefault="00284E3B" w:rsidP="00284E3B">
      <w:pPr>
        <w:pStyle w:val="Listenabsatz"/>
        <w:numPr>
          <w:ilvl w:val="0"/>
          <w:numId w:val="1"/>
        </w:numPr>
        <w:rPr>
          <w:rFonts w:asciiTheme="majorHAnsi" w:hAnsiTheme="majorHAnsi" w:cstheme="majorHAnsi"/>
        </w:rPr>
      </w:pPr>
      <w:r>
        <w:rPr>
          <w:rFonts w:asciiTheme="majorHAnsi" w:hAnsiTheme="majorHAnsi" w:cstheme="majorHAnsi"/>
        </w:rPr>
        <w:t>Nutzungsphase (B1-B7)</w:t>
      </w:r>
    </w:p>
    <w:p w14:paraId="18DC28C1" w14:textId="77777777" w:rsidR="00284E3B" w:rsidRDefault="00284E3B" w:rsidP="00284E3B">
      <w:pPr>
        <w:pStyle w:val="Listenabsatz"/>
        <w:numPr>
          <w:ilvl w:val="0"/>
          <w:numId w:val="1"/>
        </w:numPr>
        <w:rPr>
          <w:rFonts w:asciiTheme="majorHAnsi" w:hAnsiTheme="majorHAnsi" w:cstheme="majorHAnsi"/>
        </w:rPr>
      </w:pPr>
      <w:r>
        <w:rPr>
          <w:rFonts w:asciiTheme="majorHAnsi" w:hAnsiTheme="majorHAnsi" w:cstheme="majorHAnsi"/>
        </w:rPr>
        <w:t>Entsorgungsphase (C1-C4)</w:t>
      </w:r>
    </w:p>
    <w:p w14:paraId="511440FD" w14:textId="77777777" w:rsidR="00284E3B" w:rsidRPr="002A66F9" w:rsidRDefault="00284E3B" w:rsidP="00284E3B">
      <w:pPr>
        <w:pStyle w:val="Listenabsatz"/>
        <w:numPr>
          <w:ilvl w:val="0"/>
          <w:numId w:val="1"/>
        </w:numPr>
        <w:rPr>
          <w:rFonts w:asciiTheme="majorHAnsi" w:hAnsiTheme="majorHAnsi" w:cstheme="majorHAnsi"/>
        </w:rPr>
      </w:pPr>
      <w:r>
        <w:rPr>
          <w:rFonts w:asciiTheme="majorHAnsi" w:hAnsiTheme="majorHAnsi" w:cstheme="majorHAnsi"/>
        </w:rPr>
        <w:t>Vorteile und Belastungen jenseits der Systemgrenze (D)</w:t>
      </w:r>
    </w:p>
    <w:p w14:paraId="110E11B0" w14:textId="77777777" w:rsidR="00284E3B" w:rsidRDefault="00284E3B" w:rsidP="00284E3B">
      <w:pPr>
        <w:jc w:val="center"/>
        <w:rPr>
          <w:rFonts w:asciiTheme="majorHAnsi" w:hAnsiTheme="majorHAnsi" w:cstheme="majorHAnsi"/>
        </w:rPr>
      </w:pPr>
      <w:r w:rsidRPr="004101B7">
        <w:rPr>
          <w:rFonts w:asciiTheme="majorHAnsi" w:hAnsiTheme="majorHAnsi" w:cstheme="majorHAnsi"/>
          <w:noProof/>
        </w:rPr>
        <w:drawing>
          <wp:inline distT="0" distB="0" distL="0" distR="0" wp14:anchorId="7836D498" wp14:editId="6A86CA25">
            <wp:extent cx="4715934" cy="3483410"/>
            <wp:effectExtent l="0" t="0" r="8890" b="3175"/>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3209" cy="3555262"/>
                    </a:xfrm>
                    <a:prstGeom prst="rect">
                      <a:avLst/>
                    </a:prstGeom>
                  </pic:spPr>
                </pic:pic>
              </a:graphicData>
            </a:graphic>
          </wp:inline>
        </w:drawing>
      </w:r>
    </w:p>
    <w:p w14:paraId="63C9565E" w14:textId="77777777" w:rsidR="00284E3B" w:rsidRPr="0009224D" w:rsidRDefault="00284E3B" w:rsidP="00284E3B">
      <w:pPr>
        <w:rPr>
          <w:rFonts w:asciiTheme="majorHAnsi" w:hAnsiTheme="majorHAnsi" w:cstheme="majorHAnsi"/>
          <w:color w:val="C00000"/>
          <w:sz w:val="24"/>
        </w:rPr>
      </w:pPr>
      <w:proofErr w:type="gramStart"/>
      <w:r w:rsidRPr="00935880">
        <w:rPr>
          <w:rFonts w:asciiTheme="majorHAnsi" w:hAnsiTheme="majorHAnsi" w:cstheme="majorHAnsi"/>
          <w:color w:val="C00000"/>
          <w:sz w:val="24"/>
        </w:rPr>
        <w:t>i[</w:t>
      </w:r>
      <w:proofErr w:type="gramEnd"/>
      <w:r w:rsidRPr="00935880">
        <w:rPr>
          <w:rFonts w:ascii="Calibri Light" w:hAnsi="Calibri Light" w:cs="Calibri Light"/>
          <w:color w:val="C00000"/>
          <w:sz w:val="24"/>
        </w:rPr>
        <w:t>Schematische Darstellung eines Produktkreislaufes für die Ökobilanz</w:t>
      </w:r>
      <w:r w:rsidRPr="00935880">
        <w:rPr>
          <w:rFonts w:asciiTheme="majorHAnsi" w:hAnsiTheme="majorHAnsi" w:cstheme="majorHAnsi"/>
          <w:color w:val="C00000"/>
          <w:sz w:val="24"/>
        </w:rPr>
        <w:t xml:space="preserve">^ [Eigene Darstellung nach: </w:t>
      </w:r>
      <w:r w:rsidRPr="00935880">
        <w:rPr>
          <w:rFonts w:ascii="Calibri Light" w:hAnsi="Calibri Light" w:cs="Calibri Light"/>
          <w:color w:val="C00000"/>
          <w:sz w:val="24"/>
        </w:rPr>
        <w:t xml:space="preserve">Hannah </w:t>
      </w:r>
      <w:proofErr w:type="spellStart"/>
      <w:r w:rsidRPr="00935880">
        <w:rPr>
          <w:rFonts w:ascii="Calibri Light" w:hAnsi="Calibri Light" w:cs="Calibri Light"/>
          <w:color w:val="C00000"/>
          <w:sz w:val="24"/>
        </w:rPr>
        <w:t>Strotgmann</w:t>
      </w:r>
      <w:proofErr w:type="spellEnd"/>
      <w:r w:rsidRPr="00935880">
        <w:rPr>
          <w:rFonts w:ascii="Calibri Light" w:hAnsi="Calibri Light" w:cs="Calibri Light"/>
          <w:color w:val="C00000"/>
          <w:sz w:val="24"/>
        </w:rPr>
        <w:t>, Berlin</w:t>
      </w:r>
      <w:r w:rsidRPr="00935880">
        <w:rPr>
          <w:rFonts w:asciiTheme="majorHAnsi" w:hAnsiTheme="majorHAnsi" w:cstheme="majorHAnsi"/>
          <w:color w:val="C00000"/>
          <w:sz w:val="24"/>
        </w:rPr>
        <w:t>]](</w:t>
      </w:r>
      <w:r>
        <w:rPr>
          <w:rFonts w:asciiTheme="majorHAnsi" w:hAnsiTheme="majorHAnsi" w:cstheme="majorHAnsi"/>
          <w:color w:val="C00000"/>
          <w:sz w:val="24"/>
        </w:rPr>
        <w:t>16</w:t>
      </w:r>
      <w:r w:rsidRPr="00935880">
        <w:rPr>
          <w:rFonts w:asciiTheme="majorHAnsi" w:hAnsiTheme="majorHAnsi" w:cstheme="majorHAnsi"/>
          <w:color w:val="C00000"/>
          <w:sz w:val="24"/>
        </w:rPr>
        <w:t>.</w:t>
      </w:r>
      <w:r w:rsidRPr="0009224D">
        <w:rPr>
          <w:rFonts w:asciiTheme="majorHAnsi" w:hAnsiTheme="majorHAnsi" w:cstheme="majorHAnsi"/>
          <w:color w:val="C00000"/>
          <w:sz w:val="24"/>
        </w:rPr>
        <w:t>pdf)</w:t>
      </w:r>
    </w:p>
    <w:p w14:paraId="3E032E4A" w14:textId="77777777" w:rsidR="00284E3B" w:rsidRDefault="00284E3B" w:rsidP="00284E3B">
      <w:pPr>
        <w:jc w:val="center"/>
        <w:rPr>
          <w:rFonts w:asciiTheme="majorHAnsi" w:hAnsiTheme="majorHAnsi" w:cstheme="majorHAnsi"/>
        </w:rPr>
      </w:pPr>
      <w:r>
        <w:rPr>
          <w:rFonts w:asciiTheme="majorHAnsi" w:hAnsiTheme="majorHAnsi" w:cstheme="majorHAnsi"/>
        </w:rPr>
        <w:br w:type="page"/>
      </w:r>
    </w:p>
    <w:p w14:paraId="1B139411" w14:textId="77777777" w:rsidR="00284E3B" w:rsidRDefault="00284E3B" w:rsidP="00284E3B">
      <w:pPr>
        <w:spacing w:after="0"/>
        <w:rPr>
          <w:rFonts w:asciiTheme="majorHAnsi" w:hAnsiTheme="majorHAnsi" w:cstheme="majorHAnsi"/>
          <w:sz w:val="28"/>
        </w:rPr>
      </w:pPr>
    </w:p>
    <w:p w14:paraId="59241914" w14:textId="77777777" w:rsidR="00284E3B" w:rsidRDefault="00284E3B" w:rsidP="00284E3B">
      <w:pPr>
        <w:spacing w:after="0"/>
        <w:rPr>
          <w:rFonts w:asciiTheme="majorHAnsi" w:hAnsiTheme="majorHAnsi" w:cstheme="majorHAnsi"/>
          <w:sz w:val="28"/>
        </w:rPr>
      </w:pPr>
    </w:p>
    <w:p w14:paraId="58E30A5A" w14:textId="77777777" w:rsidR="00284E3B" w:rsidRDefault="00284E3B" w:rsidP="00284E3B">
      <w:pPr>
        <w:spacing w:after="0"/>
        <w:rPr>
          <w:rFonts w:asciiTheme="majorHAnsi" w:hAnsiTheme="majorHAnsi" w:cstheme="majorHAnsi"/>
          <w:sz w:val="28"/>
        </w:rPr>
      </w:pPr>
    </w:p>
    <w:p w14:paraId="191102BA" w14:textId="77777777" w:rsidR="00284E3B" w:rsidRDefault="00284E3B" w:rsidP="00284E3B">
      <w:pPr>
        <w:spacing w:after="0"/>
        <w:rPr>
          <w:rFonts w:asciiTheme="majorHAnsi" w:hAnsiTheme="majorHAnsi" w:cstheme="majorHAnsi"/>
          <w:sz w:val="28"/>
        </w:rPr>
      </w:pPr>
    </w:p>
    <w:p w14:paraId="3CA25FDB" w14:textId="77777777" w:rsidR="00284E3B" w:rsidRDefault="00284E3B" w:rsidP="00284E3B">
      <w:pPr>
        <w:spacing w:after="0"/>
        <w:rPr>
          <w:rFonts w:asciiTheme="majorHAnsi" w:hAnsiTheme="majorHAnsi" w:cstheme="majorHAnsi"/>
          <w:sz w:val="28"/>
        </w:rPr>
      </w:pPr>
    </w:p>
    <w:p w14:paraId="3C441692" w14:textId="77777777" w:rsidR="00284E3B" w:rsidRDefault="00284E3B" w:rsidP="00284E3B">
      <w:pPr>
        <w:spacing w:after="0"/>
        <w:rPr>
          <w:rFonts w:asciiTheme="majorHAnsi" w:hAnsiTheme="majorHAnsi" w:cstheme="majorHAnsi"/>
          <w:sz w:val="28"/>
        </w:rPr>
      </w:pPr>
    </w:p>
    <w:p w14:paraId="1B22B9DB" w14:textId="77777777" w:rsidR="00284E3B" w:rsidRDefault="00284E3B" w:rsidP="00284E3B">
      <w:pPr>
        <w:spacing w:after="0"/>
        <w:rPr>
          <w:rFonts w:asciiTheme="majorHAnsi" w:hAnsiTheme="majorHAnsi" w:cstheme="majorHAnsi"/>
          <w:sz w:val="28"/>
        </w:rPr>
      </w:pPr>
    </w:p>
    <w:p w14:paraId="1E40BFBB" w14:textId="77777777" w:rsidR="00284E3B" w:rsidRDefault="00284E3B" w:rsidP="00284E3B">
      <w:pPr>
        <w:spacing w:after="0"/>
        <w:rPr>
          <w:rFonts w:asciiTheme="majorHAnsi" w:hAnsiTheme="majorHAnsi" w:cstheme="majorHAnsi"/>
          <w:sz w:val="28"/>
        </w:rPr>
      </w:pPr>
    </w:p>
    <w:p w14:paraId="3508331D" w14:textId="77777777" w:rsidR="00284E3B" w:rsidRDefault="00284E3B" w:rsidP="00284E3B">
      <w:pPr>
        <w:spacing w:after="0"/>
        <w:rPr>
          <w:rFonts w:asciiTheme="majorHAnsi" w:hAnsiTheme="majorHAnsi" w:cstheme="majorHAnsi"/>
          <w:sz w:val="28"/>
        </w:rPr>
      </w:pPr>
    </w:p>
    <w:p w14:paraId="169DB2A2" w14:textId="77777777" w:rsidR="00284E3B" w:rsidRDefault="00284E3B" w:rsidP="00284E3B">
      <w:pPr>
        <w:spacing w:after="0"/>
        <w:rPr>
          <w:rFonts w:asciiTheme="majorHAnsi" w:hAnsiTheme="majorHAnsi" w:cstheme="majorHAnsi"/>
          <w:sz w:val="28"/>
        </w:rPr>
      </w:pPr>
    </w:p>
    <w:p w14:paraId="3ADAB530" w14:textId="77777777" w:rsidR="00284E3B" w:rsidRDefault="00284E3B" w:rsidP="00284E3B">
      <w:pPr>
        <w:spacing w:after="0"/>
        <w:rPr>
          <w:rFonts w:asciiTheme="majorHAnsi" w:hAnsiTheme="majorHAnsi" w:cstheme="majorHAnsi"/>
          <w:sz w:val="28"/>
        </w:rPr>
      </w:pPr>
    </w:p>
    <w:p w14:paraId="7365BF16" w14:textId="77777777" w:rsidR="00284E3B" w:rsidRDefault="00284E3B" w:rsidP="00284E3B">
      <w:pPr>
        <w:spacing w:after="0"/>
        <w:rPr>
          <w:rFonts w:asciiTheme="majorHAnsi" w:hAnsiTheme="majorHAnsi" w:cstheme="majorHAnsi"/>
          <w:sz w:val="28"/>
        </w:rPr>
      </w:pPr>
    </w:p>
    <w:p w14:paraId="2160A83A" w14:textId="77777777" w:rsidR="00284E3B" w:rsidRDefault="00284E3B" w:rsidP="00284E3B">
      <w:pPr>
        <w:spacing w:after="0"/>
        <w:rPr>
          <w:rFonts w:asciiTheme="majorHAnsi" w:hAnsiTheme="majorHAnsi" w:cstheme="majorHAnsi"/>
          <w:sz w:val="28"/>
        </w:rPr>
      </w:pPr>
    </w:p>
    <w:p w14:paraId="14228F04" w14:textId="77777777" w:rsidR="00284E3B" w:rsidRDefault="00284E3B" w:rsidP="00284E3B">
      <w:pPr>
        <w:spacing w:after="0"/>
        <w:rPr>
          <w:rFonts w:asciiTheme="majorHAnsi" w:hAnsiTheme="majorHAnsi" w:cstheme="majorHAnsi"/>
          <w:sz w:val="28"/>
        </w:rPr>
      </w:pPr>
    </w:p>
    <w:p w14:paraId="0CD54D0B" w14:textId="77777777" w:rsidR="00284E3B" w:rsidRDefault="00284E3B" w:rsidP="00284E3B">
      <w:pPr>
        <w:spacing w:after="0"/>
        <w:rPr>
          <w:rFonts w:asciiTheme="majorHAnsi" w:hAnsiTheme="majorHAnsi" w:cstheme="majorHAnsi"/>
          <w:sz w:val="28"/>
        </w:rPr>
      </w:pPr>
    </w:p>
    <w:p w14:paraId="6DF96880" w14:textId="77777777" w:rsidR="00284E3B" w:rsidRDefault="00284E3B" w:rsidP="00284E3B">
      <w:pPr>
        <w:spacing w:after="0"/>
        <w:rPr>
          <w:rFonts w:asciiTheme="majorHAnsi" w:hAnsiTheme="majorHAnsi" w:cstheme="majorHAnsi"/>
          <w:sz w:val="28"/>
        </w:rPr>
      </w:pPr>
    </w:p>
    <w:p w14:paraId="142AD79C" w14:textId="77777777" w:rsidR="00284E3B" w:rsidRDefault="00284E3B" w:rsidP="00284E3B">
      <w:pPr>
        <w:spacing w:after="0"/>
        <w:rPr>
          <w:rFonts w:asciiTheme="majorHAnsi" w:hAnsiTheme="majorHAnsi" w:cstheme="majorHAnsi"/>
          <w:sz w:val="28"/>
        </w:rPr>
      </w:pPr>
    </w:p>
    <w:p w14:paraId="4A9E3EBB" w14:textId="77777777" w:rsidR="00284E3B" w:rsidRDefault="00284E3B" w:rsidP="00284E3B">
      <w:pPr>
        <w:spacing w:after="0"/>
        <w:rPr>
          <w:rFonts w:asciiTheme="majorHAnsi" w:hAnsiTheme="majorHAnsi" w:cstheme="majorHAnsi"/>
          <w:sz w:val="28"/>
        </w:rPr>
      </w:pPr>
    </w:p>
    <w:p w14:paraId="33D97B94" w14:textId="77777777" w:rsidR="00284E3B" w:rsidRDefault="00284E3B" w:rsidP="00284E3B">
      <w:pPr>
        <w:spacing w:after="0"/>
        <w:rPr>
          <w:rFonts w:asciiTheme="majorHAnsi" w:hAnsiTheme="majorHAnsi" w:cstheme="majorHAnsi"/>
          <w:sz w:val="28"/>
        </w:rPr>
      </w:pPr>
    </w:p>
    <w:p w14:paraId="3966A8F8" w14:textId="77777777" w:rsidR="00284E3B" w:rsidRDefault="00284E3B" w:rsidP="00284E3B">
      <w:pPr>
        <w:spacing w:after="0"/>
        <w:rPr>
          <w:rFonts w:asciiTheme="majorHAnsi" w:hAnsiTheme="majorHAnsi" w:cstheme="majorHAnsi"/>
          <w:sz w:val="28"/>
        </w:rPr>
      </w:pPr>
    </w:p>
    <w:p w14:paraId="326D0185" w14:textId="77777777" w:rsidR="00284E3B" w:rsidRDefault="00284E3B" w:rsidP="00284E3B">
      <w:pPr>
        <w:spacing w:after="0"/>
        <w:rPr>
          <w:rFonts w:asciiTheme="majorHAnsi" w:hAnsiTheme="majorHAnsi" w:cstheme="majorHAnsi"/>
          <w:sz w:val="28"/>
        </w:rPr>
      </w:pPr>
    </w:p>
    <w:p w14:paraId="1AE0137A" w14:textId="77777777" w:rsidR="00284E3B" w:rsidRDefault="00284E3B" w:rsidP="00284E3B">
      <w:pPr>
        <w:spacing w:after="0"/>
        <w:rPr>
          <w:rFonts w:asciiTheme="majorHAnsi" w:hAnsiTheme="majorHAnsi" w:cstheme="majorHAnsi"/>
          <w:sz w:val="28"/>
        </w:rPr>
      </w:pPr>
    </w:p>
    <w:p w14:paraId="2157DFBA" w14:textId="77777777" w:rsidR="00284E3B" w:rsidRDefault="00284E3B" w:rsidP="00284E3B">
      <w:pPr>
        <w:spacing w:after="0"/>
        <w:rPr>
          <w:rFonts w:asciiTheme="majorHAnsi" w:hAnsiTheme="majorHAnsi" w:cstheme="majorHAnsi"/>
          <w:sz w:val="28"/>
        </w:rPr>
      </w:pPr>
    </w:p>
    <w:p w14:paraId="432EA315" w14:textId="77777777" w:rsidR="00284E3B" w:rsidRDefault="00284E3B" w:rsidP="00284E3B">
      <w:pPr>
        <w:spacing w:after="0"/>
        <w:rPr>
          <w:rFonts w:asciiTheme="majorHAnsi" w:hAnsiTheme="majorHAnsi" w:cstheme="majorHAnsi"/>
          <w:sz w:val="28"/>
        </w:rPr>
      </w:pPr>
    </w:p>
    <w:p w14:paraId="6F334587" w14:textId="77777777" w:rsidR="00284E3B" w:rsidRDefault="00284E3B" w:rsidP="00284E3B">
      <w:pPr>
        <w:spacing w:after="0"/>
        <w:rPr>
          <w:rFonts w:asciiTheme="majorHAnsi" w:hAnsiTheme="majorHAnsi" w:cstheme="majorHAnsi"/>
          <w:sz w:val="28"/>
        </w:rPr>
      </w:pPr>
    </w:p>
    <w:p w14:paraId="1CFF3146" w14:textId="77777777" w:rsidR="00284E3B" w:rsidRDefault="00284E3B" w:rsidP="00284E3B">
      <w:pPr>
        <w:spacing w:after="0"/>
        <w:rPr>
          <w:rFonts w:asciiTheme="majorHAnsi" w:hAnsiTheme="majorHAnsi" w:cstheme="majorHAnsi"/>
          <w:sz w:val="28"/>
        </w:rPr>
      </w:pPr>
    </w:p>
    <w:p w14:paraId="05120D32" w14:textId="77777777" w:rsidR="00284E3B" w:rsidRDefault="00284E3B" w:rsidP="00284E3B">
      <w:pPr>
        <w:spacing w:after="0"/>
        <w:rPr>
          <w:rFonts w:asciiTheme="majorHAnsi" w:hAnsiTheme="majorHAnsi" w:cstheme="majorHAnsi"/>
          <w:sz w:val="28"/>
        </w:rPr>
      </w:pPr>
    </w:p>
    <w:p w14:paraId="2090E493" w14:textId="77777777" w:rsidR="00284E3B" w:rsidRDefault="00284E3B" w:rsidP="00284E3B">
      <w:pPr>
        <w:spacing w:after="0"/>
        <w:rPr>
          <w:rFonts w:asciiTheme="majorHAnsi" w:hAnsiTheme="majorHAnsi" w:cstheme="majorHAnsi"/>
          <w:sz w:val="28"/>
        </w:rPr>
      </w:pPr>
    </w:p>
    <w:p w14:paraId="719D91B9" w14:textId="77777777" w:rsidR="00284E3B" w:rsidRDefault="00284E3B" w:rsidP="00284E3B">
      <w:pPr>
        <w:spacing w:after="0"/>
        <w:rPr>
          <w:rFonts w:asciiTheme="majorHAnsi" w:hAnsiTheme="majorHAnsi" w:cstheme="majorHAnsi"/>
          <w:sz w:val="28"/>
        </w:rPr>
      </w:pPr>
    </w:p>
    <w:p w14:paraId="44EC5A7F" w14:textId="77777777" w:rsidR="00284E3B" w:rsidRDefault="00284E3B" w:rsidP="00284E3B">
      <w:pPr>
        <w:spacing w:after="0"/>
        <w:rPr>
          <w:rFonts w:asciiTheme="majorHAnsi" w:hAnsiTheme="majorHAnsi" w:cstheme="majorHAnsi"/>
          <w:sz w:val="28"/>
        </w:rPr>
      </w:pPr>
    </w:p>
    <w:p w14:paraId="3A589061" w14:textId="77777777" w:rsidR="00284E3B" w:rsidRDefault="00284E3B" w:rsidP="00284E3B">
      <w:pPr>
        <w:spacing w:after="0"/>
        <w:rPr>
          <w:rFonts w:asciiTheme="majorHAnsi" w:hAnsiTheme="majorHAnsi" w:cstheme="majorHAnsi"/>
          <w:sz w:val="28"/>
        </w:rPr>
      </w:pPr>
    </w:p>
    <w:p w14:paraId="72A7B5B2" w14:textId="77777777" w:rsidR="00284E3B" w:rsidRDefault="00284E3B" w:rsidP="00284E3B">
      <w:pPr>
        <w:spacing w:after="0"/>
        <w:rPr>
          <w:rFonts w:asciiTheme="majorHAnsi" w:hAnsiTheme="majorHAnsi" w:cstheme="majorHAnsi"/>
          <w:sz w:val="28"/>
        </w:rPr>
      </w:pPr>
    </w:p>
    <w:p w14:paraId="26F2736A" w14:textId="77777777" w:rsidR="00284E3B" w:rsidRDefault="00284E3B" w:rsidP="00284E3B">
      <w:pPr>
        <w:spacing w:after="0"/>
        <w:rPr>
          <w:rFonts w:asciiTheme="majorHAnsi" w:hAnsiTheme="majorHAnsi" w:cstheme="majorHAnsi"/>
          <w:sz w:val="28"/>
        </w:rPr>
      </w:pPr>
    </w:p>
    <w:p w14:paraId="3E4265D3" w14:textId="77777777" w:rsidR="00284E3B" w:rsidRDefault="00284E3B" w:rsidP="00284E3B">
      <w:pPr>
        <w:spacing w:after="0"/>
        <w:rPr>
          <w:rFonts w:asciiTheme="majorHAnsi" w:hAnsiTheme="majorHAnsi" w:cstheme="majorHAnsi"/>
          <w:sz w:val="28"/>
        </w:rPr>
      </w:pPr>
    </w:p>
    <w:p w14:paraId="144931F6" w14:textId="77777777" w:rsidR="00284E3B" w:rsidRDefault="00284E3B" w:rsidP="00284E3B">
      <w:pPr>
        <w:spacing w:after="0"/>
        <w:rPr>
          <w:rFonts w:asciiTheme="majorHAnsi" w:hAnsiTheme="majorHAnsi" w:cstheme="majorHAnsi"/>
          <w:sz w:val="28"/>
        </w:rPr>
      </w:pPr>
    </w:p>
    <w:p w14:paraId="570E69D5" w14:textId="77777777" w:rsidR="00284E3B" w:rsidRDefault="00284E3B" w:rsidP="00284E3B">
      <w:pPr>
        <w:spacing w:after="0"/>
        <w:rPr>
          <w:rFonts w:asciiTheme="majorHAnsi" w:hAnsiTheme="majorHAnsi" w:cstheme="majorHAnsi"/>
          <w:sz w:val="28"/>
        </w:rPr>
      </w:pPr>
    </w:p>
    <w:p w14:paraId="5EFEE472" w14:textId="77777777" w:rsidR="00284E3B" w:rsidRDefault="00284E3B" w:rsidP="00284E3B">
      <w:pPr>
        <w:spacing w:after="0"/>
        <w:rPr>
          <w:rFonts w:asciiTheme="majorHAnsi" w:hAnsiTheme="majorHAnsi" w:cstheme="majorHAnsi"/>
          <w:sz w:val="28"/>
        </w:rPr>
      </w:pPr>
    </w:p>
    <w:p w14:paraId="738EE1F9" w14:textId="77777777" w:rsidR="00284E3B" w:rsidRDefault="00284E3B" w:rsidP="00284E3B">
      <w:pPr>
        <w:spacing w:after="0"/>
        <w:rPr>
          <w:rFonts w:asciiTheme="majorHAnsi" w:hAnsiTheme="majorHAnsi" w:cstheme="majorHAnsi"/>
          <w:sz w:val="28"/>
        </w:rPr>
      </w:pPr>
    </w:p>
    <w:p w14:paraId="4B7FF143" w14:textId="77777777" w:rsidR="00284E3B" w:rsidRDefault="00284E3B" w:rsidP="00284E3B">
      <w:pPr>
        <w:spacing w:after="0"/>
        <w:rPr>
          <w:rFonts w:asciiTheme="majorHAnsi" w:hAnsiTheme="majorHAnsi" w:cstheme="majorHAnsi"/>
          <w:sz w:val="28"/>
        </w:rPr>
      </w:pPr>
    </w:p>
    <w:p w14:paraId="06576F16" w14:textId="77777777" w:rsidR="00284E3B" w:rsidRPr="005F2D6C" w:rsidRDefault="00284E3B" w:rsidP="00284E3B">
      <w:pPr>
        <w:spacing w:after="0" w:line="360" w:lineRule="auto"/>
        <w:jc w:val="right"/>
        <w:rPr>
          <w:rFonts w:asciiTheme="majorHAnsi" w:hAnsiTheme="majorHAnsi" w:cstheme="majorHAnsi"/>
        </w:rPr>
      </w:pPr>
      <w:r>
        <w:rPr>
          <w:rFonts w:asciiTheme="majorHAnsi" w:hAnsiTheme="majorHAnsi" w:cstheme="majorHAnsi"/>
          <w:sz w:val="28"/>
        </w:rPr>
        <w:t xml:space="preserve">Anwendungsbeispiel: </w:t>
      </w:r>
      <w:proofErr w:type="spellStart"/>
      <w:r w:rsidRPr="005F2D6C">
        <w:rPr>
          <w:rFonts w:asciiTheme="majorHAnsi" w:hAnsiTheme="majorHAnsi" w:cstheme="majorHAnsi"/>
          <w:b/>
          <w:sz w:val="28"/>
        </w:rPr>
        <w:t>Ökobilanzierung</w:t>
      </w:r>
      <w:r>
        <w:rPr>
          <w:rFonts w:asciiTheme="majorHAnsi" w:hAnsiTheme="majorHAnsi" w:cstheme="majorHAnsi"/>
          <w:b/>
          <w:sz w:val="28"/>
        </w:rPr>
        <w:t>|Vergleich</w:t>
      </w:r>
      <w:proofErr w:type="spellEnd"/>
    </w:p>
    <w:p w14:paraId="634D4701" w14:textId="77777777" w:rsidR="00284E3B" w:rsidRDefault="00284E3B" w:rsidP="00284E3B">
      <w:pPr>
        <w:spacing w:after="0" w:line="360" w:lineRule="auto"/>
        <w:jc w:val="right"/>
        <w:rPr>
          <w:rFonts w:asciiTheme="majorHAnsi" w:hAnsiTheme="majorHAnsi" w:cstheme="majorHAnsi"/>
        </w:rPr>
      </w:pPr>
      <w:r>
        <w:rPr>
          <w:rFonts w:asciiTheme="majorHAnsi" w:hAnsiTheme="majorHAnsi" w:cstheme="majorHAnsi"/>
        </w:rPr>
        <w:t>22. Donaufelder Straße 174-178</w:t>
      </w:r>
      <w:r>
        <w:rPr>
          <w:rFonts w:asciiTheme="majorHAnsi" w:hAnsiTheme="majorHAnsi" w:cstheme="majorHAnsi"/>
        </w:rPr>
        <w:br w:type="page"/>
      </w:r>
    </w:p>
    <w:p w14:paraId="26A9CB0E" w14:textId="77777777" w:rsidR="00284E3B" w:rsidRPr="005F2D6C" w:rsidRDefault="00284E3B" w:rsidP="00284E3B">
      <w:pPr>
        <w:rPr>
          <w:rFonts w:asciiTheme="majorHAnsi" w:hAnsiTheme="majorHAnsi" w:cstheme="majorHAnsi"/>
          <w:b/>
        </w:rPr>
      </w:pPr>
      <w:r>
        <w:rPr>
          <w:rFonts w:asciiTheme="majorHAnsi" w:hAnsiTheme="majorHAnsi" w:cstheme="majorHAnsi"/>
          <w:b/>
        </w:rPr>
        <w:lastRenderedPageBreak/>
        <w:t xml:space="preserve">9.2 </w:t>
      </w:r>
      <w:r w:rsidRPr="005F2D6C">
        <w:rPr>
          <w:rFonts w:asciiTheme="majorHAnsi" w:hAnsiTheme="majorHAnsi" w:cstheme="majorHAnsi"/>
          <w:b/>
        </w:rPr>
        <w:t xml:space="preserve">BEWERTUNGSMETHODE </w:t>
      </w:r>
      <w:r>
        <w:rPr>
          <w:rFonts w:asciiTheme="majorHAnsi" w:hAnsiTheme="majorHAnsi" w:cstheme="majorHAnsi"/>
          <w:b/>
        </w:rPr>
        <w:t>ZUR</w:t>
      </w:r>
      <w:r w:rsidRPr="005F2D6C">
        <w:rPr>
          <w:rFonts w:asciiTheme="majorHAnsi" w:hAnsiTheme="majorHAnsi" w:cstheme="majorHAnsi"/>
          <w:b/>
        </w:rPr>
        <w:t xml:space="preserve"> ÖKOBILANZIERUNG:</w:t>
      </w:r>
    </w:p>
    <w:p w14:paraId="5ADF9BD2" w14:textId="77777777" w:rsidR="00284E3B" w:rsidRDefault="00284E3B" w:rsidP="00284E3B">
      <w:pPr>
        <w:rPr>
          <w:rFonts w:asciiTheme="majorHAnsi" w:hAnsiTheme="majorHAnsi" w:cstheme="majorHAnsi"/>
        </w:rPr>
      </w:pPr>
      <w:r>
        <w:rPr>
          <w:rFonts w:asciiTheme="majorHAnsi" w:hAnsiTheme="majorHAnsi" w:cstheme="majorHAnsi"/>
        </w:rPr>
        <w:t xml:space="preserve">Die folgende Analysebewertung wurde mit dem webbasierten BIM Planungswerkzeug „SCALE“ durchgeführt. Dabei wird die geplante mineralische Bauweise mit einer optionalen nachhaltigen Holzbauweise hinsichtlich der produktspezifischen Daten verglichen. Dabei spielt das GWP des Bauwerks zur quantitativen Bewertung eine wesentliche Rolle. </w:t>
      </w:r>
    </w:p>
    <w:p w14:paraId="4F69A8EC" w14:textId="77777777" w:rsidR="00284E3B" w:rsidRDefault="00284E3B" w:rsidP="00284E3B">
      <w:pPr>
        <w:spacing w:after="0"/>
        <w:rPr>
          <w:rFonts w:asciiTheme="majorHAnsi" w:hAnsiTheme="majorHAnsi" w:cstheme="majorHAnsi"/>
          <w:noProof/>
        </w:rPr>
      </w:pPr>
      <w:r w:rsidRPr="00284E3B">
        <w:rPr>
          <w:rFonts w:asciiTheme="majorHAnsi" w:hAnsiTheme="majorHAnsi" w:cstheme="majorHAnsi"/>
          <w:noProof/>
        </w:rPr>
        <w:drawing>
          <wp:inline distT="0" distB="0" distL="0" distR="0" wp14:anchorId="1435B6EB" wp14:editId="6BB70386">
            <wp:extent cx="6079374" cy="427271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5868" cy="4277281"/>
                    </a:xfrm>
                    <a:prstGeom prst="rect">
                      <a:avLst/>
                    </a:prstGeom>
                  </pic:spPr>
                </pic:pic>
              </a:graphicData>
            </a:graphic>
          </wp:inline>
        </w:drawing>
      </w:r>
    </w:p>
    <w:p w14:paraId="23823336" w14:textId="77777777" w:rsidR="00284E3B" w:rsidRDefault="00284E3B" w:rsidP="00284E3B">
      <w:pPr>
        <w:spacing w:after="160" w:line="259" w:lineRule="auto"/>
        <w:rPr>
          <w:rFonts w:asciiTheme="majorHAnsi" w:hAnsiTheme="majorHAnsi" w:cstheme="majorHAnsi"/>
          <w:noProof/>
        </w:rPr>
      </w:pPr>
      <w:r>
        <w:rPr>
          <w:rFonts w:asciiTheme="majorHAnsi" w:hAnsiTheme="majorHAnsi" w:cstheme="majorHAnsi"/>
        </w:rPr>
        <w:t xml:space="preserve">     </w:t>
      </w:r>
    </w:p>
    <w:p w14:paraId="54F37169" w14:textId="77777777" w:rsidR="00284E3B" w:rsidRDefault="00284E3B" w:rsidP="00284E3B">
      <w:pPr>
        <w:spacing w:after="0"/>
        <w:rPr>
          <w:rFonts w:asciiTheme="majorHAnsi" w:hAnsiTheme="majorHAnsi" w:cstheme="majorHAnsi"/>
        </w:rPr>
      </w:pPr>
      <w:r w:rsidRPr="00284E3B">
        <w:rPr>
          <w:rFonts w:asciiTheme="majorHAnsi" w:hAnsiTheme="majorHAnsi" w:cstheme="majorHAnsi"/>
        </w:rPr>
        <w:sym w:font="Wingdings" w:char="F0E0"/>
      </w:r>
      <w:r>
        <w:rPr>
          <w:rFonts w:asciiTheme="majorHAnsi" w:hAnsiTheme="majorHAnsi" w:cstheme="majorHAnsi"/>
        </w:rPr>
        <w:t xml:space="preserve"> Eine ganze Seite als PDF (Querformat)</w:t>
      </w:r>
    </w:p>
    <w:p w14:paraId="1A52BE56" w14:textId="77777777" w:rsidR="00284E3B" w:rsidRDefault="00284E3B" w:rsidP="00284E3B">
      <w:pPr>
        <w:spacing w:after="0"/>
        <w:rPr>
          <w:rFonts w:asciiTheme="majorHAnsi" w:hAnsiTheme="majorHAnsi" w:cstheme="majorHAnsi"/>
        </w:rPr>
      </w:pPr>
    </w:p>
    <w:p w14:paraId="735CA003" w14:textId="77777777" w:rsidR="00284E3B" w:rsidRPr="00537F80" w:rsidRDefault="00284E3B" w:rsidP="00284E3B">
      <w:pPr>
        <w:spacing w:after="0"/>
        <w:rPr>
          <w:rFonts w:asciiTheme="majorHAnsi" w:hAnsiTheme="majorHAnsi" w:cstheme="majorHAnsi"/>
        </w:rPr>
      </w:pPr>
    </w:p>
    <w:p w14:paraId="43738AD3" w14:textId="77777777" w:rsidR="00284E3B" w:rsidRDefault="00284E3B" w:rsidP="00284E3B">
      <w:pPr>
        <w:spacing w:after="0"/>
        <w:rPr>
          <w:rFonts w:asciiTheme="majorHAnsi" w:hAnsiTheme="majorHAnsi" w:cstheme="majorHAnsi"/>
        </w:rPr>
      </w:pPr>
    </w:p>
    <w:p w14:paraId="42A1A4AF" w14:textId="77777777" w:rsidR="00284E3B" w:rsidRDefault="00284E3B" w:rsidP="00284E3B">
      <w:pPr>
        <w:spacing w:after="0"/>
        <w:rPr>
          <w:rFonts w:asciiTheme="majorHAnsi" w:hAnsiTheme="majorHAnsi" w:cstheme="majorHAnsi"/>
        </w:rPr>
      </w:pPr>
      <w:r>
        <w:rPr>
          <w:rFonts w:asciiTheme="majorHAnsi" w:hAnsiTheme="majorHAnsi" w:cstheme="majorHAnsi"/>
        </w:rPr>
        <w:t>Abbildung xx: Darstellung SCALE – Ökobilanzierung mineralische Bauweise</w:t>
      </w:r>
    </w:p>
    <w:p w14:paraId="4E3793DB" w14:textId="77777777" w:rsidR="00284E3B" w:rsidRDefault="00284E3B" w:rsidP="00284E3B">
      <w:pPr>
        <w:rPr>
          <w:rFonts w:asciiTheme="majorHAnsi" w:hAnsiTheme="majorHAnsi" w:cstheme="majorHAnsi"/>
        </w:rPr>
      </w:pPr>
    </w:p>
    <w:p w14:paraId="453020EF" w14:textId="77777777" w:rsidR="00284E3B" w:rsidRDefault="00284E3B" w:rsidP="00284E3B">
      <w:pPr>
        <w:rPr>
          <w:rFonts w:asciiTheme="majorHAnsi" w:hAnsiTheme="majorHAnsi" w:cstheme="majorHAnsi"/>
        </w:rPr>
      </w:pPr>
    </w:p>
    <w:p w14:paraId="626C4BA3" w14:textId="77777777" w:rsidR="00284E3B" w:rsidRDefault="00284E3B">
      <w:pPr>
        <w:spacing w:after="160" w:line="259" w:lineRule="auto"/>
        <w:rPr>
          <w:rFonts w:asciiTheme="majorHAnsi" w:hAnsiTheme="majorHAnsi" w:cstheme="majorHAnsi"/>
          <w:b/>
        </w:rPr>
      </w:pPr>
      <w:r>
        <w:rPr>
          <w:rFonts w:asciiTheme="majorHAnsi" w:hAnsiTheme="majorHAnsi" w:cstheme="majorHAnsi"/>
          <w:b/>
        </w:rPr>
        <w:br w:type="page"/>
      </w:r>
    </w:p>
    <w:p w14:paraId="6F9E8BBF" w14:textId="77777777" w:rsidR="00284E3B" w:rsidRDefault="00284E3B">
      <w:pPr>
        <w:spacing w:after="160" w:line="259" w:lineRule="auto"/>
        <w:rPr>
          <w:rFonts w:asciiTheme="majorHAnsi" w:hAnsiTheme="majorHAnsi" w:cstheme="majorHAnsi"/>
          <w:b/>
        </w:rPr>
      </w:pPr>
      <w:r w:rsidRPr="00284E3B">
        <w:rPr>
          <w:rFonts w:asciiTheme="majorHAnsi" w:hAnsiTheme="majorHAnsi" w:cstheme="majorHAnsi"/>
          <w:b/>
        </w:rPr>
        <w:lastRenderedPageBreak/>
        <w:drawing>
          <wp:inline distT="0" distB="0" distL="0" distR="0" wp14:anchorId="670F27AF" wp14:editId="4B725617">
            <wp:extent cx="6194659" cy="435032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4533" cy="4357262"/>
                    </a:xfrm>
                    <a:prstGeom prst="rect">
                      <a:avLst/>
                    </a:prstGeom>
                  </pic:spPr>
                </pic:pic>
              </a:graphicData>
            </a:graphic>
          </wp:inline>
        </w:drawing>
      </w:r>
    </w:p>
    <w:p w14:paraId="30640EEE" w14:textId="77777777" w:rsidR="00284E3B" w:rsidRDefault="00284E3B">
      <w:pPr>
        <w:spacing w:after="160" w:line="259" w:lineRule="auto"/>
        <w:rPr>
          <w:rFonts w:asciiTheme="majorHAnsi" w:hAnsiTheme="majorHAnsi" w:cstheme="majorHAnsi"/>
          <w:b/>
        </w:rPr>
      </w:pPr>
    </w:p>
    <w:p w14:paraId="099D93B6" w14:textId="77777777" w:rsidR="00284E3B" w:rsidRDefault="00284E3B" w:rsidP="00284E3B">
      <w:pPr>
        <w:spacing w:after="0"/>
        <w:rPr>
          <w:rFonts w:asciiTheme="majorHAnsi" w:hAnsiTheme="majorHAnsi" w:cstheme="majorHAnsi"/>
        </w:rPr>
      </w:pPr>
      <w:r w:rsidRPr="00284E3B">
        <w:rPr>
          <w:rFonts w:asciiTheme="majorHAnsi" w:hAnsiTheme="majorHAnsi" w:cstheme="majorHAnsi"/>
        </w:rPr>
        <w:sym w:font="Wingdings" w:char="F0E0"/>
      </w:r>
      <w:r>
        <w:rPr>
          <w:rFonts w:asciiTheme="majorHAnsi" w:hAnsiTheme="majorHAnsi" w:cstheme="majorHAnsi"/>
        </w:rPr>
        <w:t xml:space="preserve"> Eine ganze Seite als PDF</w:t>
      </w:r>
      <w:r>
        <w:rPr>
          <w:rFonts w:asciiTheme="majorHAnsi" w:hAnsiTheme="majorHAnsi" w:cstheme="majorHAnsi"/>
        </w:rPr>
        <w:t xml:space="preserve"> (Querformat)</w:t>
      </w:r>
    </w:p>
    <w:p w14:paraId="7D385906" w14:textId="77777777" w:rsidR="00284E3B" w:rsidRDefault="00284E3B">
      <w:pPr>
        <w:spacing w:after="160" w:line="259" w:lineRule="auto"/>
        <w:rPr>
          <w:rFonts w:asciiTheme="majorHAnsi" w:hAnsiTheme="majorHAnsi" w:cstheme="majorHAnsi"/>
          <w:b/>
        </w:rPr>
      </w:pPr>
    </w:p>
    <w:p w14:paraId="75BC25F3" w14:textId="77777777" w:rsidR="00284E3B" w:rsidRDefault="00284E3B" w:rsidP="00284E3B">
      <w:pPr>
        <w:spacing w:after="0"/>
        <w:rPr>
          <w:rFonts w:asciiTheme="majorHAnsi" w:hAnsiTheme="majorHAnsi" w:cstheme="majorHAnsi"/>
        </w:rPr>
      </w:pPr>
      <w:r>
        <w:rPr>
          <w:rFonts w:asciiTheme="majorHAnsi" w:hAnsiTheme="majorHAnsi" w:cstheme="majorHAnsi"/>
        </w:rPr>
        <w:t xml:space="preserve">Abbildung xx: Darstellung SCALE – Ökobilanzierung </w:t>
      </w:r>
      <w:r>
        <w:rPr>
          <w:rFonts w:asciiTheme="majorHAnsi" w:hAnsiTheme="majorHAnsi" w:cstheme="majorHAnsi"/>
        </w:rPr>
        <w:t>Holzbauweise</w:t>
      </w:r>
    </w:p>
    <w:p w14:paraId="4E08D556" w14:textId="77777777" w:rsidR="00284E3B" w:rsidRDefault="00284E3B">
      <w:pPr>
        <w:spacing w:after="160" w:line="259" w:lineRule="auto"/>
        <w:rPr>
          <w:rFonts w:asciiTheme="majorHAnsi" w:hAnsiTheme="majorHAnsi" w:cstheme="majorHAnsi"/>
          <w:b/>
        </w:rPr>
      </w:pPr>
      <w:r>
        <w:rPr>
          <w:rFonts w:asciiTheme="majorHAnsi" w:hAnsiTheme="majorHAnsi" w:cstheme="majorHAnsi"/>
          <w:b/>
        </w:rPr>
        <w:br w:type="page"/>
      </w:r>
      <w:bookmarkStart w:id="1" w:name="_GoBack"/>
      <w:bookmarkEnd w:id="1"/>
    </w:p>
    <w:p w14:paraId="43ED1A09" w14:textId="77777777" w:rsidR="00284E3B" w:rsidRDefault="00284E3B" w:rsidP="00284E3B">
      <w:pPr>
        <w:rPr>
          <w:rFonts w:asciiTheme="majorHAnsi" w:hAnsiTheme="majorHAnsi" w:cstheme="majorHAnsi"/>
          <w:b/>
        </w:rPr>
      </w:pPr>
    </w:p>
    <w:p w14:paraId="7A0CA448" w14:textId="77777777" w:rsidR="00284E3B" w:rsidRDefault="00284E3B" w:rsidP="00284E3B">
      <w:pPr>
        <w:rPr>
          <w:rFonts w:asciiTheme="majorHAnsi" w:hAnsiTheme="majorHAnsi" w:cstheme="majorHAnsi"/>
          <w:b/>
        </w:rPr>
      </w:pPr>
    </w:p>
    <w:p w14:paraId="52075644" w14:textId="77777777" w:rsidR="00284E3B" w:rsidRDefault="00284E3B" w:rsidP="00284E3B">
      <w:pPr>
        <w:rPr>
          <w:rFonts w:asciiTheme="majorHAnsi" w:hAnsiTheme="majorHAnsi" w:cstheme="majorHAnsi"/>
          <w:b/>
        </w:rPr>
      </w:pPr>
      <w:r>
        <w:rPr>
          <w:rFonts w:asciiTheme="majorHAnsi" w:hAnsiTheme="majorHAnsi" w:cstheme="majorHAnsi"/>
          <w:b/>
        </w:rPr>
        <w:t>9.2.1 BAUWEISENVERGLEICH – TREIBHAUSPOTENZIAL (GWP)</w:t>
      </w:r>
    </w:p>
    <w:p w14:paraId="7E854F22" w14:textId="77777777" w:rsidR="00284E3B" w:rsidRDefault="00284E3B" w:rsidP="00284E3B">
      <w:pPr>
        <w:rPr>
          <w:rFonts w:asciiTheme="majorHAnsi" w:hAnsiTheme="majorHAnsi" w:cstheme="majorHAnsi"/>
        </w:rPr>
      </w:pPr>
      <w:r>
        <w:rPr>
          <w:rFonts w:asciiTheme="majorHAnsi" w:hAnsiTheme="majorHAnsi" w:cstheme="majorHAnsi"/>
        </w:rPr>
        <w:t>Dieser Bauweisenvergleich verdeutlich klar den Unterschied dieser beiden Ausführungen zwischen einer gewöhnlichen mineralischen Bauweise und eines nachhaltig geplanten Holzbaubauwerkes mit einer ähnlichen Konfiguration hinsichtlich des GWP-Wertes. Betrachtet man den gesamten Lebenszyklus dieser beiden Bauweisen erhält man folgende Werte zumCO2 Ausstoß:</w:t>
      </w:r>
    </w:p>
    <w:p w14:paraId="5B39C2C9" w14:textId="77777777" w:rsidR="00284E3B" w:rsidRDefault="00284E3B" w:rsidP="00284E3B">
      <w:pPr>
        <w:rPr>
          <w:rFonts w:asciiTheme="majorHAnsi" w:hAnsiTheme="majorHAnsi" w:cstheme="majorHAnsi"/>
        </w:rPr>
      </w:pPr>
    </w:p>
    <w:p w14:paraId="51F2878A" w14:textId="77777777" w:rsidR="00284E3B" w:rsidRPr="00C92438" w:rsidRDefault="00284E3B" w:rsidP="00284E3B">
      <w:pPr>
        <w:rPr>
          <w:rFonts w:asciiTheme="majorHAnsi" w:hAnsiTheme="majorHAnsi" w:cstheme="majorHAnsi"/>
          <w:b/>
        </w:rPr>
      </w:pPr>
      <w:r>
        <w:rPr>
          <w:rFonts w:asciiTheme="majorHAnsi" w:hAnsiTheme="majorHAnsi" w:cstheme="majorHAnsi"/>
          <w:b/>
        </w:rPr>
        <w:t xml:space="preserve">Ergebnis </w:t>
      </w:r>
      <w:r w:rsidRPr="00C92438">
        <w:rPr>
          <w:rFonts w:asciiTheme="majorHAnsi" w:hAnsiTheme="majorHAnsi" w:cstheme="majorHAnsi"/>
          <w:b/>
        </w:rPr>
        <w:t xml:space="preserve">GWP (Global </w:t>
      </w:r>
      <w:proofErr w:type="spellStart"/>
      <w:r w:rsidRPr="00C92438">
        <w:rPr>
          <w:rFonts w:asciiTheme="majorHAnsi" w:hAnsiTheme="majorHAnsi" w:cstheme="majorHAnsi"/>
          <w:b/>
        </w:rPr>
        <w:t>Warmin</w:t>
      </w:r>
      <w:r>
        <w:rPr>
          <w:rFonts w:asciiTheme="majorHAnsi" w:hAnsiTheme="majorHAnsi" w:cstheme="majorHAnsi"/>
          <w:b/>
        </w:rPr>
        <w:t>g</w:t>
      </w:r>
      <w:proofErr w:type="spellEnd"/>
      <w:r w:rsidRPr="00C92438">
        <w:rPr>
          <w:rFonts w:asciiTheme="majorHAnsi" w:hAnsiTheme="majorHAnsi" w:cstheme="majorHAnsi"/>
          <w:b/>
        </w:rPr>
        <w:t xml:space="preserve"> Potential):</w:t>
      </w:r>
    </w:p>
    <w:p w14:paraId="60468FE6" w14:textId="77777777" w:rsidR="00284E3B" w:rsidRPr="00C92438" w:rsidRDefault="00284E3B" w:rsidP="00284E3B">
      <w:pPr>
        <w:rPr>
          <w:rFonts w:asciiTheme="majorHAnsi" w:hAnsiTheme="majorHAnsi" w:cstheme="majorHAnsi"/>
        </w:rPr>
      </w:pPr>
      <w:r w:rsidRPr="00C92438">
        <w:rPr>
          <w:rFonts w:asciiTheme="majorHAnsi" w:hAnsiTheme="majorHAnsi" w:cstheme="majorHAnsi"/>
        </w:rPr>
        <w:t xml:space="preserve">- mineralische Bauweise: </w:t>
      </w:r>
      <w:r w:rsidRPr="00C92438">
        <w:rPr>
          <w:rFonts w:asciiTheme="majorHAnsi" w:hAnsiTheme="majorHAnsi" w:cstheme="majorHAnsi"/>
        </w:rPr>
        <w:tab/>
      </w:r>
      <w:r>
        <w:rPr>
          <w:rFonts w:asciiTheme="majorHAnsi" w:hAnsiTheme="majorHAnsi" w:cstheme="majorHAnsi"/>
        </w:rPr>
        <w:t>234</w:t>
      </w:r>
      <w:r w:rsidRPr="00C92438">
        <w:rPr>
          <w:rFonts w:asciiTheme="majorHAnsi" w:hAnsiTheme="majorHAnsi" w:cstheme="majorHAnsi"/>
        </w:rPr>
        <w:t xml:space="preserve"> kg CO2-</w:t>
      </w:r>
      <w:proofErr w:type="gramStart"/>
      <w:r w:rsidRPr="00C92438">
        <w:rPr>
          <w:rFonts w:asciiTheme="majorHAnsi" w:hAnsiTheme="majorHAnsi" w:cstheme="majorHAnsi"/>
        </w:rPr>
        <w:t>Äq./</w:t>
      </w:r>
      <w:proofErr w:type="gramEnd"/>
      <w:r w:rsidRPr="00C92438">
        <w:rPr>
          <w:rFonts w:asciiTheme="majorHAnsi" w:hAnsiTheme="majorHAnsi" w:cstheme="majorHAnsi"/>
        </w:rPr>
        <w:t>m² BGF</w:t>
      </w:r>
    </w:p>
    <w:p w14:paraId="0E0B516F" w14:textId="77777777" w:rsidR="00284E3B" w:rsidRPr="00C92438" w:rsidRDefault="00284E3B" w:rsidP="00284E3B">
      <w:pPr>
        <w:rPr>
          <w:rFonts w:asciiTheme="majorHAnsi" w:hAnsiTheme="majorHAnsi" w:cstheme="majorHAnsi"/>
        </w:rPr>
      </w:pPr>
      <w:r w:rsidRPr="00C92438">
        <w:rPr>
          <w:rFonts w:asciiTheme="majorHAnsi" w:hAnsiTheme="majorHAnsi" w:cstheme="majorHAnsi"/>
        </w:rPr>
        <w:t>- Holzbauweise:</w:t>
      </w:r>
      <w:r w:rsidRPr="00C92438">
        <w:rPr>
          <w:rFonts w:asciiTheme="majorHAnsi" w:hAnsiTheme="majorHAnsi" w:cstheme="majorHAnsi"/>
        </w:rPr>
        <w:tab/>
      </w:r>
      <w:r w:rsidRPr="00C92438">
        <w:rPr>
          <w:rFonts w:asciiTheme="majorHAnsi" w:hAnsiTheme="majorHAnsi" w:cstheme="majorHAnsi"/>
        </w:rPr>
        <w:tab/>
      </w:r>
      <w:r w:rsidRPr="00C92438">
        <w:rPr>
          <w:rFonts w:asciiTheme="majorHAnsi" w:hAnsiTheme="majorHAnsi" w:cstheme="majorHAnsi"/>
        </w:rPr>
        <w:tab/>
      </w:r>
      <w:r>
        <w:rPr>
          <w:rFonts w:asciiTheme="majorHAnsi" w:hAnsiTheme="majorHAnsi" w:cstheme="majorHAnsi"/>
        </w:rPr>
        <w:t>-31</w:t>
      </w:r>
      <w:r w:rsidRPr="00C92438">
        <w:rPr>
          <w:rFonts w:asciiTheme="majorHAnsi" w:hAnsiTheme="majorHAnsi" w:cstheme="majorHAnsi"/>
        </w:rPr>
        <w:t xml:space="preserve"> kg CO2-</w:t>
      </w:r>
      <w:proofErr w:type="gramStart"/>
      <w:r w:rsidRPr="00C92438">
        <w:rPr>
          <w:rFonts w:asciiTheme="majorHAnsi" w:hAnsiTheme="majorHAnsi" w:cstheme="majorHAnsi"/>
        </w:rPr>
        <w:t>Äq./</w:t>
      </w:r>
      <w:proofErr w:type="gramEnd"/>
      <w:r w:rsidRPr="00C92438">
        <w:rPr>
          <w:rFonts w:asciiTheme="majorHAnsi" w:hAnsiTheme="majorHAnsi" w:cstheme="majorHAnsi"/>
        </w:rPr>
        <w:t>m² BGF</w:t>
      </w:r>
    </w:p>
    <w:p w14:paraId="633FD1DC" w14:textId="77777777" w:rsidR="00284E3B" w:rsidRDefault="00284E3B" w:rsidP="00284E3B">
      <w:pPr>
        <w:rPr>
          <w:rFonts w:asciiTheme="majorHAnsi" w:hAnsiTheme="majorHAnsi" w:cstheme="majorHAnsi"/>
        </w:rPr>
      </w:pPr>
      <w:r w:rsidRPr="00471241">
        <w:rPr>
          <w:rFonts w:asciiTheme="majorHAnsi" w:hAnsiTheme="majorHAnsi" w:cstheme="majorHAnsi"/>
        </w:rPr>
        <w:t>In der vorliegenden Analyse mit dem Programm SCALE konnten nicht alle Bauprodukte und Baustoffe vollständig korrekt zugeordnet werden, da sie im bestehenden Bauproduktekatalog nicht in identischer Form vorhanden waren. In diesem Fall wurden diese Produkte durch ähnliche, produktspezifische Bauprodukte ersetzt, um die Berechnung dennoch durchführen zu können</w:t>
      </w:r>
    </w:p>
    <w:p w14:paraId="2262CA27" w14:textId="77777777" w:rsidR="00284E3B" w:rsidRPr="00471241" w:rsidRDefault="00284E3B" w:rsidP="00284E3B">
      <w:pPr>
        <w:rPr>
          <w:rFonts w:asciiTheme="majorHAnsi" w:hAnsiTheme="majorHAnsi" w:cstheme="majorHAnsi"/>
        </w:rPr>
      </w:pPr>
    </w:p>
    <w:p w14:paraId="42F1FCDB" w14:textId="77777777" w:rsidR="00284E3B" w:rsidRPr="005F2D6C" w:rsidRDefault="00284E3B" w:rsidP="00284E3B">
      <w:pPr>
        <w:rPr>
          <w:rFonts w:asciiTheme="majorHAnsi" w:hAnsiTheme="majorHAnsi" w:cstheme="majorHAnsi"/>
          <w:b/>
        </w:rPr>
      </w:pPr>
      <w:r>
        <w:rPr>
          <w:rFonts w:asciiTheme="majorHAnsi" w:hAnsiTheme="majorHAnsi" w:cstheme="majorHAnsi"/>
          <w:b/>
        </w:rPr>
        <w:t>9.3 NUTZEN EINER ÖKOBILANZIERUNG</w:t>
      </w:r>
    </w:p>
    <w:p w14:paraId="587E2A5C" w14:textId="77777777" w:rsidR="00284E3B" w:rsidRDefault="00284E3B" w:rsidP="00284E3B">
      <w:pPr>
        <w:rPr>
          <w:rFonts w:asciiTheme="majorHAnsi" w:hAnsiTheme="majorHAnsi" w:cstheme="majorHAnsi"/>
        </w:rPr>
      </w:pPr>
      <w:r w:rsidRPr="00CA7B46">
        <w:rPr>
          <w:rFonts w:asciiTheme="majorHAnsi" w:hAnsiTheme="majorHAnsi" w:cstheme="majorHAnsi"/>
        </w:rPr>
        <w:t xml:space="preserve">Die Vorteile einer Ökobilanzierung für Unternehmen sind vielfältig und weitreichend. Sie bietet nicht nur eine präzise und zahlenbasierte Analyse der Nachhaltigkeit interner Produktionsprozesse und Aktivitäten, sondern bildet auch eine fundierte Entscheidungsgrundlage für gezielte ökologische Optimierungen. Das folgende praxisorientierte Beispiel veranschaulicht, wie Unternehmen durch den Einsatz von Ökobilanzen gezielt Maßnahmen ergreifen können, um ihre Umweltauswirkungen nachhaltig zu minimieren. Im konkreten Fall eines Bauvorhabens des Bauträgers wird deutlich, dass durch die Anpassung der Bauweise und die Integration nachhaltiger Energiesysteme eine signifikante Reduktion der Umweltbelastung erreicht werden </w:t>
      </w:r>
      <w:r>
        <w:rPr>
          <w:rFonts w:asciiTheme="majorHAnsi" w:hAnsiTheme="majorHAnsi" w:cstheme="majorHAnsi"/>
        </w:rPr>
        <w:t>kann.</w:t>
      </w:r>
    </w:p>
    <w:p w14:paraId="7B2BEC3A" w14:textId="77777777" w:rsidR="00284E3B" w:rsidRDefault="00284E3B" w:rsidP="00284E3B">
      <w:pPr>
        <w:rPr>
          <w:rFonts w:asciiTheme="majorHAnsi" w:hAnsiTheme="majorHAnsi" w:cstheme="majorHAnsi"/>
        </w:rPr>
      </w:pPr>
    </w:p>
    <w:p w14:paraId="5F1260FC" w14:textId="77777777" w:rsidR="00284E3B" w:rsidRPr="00154EB9" w:rsidRDefault="00284E3B" w:rsidP="00284E3B">
      <w:pPr>
        <w:rPr>
          <w:rFonts w:asciiTheme="majorHAnsi" w:hAnsiTheme="majorHAnsi" w:cstheme="majorHAnsi"/>
          <w:b/>
        </w:rPr>
      </w:pPr>
      <w:r>
        <w:rPr>
          <w:rFonts w:asciiTheme="majorHAnsi" w:hAnsiTheme="majorHAnsi" w:cstheme="majorHAnsi"/>
          <w:b/>
        </w:rPr>
        <w:t xml:space="preserve">9.4 </w:t>
      </w:r>
      <w:r w:rsidRPr="00154EB9">
        <w:rPr>
          <w:rFonts w:asciiTheme="majorHAnsi" w:hAnsiTheme="majorHAnsi" w:cstheme="majorHAnsi"/>
          <w:b/>
        </w:rPr>
        <w:t xml:space="preserve">KREISLAUFWIRTSCHAFT – RÜCKBAUFÄHIGKEIT </w:t>
      </w:r>
      <w:r>
        <w:rPr>
          <w:rFonts w:asciiTheme="majorHAnsi" w:hAnsiTheme="majorHAnsi" w:cstheme="majorHAnsi"/>
          <w:b/>
        </w:rPr>
        <w:t>MIT</w:t>
      </w:r>
      <w:r w:rsidRPr="00154EB9">
        <w:rPr>
          <w:rFonts w:asciiTheme="majorHAnsi" w:hAnsiTheme="majorHAnsi" w:cstheme="majorHAnsi"/>
          <w:b/>
        </w:rPr>
        <w:t xml:space="preserve"> HOLZ</w:t>
      </w:r>
    </w:p>
    <w:p w14:paraId="5F1F7D62" w14:textId="77777777" w:rsidR="00284E3B" w:rsidRDefault="00284E3B" w:rsidP="00284E3B">
      <w:pPr>
        <w:rPr>
          <w:rFonts w:asciiTheme="majorHAnsi" w:hAnsiTheme="majorHAnsi" w:cstheme="majorHAnsi"/>
        </w:rPr>
      </w:pPr>
      <w:r w:rsidRPr="00154EB9">
        <w:rPr>
          <w:rFonts w:asciiTheme="majorHAnsi" w:hAnsiTheme="majorHAnsi" w:cstheme="majorHAnsi"/>
        </w:rPr>
        <w:t>Besonders im Bereich des Holzbaus kann dieser seine ökologischen Vorteile voll entfalten, was wiederum einen nachhaltigen Beitrag zum Umweltschutz leistet. Die neu geplante OIB-Richtlinie 7 setzt bereits in der frühen Planungsphase an und fordert, dass durch die Rückgewinnung von Bauteilen, Bauprodukten und Baustoffen zur Wiederverwendung der Verbrauch natürlicher Ressourcen signifikant reduziert wird.</w:t>
      </w:r>
    </w:p>
    <w:p w14:paraId="561A10A3" w14:textId="77777777" w:rsidR="00284E3B" w:rsidRPr="00154EB9" w:rsidRDefault="00284E3B" w:rsidP="00284E3B">
      <w:pPr>
        <w:rPr>
          <w:rFonts w:asciiTheme="majorHAnsi" w:hAnsiTheme="majorHAnsi" w:cstheme="majorHAnsi"/>
        </w:rPr>
      </w:pPr>
      <w:r w:rsidRPr="00154EB9">
        <w:rPr>
          <w:rFonts w:asciiTheme="majorHAnsi" w:hAnsiTheme="majorHAnsi" w:cstheme="majorHAnsi"/>
        </w:rPr>
        <w:t xml:space="preserve">Einen umfassenden Einblick, wie solche Konzepte entwickelt werden können, gibt Dr. </w:t>
      </w:r>
      <w:proofErr w:type="spellStart"/>
      <w:r w:rsidRPr="00154EB9">
        <w:rPr>
          <w:rFonts w:asciiTheme="majorHAnsi" w:hAnsiTheme="majorHAnsi" w:cstheme="majorHAnsi"/>
        </w:rPr>
        <w:t>Koppelhuber</w:t>
      </w:r>
      <w:proofErr w:type="spellEnd"/>
      <w:r w:rsidRPr="00154EB9">
        <w:rPr>
          <w:rFonts w:asciiTheme="majorHAnsi" w:hAnsiTheme="majorHAnsi" w:cstheme="majorHAnsi"/>
        </w:rPr>
        <w:t xml:space="preserve"> zusammen mit seinem Expertenteam in einem kürzlich veröffentlichten Leitfaden zum Thema „Rückbauorientiertes Planen und Bauen im Holzbau“. Der Leitfaden beleuchtet nicht nur die rechtlichen Grundlagen, sondern stellt auch praxisnahe Beispiele in Form eines Rückbaukatalogs vor</w:t>
      </w:r>
    </w:p>
    <w:p w14:paraId="40FD169B" w14:textId="77777777" w:rsidR="00284E3B" w:rsidRDefault="00284E3B" w:rsidP="00284E3B">
      <w:pPr>
        <w:spacing w:after="160" w:line="259" w:lineRule="auto"/>
        <w:rPr>
          <w:rFonts w:asciiTheme="majorHAnsi" w:hAnsiTheme="majorHAnsi" w:cstheme="majorHAnsi"/>
          <w:b/>
          <w:caps/>
          <w:sz w:val="24"/>
          <w:lang w:val="de-DE"/>
        </w:rPr>
      </w:pPr>
      <w:r>
        <w:rPr>
          <w:rFonts w:asciiTheme="majorHAnsi" w:hAnsiTheme="majorHAnsi" w:cstheme="majorHAnsi"/>
          <w:b/>
          <w:caps/>
          <w:sz w:val="24"/>
          <w:lang w:val="de-DE"/>
        </w:rPr>
        <w:br w:type="page"/>
      </w:r>
    </w:p>
    <w:p w14:paraId="48590689" w14:textId="77777777" w:rsidR="005A48AF" w:rsidRDefault="00284E3B"/>
    <w:sectPr w:rsidR="005A48A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min Fejzic" w:date="2025-02-11T13:54:00Z" w:initials="FJ">
    <w:p w14:paraId="5E829175" w14:textId="77777777" w:rsidR="00284E3B" w:rsidRDefault="00284E3B" w:rsidP="00284E3B">
      <w:pPr>
        <w:pStyle w:val="Kommentartext"/>
      </w:pPr>
      <w:r>
        <w:rPr>
          <w:rStyle w:val="Kommentarzeichen"/>
        </w:rPr>
        <w:annotationRef/>
      </w:r>
      <w:r w:rsidRPr="00C02DE2">
        <w:t>https://www.oib.or.at/sites/default/files/oib-rl_7_grundlagendokument_ausgabe_mai_2023.pdf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8291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829175" w16cid:durableId="2B55D4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B463BF"/>
    <w:multiLevelType w:val="hybridMultilevel"/>
    <w:tmpl w:val="F754E8FE"/>
    <w:lvl w:ilvl="0" w:tplc="979A60E0">
      <w:start w:val="3"/>
      <w:numFmt w:val="bullet"/>
      <w:lvlText w:val="-"/>
      <w:lvlJc w:val="left"/>
      <w:pPr>
        <w:ind w:left="720" w:hanging="360"/>
      </w:pPr>
      <w:rPr>
        <w:rFonts w:ascii="Calibri Light" w:eastAsiaTheme="minorHAnsi" w:hAnsi="Calibri Light" w:cs="Calibri Light"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min Fejzic">
    <w15:presenceInfo w15:providerId="AD" w15:userId="S-1-5-21-3419249824-1901813070-3263212703-26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4B"/>
    <w:rsid w:val="00284E3B"/>
    <w:rsid w:val="003976D6"/>
    <w:rsid w:val="009B70EC"/>
    <w:rsid w:val="00D267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96C9"/>
  <w15:chartTrackingRefBased/>
  <w15:docId w15:val="{6B972A81-7174-4EA3-87DE-2D2A0394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84E3B"/>
    <w:pPr>
      <w:spacing w:after="120" w:line="240" w:lineRule="auto"/>
    </w:pPr>
    <w:rPr>
      <w:rFonts w:ascii="Arial" w:eastAsia="Times New Roman" w:hAnsi="Arial" w:cs="Times New Roman"/>
      <w:szCs w:val="24"/>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4E3B"/>
    <w:pPr>
      <w:spacing w:after="160" w:line="259" w:lineRule="auto"/>
      <w:ind w:left="720"/>
      <w:contextualSpacing/>
    </w:pPr>
    <w:rPr>
      <w:rFonts w:asciiTheme="minorHAnsi" w:eastAsiaTheme="minorHAnsi" w:hAnsiTheme="minorHAnsi" w:cstheme="minorBidi"/>
      <w:szCs w:val="22"/>
      <w:lang w:eastAsia="en-US"/>
    </w:rPr>
  </w:style>
  <w:style w:type="character" w:styleId="Kommentarzeichen">
    <w:name w:val="annotation reference"/>
    <w:basedOn w:val="Absatz-Standardschriftart"/>
    <w:uiPriority w:val="99"/>
    <w:semiHidden/>
    <w:unhideWhenUsed/>
    <w:rsid w:val="00284E3B"/>
    <w:rPr>
      <w:sz w:val="16"/>
      <w:szCs w:val="16"/>
    </w:rPr>
  </w:style>
  <w:style w:type="paragraph" w:styleId="Kommentartext">
    <w:name w:val="annotation text"/>
    <w:basedOn w:val="Standard"/>
    <w:link w:val="KommentartextZchn"/>
    <w:uiPriority w:val="99"/>
    <w:semiHidden/>
    <w:unhideWhenUsed/>
    <w:rsid w:val="00284E3B"/>
    <w:pPr>
      <w:spacing w:after="160"/>
    </w:pPr>
    <w:rPr>
      <w:rFonts w:asciiTheme="minorHAnsi" w:eastAsiaTheme="minorHAnsi" w:hAnsiTheme="minorHAnsi" w:cstheme="minorBidi"/>
      <w:sz w:val="20"/>
      <w:szCs w:val="20"/>
      <w:lang w:eastAsia="en-US"/>
    </w:rPr>
  </w:style>
  <w:style w:type="character" w:customStyle="1" w:styleId="KommentartextZchn">
    <w:name w:val="Kommentartext Zchn"/>
    <w:basedOn w:val="Absatz-Standardschriftart"/>
    <w:link w:val="Kommentartext"/>
    <w:uiPriority w:val="99"/>
    <w:semiHidden/>
    <w:rsid w:val="00284E3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761</Words>
  <Characters>4799</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Fejzic Jasmin</dc:creator>
  <cp:keywords/>
  <dc:description/>
  <cp:lastModifiedBy>Fejzic Jasmin</cp:lastModifiedBy>
  <cp:revision>2</cp:revision>
  <dcterms:created xsi:type="dcterms:W3CDTF">2025-02-12T20:43:00Z</dcterms:created>
  <dcterms:modified xsi:type="dcterms:W3CDTF">2025-02-12T21:11:00Z</dcterms:modified>
</cp:coreProperties>
</file>