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23F" w:rsidRPr="007C4CBB" w:rsidRDefault="00F8023F" w:rsidP="00F8023F">
      <w:pPr>
        <w:jc w:val="both"/>
        <w:rPr>
          <w:rFonts w:asciiTheme="majorHAnsi" w:hAnsiTheme="majorHAnsi" w:cstheme="majorHAnsi"/>
          <w:b/>
          <w:caps/>
          <w:sz w:val="24"/>
          <w:lang w:val="de-DE"/>
        </w:rPr>
      </w:pPr>
      <w:r>
        <w:rPr>
          <w:rFonts w:asciiTheme="majorHAnsi" w:hAnsiTheme="majorHAnsi" w:cstheme="majorHAnsi"/>
          <w:b/>
          <w:caps/>
          <w:sz w:val="24"/>
          <w:lang w:val="de-DE"/>
        </w:rPr>
        <w:t xml:space="preserve">10 </w:t>
      </w:r>
      <w:r w:rsidRPr="007C4CBB">
        <w:rPr>
          <w:rFonts w:asciiTheme="majorHAnsi" w:hAnsiTheme="majorHAnsi" w:cstheme="majorHAnsi"/>
          <w:b/>
          <w:caps/>
          <w:sz w:val="24"/>
          <w:lang w:val="de-DE"/>
        </w:rPr>
        <w:t xml:space="preserve">Gebäudezertifizierungen im nachhaltigen Bauen </w:t>
      </w:r>
    </w:p>
    <w:p w:rsidR="00F8023F" w:rsidRPr="00176404" w:rsidRDefault="00F8023F" w:rsidP="00F8023F">
      <w:pPr>
        <w:jc w:val="both"/>
        <w:rPr>
          <w:rFonts w:asciiTheme="majorHAnsi" w:hAnsiTheme="majorHAnsi" w:cstheme="majorHAnsi"/>
        </w:rPr>
      </w:pPr>
      <w:r w:rsidRPr="00176404">
        <w:rPr>
          <w:rFonts w:asciiTheme="majorHAnsi" w:hAnsiTheme="majorHAnsi" w:cstheme="majorHAnsi"/>
        </w:rPr>
        <w:t>Die ökologischen Ansprüche an ein Gebäude sind groß: Ziel ist es, die Energieeffizienz zu maximieren und dadurch die Energiebilanz des Gebäudes insgesamt zu optimieren. Verschiedene Zertifizierungssysteme können die Erreichung dieser Ziele bestätigen.</w:t>
      </w:r>
    </w:p>
    <w:p w:rsidR="00F8023F" w:rsidRDefault="00F8023F" w:rsidP="00F8023F">
      <w:pPr>
        <w:jc w:val="both"/>
        <w:rPr>
          <w:rFonts w:asciiTheme="majorHAnsi" w:hAnsiTheme="majorHAnsi" w:cstheme="majorHAnsi"/>
        </w:rPr>
      </w:pPr>
      <w:r w:rsidRPr="00176404">
        <w:rPr>
          <w:rFonts w:asciiTheme="majorHAnsi" w:hAnsiTheme="majorHAnsi" w:cstheme="majorHAnsi"/>
        </w:rPr>
        <w:t>Nachhaltige Gebäudezertifizierungen dienen dazu, sicherzustellen, dass ein Gebäude sowohl ökologische als auch soziale und wirtschaftliche Anforderungen erfüllt und damit den Prinzipien der Nachhaltigkeit gerecht wird. Dabei wird die Umwelt- und Ressourcenbilanz eines Gebäudes über seinen gesamten Lebenszyklus hinweg – von der Planung über den Bau bis hin zur Nutzung und zum Rückbau – bewertet.</w:t>
      </w:r>
    </w:p>
    <w:p w:rsidR="00F8023F" w:rsidRPr="00176404" w:rsidRDefault="00F8023F" w:rsidP="00F8023F">
      <w:pPr>
        <w:jc w:val="both"/>
        <w:rPr>
          <w:rFonts w:asciiTheme="majorHAnsi" w:hAnsiTheme="majorHAnsi" w:cstheme="majorHAnsi"/>
        </w:rPr>
      </w:pPr>
    </w:p>
    <w:p w:rsidR="00F8023F" w:rsidRPr="00176404" w:rsidRDefault="00F8023F" w:rsidP="00F8023F">
      <w:pPr>
        <w:jc w:val="both"/>
        <w:rPr>
          <w:rFonts w:asciiTheme="majorHAnsi" w:hAnsiTheme="majorHAnsi" w:cstheme="majorHAnsi"/>
          <w:b/>
          <w:lang w:val="de-DE"/>
        </w:rPr>
      </w:pPr>
      <w:r>
        <w:rPr>
          <w:rFonts w:asciiTheme="majorHAnsi" w:hAnsiTheme="majorHAnsi" w:cstheme="majorHAnsi"/>
          <w:b/>
          <w:lang w:val="de-DE"/>
        </w:rPr>
        <w:t>10.1 DIE WESENTLICHEN</w:t>
      </w:r>
      <w:r w:rsidRPr="00176404">
        <w:rPr>
          <w:rFonts w:asciiTheme="majorHAnsi" w:hAnsiTheme="majorHAnsi" w:cstheme="majorHAnsi"/>
          <w:b/>
          <w:lang w:val="de-DE"/>
        </w:rPr>
        <w:t xml:space="preserve"> VORTEILE</w:t>
      </w:r>
      <w:r>
        <w:rPr>
          <w:rFonts w:asciiTheme="majorHAnsi" w:hAnsiTheme="majorHAnsi" w:cstheme="majorHAnsi"/>
          <w:b/>
          <w:lang w:val="de-DE"/>
        </w:rPr>
        <w:t xml:space="preserve"> EINE GEBÄUDEZERTIFIZIERUNG</w:t>
      </w:r>
      <w:r w:rsidRPr="00176404">
        <w:rPr>
          <w:rFonts w:asciiTheme="majorHAnsi" w:hAnsiTheme="majorHAnsi" w:cstheme="majorHAnsi"/>
          <w:b/>
          <w:lang w:val="de-DE"/>
        </w:rPr>
        <w:t xml:space="preserve"> </w:t>
      </w:r>
      <w:r>
        <w:rPr>
          <w:rFonts w:asciiTheme="majorHAnsi" w:hAnsiTheme="majorHAnsi" w:cstheme="majorHAnsi"/>
          <w:b/>
          <w:lang w:val="de-DE"/>
        </w:rPr>
        <w:t>SIND</w:t>
      </w:r>
      <w:r w:rsidRPr="00176404">
        <w:rPr>
          <w:rFonts w:asciiTheme="majorHAnsi" w:hAnsiTheme="majorHAnsi" w:cstheme="majorHAnsi"/>
          <w:b/>
          <w:lang w:val="de-DE"/>
        </w:rPr>
        <w:t>:</w:t>
      </w:r>
    </w:p>
    <w:p w:rsidR="00F8023F" w:rsidRPr="00176404" w:rsidRDefault="00F8023F" w:rsidP="00F8023F">
      <w:pPr>
        <w:pStyle w:val="Listenabsatz"/>
        <w:numPr>
          <w:ilvl w:val="0"/>
          <w:numId w:val="1"/>
        </w:numPr>
        <w:spacing w:after="0" w:line="240" w:lineRule="auto"/>
        <w:jc w:val="both"/>
        <w:rPr>
          <w:rFonts w:asciiTheme="majorHAnsi" w:eastAsia="Times New Roman" w:hAnsiTheme="majorHAnsi" w:cstheme="majorHAnsi"/>
          <w:szCs w:val="24"/>
          <w:lang w:eastAsia="de-AT"/>
        </w:rPr>
      </w:pPr>
      <w:r w:rsidRPr="00176404">
        <w:rPr>
          <w:rFonts w:asciiTheme="majorHAnsi" w:eastAsia="Times New Roman" w:hAnsiTheme="majorHAnsi" w:cstheme="majorHAnsi"/>
          <w:szCs w:val="24"/>
          <w:lang w:eastAsia="de-AT"/>
        </w:rPr>
        <w:t>Erhalt und Steigerung des Immobilienwerts durch nachhaltige Maßnahmen</w:t>
      </w:r>
    </w:p>
    <w:p w:rsidR="00F8023F" w:rsidRPr="00176404" w:rsidRDefault="00F8023F" w:rsidP="00F8023F">
      <w:pPr>
        <w:pStyle w:val="Listenabsatz"/>
        <w:numPr>
          <w:ilvl w:val="0"/>
          <w:numId w:val="1"/>
        </w:numPr>
        <w:spacing w:after="0" w:line="240" w:lineRule="auto"/>
        <w:jc w:val="both"/>
        <w:rPr>
          <w:rFonts w:asciiTheme="majorHAnsi" w:eastAsia="Times New Roman" w:hAnsiTheme="majorHAnsi" w:cstheme="majorHAnsi"/>
          <w:szCs w:val="24"/>
          <w:lang w:eastAsia="de-AT"/>
        </w:rPr>
      </w:pPr>
      <w:r w:rsidRPr="00176404">
        <w:rPr>
          <w:rFonts w:asciiTheme="majorHAnsi" w:eastAsia="Times New Roman" w:hAnsiTheme="majorHAnsi" w:cstheme="majorHAnsi"/>
          <w:szCs w:val="24"/>
          <w:lang w:eastAsia="de-AT"/>
        </w:rPr>
        <w:t>Wettbewerbsstärke auf dem Immobilienmarkt dank fundierter Zertifizierungen und präziser Umweltbilanzen</w:t>
      </w:r>
    </w:p>
    <w:p w:rsidR="00F8023F" w:rsidRPr="00176404" w:rsidRDefault="00F8023F" w:rsidP="00F8023F">
      <w:pPr>
        <w:pStyle w:val="Listenabsatz"/>
        <w:numPr>
          <w:ilvl w:val="0"/>
          <w:numId w:val="1"/>
        </w:numPr>
        <w:spacing w:after="0" w:line="240" w:lineRule="auto"/>
        <w:jc w:val="both"/>
        <w:rPr>
          <w:rFonts w:asciiTheme="majorHAnsi" w:eastAsia="Times New Roman" w:hAnsiTheme="majorHAnsi" w:cstheme="majorHAnsi"/>
          <w:szCs w:val="24"/>
          <w:lang w:eastAsia="de-AT"/>
        </w:rPr>
      </w:pPr>
      <w:r w:rsidRPr="00176404">
        <w:rPr>
          <w:rFonts w:asciiTheme="majorHAnsi" w:eastAsia="Times New Roman" w:hAnsiTheme="majorHAnsi" w:cstheme="majorHAnsi"/>
          <w:szCs w:val="24"/>
          <w:lang w:eastAsia="de-AT"/>
        </w:rPr>
        <w:t>Förderung ökologischer Nachhaltigkeit und wirtschaftlicher Effizienz durch ganzheitliche Lebenszyklusanalysen</w:t>
      </w:r>
    </w:p>
    <w:p w:rsidR="00F8023F" w:rsidRPr="00176404" w:rsidRDefault="00F8023F" w:rsidP="00F8023F">
      <w:pPr>
        <w:pStyle w:val="Listenabsatz"/>
        <w:numPr>
          <w:ilvl w:val="0"/>
          <w:numId w:val="1"/>
        </w:numPr>
        <w:spacing w:after="0" w:line="240" w:lineRule="auto"/>
        <w:jc w:val="both"/>
        <w:rPr>
          <w:rFonts w:asciiTheme="majorHAnsi" w:eastAsia="Times New Roman" w:hAnsiTheme="majorHAnsi" w:cstheme="majorHAnsi"/>
          <w:szCs w:val="24"/>
          <w:lang w:eastAsia="de-AT"/>
        </w:rPr>
      </w:pPr>
      <w:r w:rsidRPr="00176404">
        <w:rPr>
          <w:rFonts w:asciiTheme="majorHAnsi" w:eastAsia="Times New Roman" w:hAnsiTheme="majorHAnsi" w:cstheme="majorHAnsi"/>
          <w:szCs w:val="24"/>
          <w:lang w:eastAsia="de-AT"/>
        </w:rPr>
        <w:t>Absicherung gegen potenzielle Folgekosten durch CO₂-neutrale Green-Building-Konzepte</w:t>
      </w:r>
    </w:p>
    <w:p w:rsidR="00F8023F" w:rsidRPr="00176404" w:rsidRDefault="00F8023F" w:rsidP="00F8023F">
      <w:pPr>
        <w:pStyle w:val="Listenabsatz"/>
        <w:numPr>
          <w:ilvl w:val="0"/>
          <w:numId w:val="1"/>
        </w:numPr>
        <w:spacing w:after="0" w:line="240" w:lineRule="auto"/>
        <w:jc w:val="both"/>
        <w:rPr>
          <w:rFonts w:asciiTheme="majorHAnsi" w:eastAsia="Times New Roman" w:hAnsiTheme="majorHAnsi" w:cstheme="majorHAnsi"/>
          <w:szCs w:val="24"/>
          <w:lang w:eastAsia="de-AT"/>
        </w:rPr>
      </w:pPr>
      <w:r w:rsidRPr="00176404">
        <w:rPr>
          <w:rFonts w:asciiTheme="majorHAnsi" w:eastAsia="Times New Roman" w:hAnsiTheme="majorHAnsi" w:cstheme="majorHAnsi"/>
          <w:szCs w:val="24"/>
          <w:lang w:eastAsia="de-AT"/>
        </w:rPr>
        <w:t>Spezielle Steuerung und Überwachung zur Sicherstellung der gewünschten Gebäudequalität und Betriebsergebnisse</w:t>
      </w:r>
    </w:p>
    <w:p w:rsidR="00F8023F" w:rsidRPr="00176404" w:rsidRDefault="00F8023F" w:rsidP="00F8023F">
      <w:pPr>
        <w:pStyle w:val="Listenabsatz"/>
        <w:numPr>
          <w:ilvl w:val="0"/>
          <w:numId w:val="1"/>
        </w:numPr>
        <w:spacing w:after="0" w:line="240" w:lineRule="auto"/>
        <w:jc w:val="both"/>
        <w:rPr>
          <w:rFonts w:asciiTheme="majorHAnsi" w:eastAsia="Times New Roman" w:hAnsiTheme="majorHAnsi" w:cstheme="majorHAnsi"/>
          <w:szCs w:val="24"/>
          <w:lang w:eastAsia="de-AT"/>
        </w:rPr>
      </w:pPr>
      <w:r w:rsidRPr="00176404">
        <w:rPr>
          <w:rFonts w:asciiTheme="majorHAnsi" w:eastAsia="Times New Roman" w:hAnsiTheme="majorHAnsi" w:cstheme="majorHAnsi"/>
          <w:szCs w:val="24"/>
          <w:lang w:eastAsia="de-AT"/>
        </w:rPr>
        <w:t>Effizienterer Gebäudebetrieb bei gleichzeitig reduzierten Betriebskosten</w:t>
      </w:r>
    </w:p>
    <w:p w:rsidR="00F8023F" w:rsidRPr="00176404" w:rsidRDefault="00F8023F" w:rsidP="00F8023F">
      <w:pPr>
        <w:pStyle w:val="Listenabsatz"/>
        <w:numPr>
          <w:ilvl w:val="0"/>
          <w:numId w:val="1"/>
        </w:numPr>
        <w:jc w:val="both"/>
        <w:rPr>
          <w:rFonts w:asciiTheme="majorHAnsi" w:hAnsiTheme="majorHAnsi" w:cstheme="majorHAnsi"/>
          <w:b/>
          <w:sz w:val="20"/>
          <w:lang w:val="de-DE"/>
        </w:rPr>
      </w:pPr>
      <w:r w:rsidRPr="00176404">
        <w:rPr>
          <w:rFonts w:asciiTheme="majorHAnsi" w:eastAsia="Times New Roman" w:hAnsiTheme="majorHAnsi" w:cstheme="majorHAnsi"/>
          <w:szCs w:val="24"/>
          <w:lang w:eastAsia="de-AT"/>
        </w:rPr>
        <w:t>Verbesserung des Immobilienportfolios durch schlanke und nachhaltige Energie- und Optimierungsstrategien</w:t>
      </w:r>
    </w:p>
    <w:p w:rsidR="00F8023F" w:rsidRDefault="00F8023F" w:rsidP="00F8023F">
      <w:pPr>
        <w:jc w:val="both"/>
        <w:rPr>
          <w:rFonts w:asciiTheme="majorHAnsi" w:hAnsiTheme="majorHAnsi" w:cstheme="majorHAnsi"/>
          <w:b/>
          <w:lang w:val="de-DE"/>
        </w:rPr>
      </w:pPr>
    </w:p>
    <w:p w:rsidR="00F8023F" w:rsidRDefault="00F8023F" w:rsidP="00F8023F">
      <w:pPr>
        <w:jc w:val="both"/>
        <w:rPr>
          <w:rFonts w:asciiTheme="majorHAnsi" w:hAnsiTheme="majorHAnsi" w:cstheme="majorHAnsi"/>
          <w:b/>
          <w:lang w:val="de-DE"/>
        </w:rPr>
      </w:pPr>
      <w:r>
        <w:rPr>
          <w:rFonts w:asciiTheme="majorHAnsi" w:hAnsiTheme="majorHAnsi" w:cstheme="majorHAnsi"/>
          <w:b/>
          <w:lang w:val="de-DE"/>
        </w:rPr>
        <w:t>10.2 ZERTIFIZIERUNGSSYSTEME IM BAUWESEN:</w:t>
      </w:r>
    </w:p>
    <w:p w:rsidR="00F8023F" w:rsidRPr="0092298B" w:rsidRDefault="00F8023F" w:rsidP="00F8023F">
      <w:pPr>
        <w:jc w:val="both"/>
        <w:rPr>
          <w:rFonts w:asciiTheme="majorHAnsi" w:hAnsiTheme="majorHAnsi" w:cstheme="majorHAnsi"/>
          <w:b/>
          <w:lang w:val="de-DE"/>
        </w:rPr>
      </w:pPr>
      <w:r w:rsidRPr="0092298B">
        <w:rPr>
          <w:rFonts w:asciiTheme="majorHAnsi" w:hAnsiTheme="majorHAnsi" w:cstheme="majorHAnsi"/>
        </w:rPr>
        <w:t>In den vergangenen Jahren sind weltweit zahlreich</w:t>
      </w:r>
      <w:r>
        <w:rPr>
          <w:rFonts w:asciiTheme="majorHAnsi" w:hAnsiTheme="majorHAnsi" w:cstheme="majorHAnsi"/>
        </w:rPr>
        <w:t xml:space="preserve">e </w:t>
      </w:r>
      <w:r w:rsidRPr="0092298B">
        <w:rPr>
          <w:rFonts w:asciiTheme="majorHAnsi" w:hAnsiTheme="majorHAnsi" w:cstheme="majorHAnsi"/>
        </w:rPr>
        <w:t>Tools entstanden, die die Nachhaltigkeit von Gebäuden und Baumaterialien beurteilen. Die meisten dieser Zertifikate wurden speziell auf die Bedürfnisse einzelner Länder zugeschnitten und berücksichtigen deren klimatische, kulturelle und gesetzliche Rahmenbedingungen.</w:t>
      </w:r>
    </w:p>
    <w:p w:rsidR="00F8023F" w:rsidRDefault="00F8023F" w:rsidP="00F8023F">
      <w:pPr>
        <w:jc w:val="both"/>
        <w:rPr>
          <w:rFonts w:asciiTheme="majorHAnsi" w:hAnsiTheme="majorHAnsi" w:cstheme="majorHAnsi"/>
        </w:rPr>
      </w:pPr>
      <w:r w:rsidRPr="001E014A">
        <w:rPr>
          <w:rFonts w:asciiTheme="majorHAnsi" w:hAnsiTheme="majorHAnsi" w:cstheme="majorHAnsi"/>
        </w:rPr>
        <w:t>Zusätzlich zu einer Vielzahl unterschiedlicher Labels weltweit gibt es drei international anerkannte Gebäudezertifikate – BREEAM, LEED und DGNB –, die es Banken und Investoren ermöglichen, die Ergebnisse der jeweiligen Zertifizierungsprozesse global zu akzeptieren</w:t>
      </w:r>
      <w:r w:rsidRPr="002A41C8">
        <w:rPr>
          <w:rFonts w:asciiTheme="majorHAnsi" w:hAnsiTheme="majorHAnsi" w:cstheme="majorHAnsi"/>
        </w:rPr>
        <w:t>.</w:t>
      </w:r>
      <w:r>
        <w:rPr>
          <w:rFonts w:asciiTheme="majorHAnsi" w:hAnsiTheme="majorHAnsi" w:cstheme="majorHAnsi"/>
        </w:rPr>
        <w:t xml:space="preserve"> Die ÖGNI (</w:t>
      </w:r>
      <w:r w:rsidRPr="002A41C8">
        <w:rPr>
          <w:rFonts w:asciiTheme="majorHAnsi" w:hAnsiTheme="majorHAnsi" w:cstheme="majorHAnsi"/>
        </w:rPr>
        <w:t>Österreichische Gesellschaft für Nachhaltige Immobilienwirtschaft</w:t>
      </w:r>
      <w:r>
        <w:rPr>
          <w:rFonts w:asciiTheme="majorHAnsi" w:hAnsiTheme="majorHAnsi" w:cstheme="majorHAnsi"/>
        </w:rPr>
        <w:t>) ist mittlerweile nicht nur mehr in Österreich bekannt, sondern auch europaweites Mitglied der CPEA (</w:t>
      </w:r>
      <w:r w:rsidRPr="002A41C8">
        <w:rPr>
          <w:rFonts w:asciiTheme="majorHAnsi" w:hAnsiTheme="majorHAnsi" w:cstheme="majorHAnsi"/>
        </w:rPr>
        <w:t>Climate Positive Europe Alliance)</w:t>
      </w:r>
      <w:r>
        <w:rPr>
          <w:rFonts w:asciiTheme="majorHAnsi" w:hAnsiTheme="majorHAnsi" w:cstheme="majorHAnsi"/>
        </w:rPr>
        <w:t xml:space="preserve">. Dazu gehören unter anderem neben der DGNB auch die spanische GBC und auch die französische REHVA. Diese europäische Allianz fokussiert sich bei seinen Aktivitäten ausschließlich auf selben nachhaltigen Themenschwerpunkte: </w:t>
      </w:r>
    </w:p>
    <w:p w:rsidR="00F8023F" w:rsidRDefault="00F8023F" w:rsidP="00F8023F">
      <w:pPr>
        <w:pStyle w:val="Listenabsatz"/>
        <w:numPr>
          <w:ilvl w:val="0"/>
          <w:numId w:val="1"/>
        </w:numPr>
        <w:jc w:val="both"/>
        <w:rPr>
          <w:rFonts w:asciiTheme="majorHAnsi" w:eastAsia="Times New Roman" w:hAnsiTheme="majorHAnsi" w:cstheme="majorHAnsi"/>
          <w:szCs w:val="24"/>
          <w:lang w:eastAsia="de-AT"/>
        </w:rPr>
      </w:pPr>
      <w:proofErr w:type="spellStart"/>
      <w:r w:rsidRPr="003C15E7">
        <w:rPr>
          <w:rFonts w:asciiTheme="majorHAnsi" w:eastAsia="Times New Roman" w:hAnsiTheme="majorHAnsi" w:cstheme="majorHAnsi"/>
          <w:szCs w:val="24"/>
          <w:lang w:eastAsia="de-AT"/>
        </w:rPr>
        <w:t>Sustainable</w:t>
      </w:r>
      <w:proofErr w:type="spellEnd"/>
      <w:r w:rsidRPr="003C15E7">
        <w:rPr>
          <w:rFonts w:asciiTheme="majorHAnsi" w:eastAsia="Times New Roman" w:hAnsiTheme="majorHAnsi" w:cstheme="majorHAnsi"/>
          <w:szCs w:val="24"/>
          <w:lang w:eastAsia="de-AT"/>
        </w:rPr>
        <w:t xml:space="preserve"> Finance</w:t>
      </w:r>
    </w:p>
    <w:p w:rsidR="00F8023F" w:rsidRDefault="00F8023F" w:rsidP="00F8023F">
      <w:pPr>
        <w:pStyle w:val="Listenabsatz"/>
        <w:numPr>
          <w:ilvl w:val="0"/>
          <w:numId w:val="1"/>
        </w:numPr>
        <w:jc w:val="both"/>
        <w:rPr>
          <w:rFonts w:asciiTheme="majorHAnsi" w:eastAsia="Times New Roman" w:hAnsiTheme="majorHAnsi" w:cstheme="majorHAnsi"/>
          <w:szCs w:val="24"/>
          <w:lang w:eastAsia="de-AT"/>
        </w:rPr>
      </w:pPr>
      <w:r w:rsidRPr="003C15E7">
        <w:rPr>
          <w:rFonts w:asciiTheme="majorHAnsi" w:eastAsia="Times New Roman" w:hAnsiTheme="majorHAnsi" w:cstheme="majorHAnsi"/>
          <w:szCs w:val="24"/>
          <w:lang w:eastAsia="de-AT"/>
        </w:rPr>
        <w:t>Gebäudedaten und -informationen</w:t>
      </w:r>
    </w:p>
    <w:p w:rsidR="00F8023F" w:rsidRDefault="00F8023F" w:rsidP="00F8023F">
      <w:pPr>
        <w:pStyle w:val="Listenabsatz"/>
        <w:numPr>
          <w:ilvl w:val="0"/>
          <w:numId w:val="1"/>
        </w:numPr>
        <w:jc w:val="both"/>
        <w:rPr>
          <w:rFonts w:asciiTheme="majorHAnsi" w:eastAsia="Times New Roman" w:hAnsiTheme="majorHAnsi" w:cstheme="majorHAnsi"/>
          <w:szCs w:val="24"/>
          <w:lang w:eastAsia="de-AT"/>
        </w:rPr>
      </w:pPr>
      <w:r w:rsidRPr="003C15E7">
        <w:rPr>
          <w:rFonts w:asciiTheme="majorHAnsi" w:eastAsia="Times New Roman" w:hAnsiTheme="majorHAnsi" w:cstheme="majorHAnsi"/>
          <w:szCs w:val="24"/>
          <w:lang w:eastAsia="de-AT"/>
        </w:rPr>
        <w:t xml:space="preserve">Gebäude und die </w:t>
      </w:r>
      <w:proofErr w:type="spellStart"/>
      <w:r w:rsidRPr="003C15E7">
        <w:rPr>
          <w:rFonts w:asciiTheme="majorHAnsi" w:eastAsia="Times New Roman" w:hAnsiTheme="majorHAnsi" w:cstheme="majorHAnsi"/>
          <w:szCs w:val="24"/>
          <w:lang w:eastAsia="de-AT"/>
        </w:rPr>
        <w:t>Sustainable</w:t>
      </w:r>
      <w:proofErr w:type="spellEnd"/>
      <w:r w:rsidRPr="003C15E7">
        <w:rPr>
          <w:rFonts w:asciiTheme="majorHAnsi" w:eastAsia="Times New Roman" w:hAnsiTheme="majorHAnsi" w:cstheme="majorHAnsi"/>
          <w:szCs w:val="24"/>
          <w:lang w:eastAsia="de-AT"/>
        </w:rPr>
        <w:t xml:space="preserve"> Development Goals (SDGs)</w:t>
      </w:r>
    </w:p>
    <w:p w:rsidR="00F8023F" w:rsidRPr="003C15E7" w:rsidRDefault="00F8023F" w:rsidP="00F8023F">
      <w:pPr>
        <w:pStyle w:val="Listenabsatz"/>
        <w:numPr>
          <w:ilvl w:val="0"/>
          <w:numId w:val="1"/>
        </w:numPr>
        <w:jc w:val="both"/>
        <w:rPr>
          <w:rFonts w:asciiTheme="majorHAnsi" w:eastAsia="Times New Roman" w:hAnsiTheme="majorHAnsi" w:cstheme="majorHAnsi"/>
          <w:szCs w:val="24"/>
          <w:lang w:eastAsia="de-AT"/>
        </w:rPr>
      </w:pPr>
      <w:proofErr w:type="spellStart"/>
      <w:r w:rsidRPr="003C15E7">
        <w:rPr>
          <w:rFonts w:asciiTheme="majorHAnsi" w:eastAsia="Times New Roman" w:hAnsiTheme="majorHAnsi" w:cstheme="majorHAnsi"/>
          <w:szCs w:val="24"/>
          <w:lang w:eastAsia="de-AT"/>
        </w:rPr>
        <w:t>Circular</w:t>
      </w:r>
      <w:proofErr w:type="spellEnd"/>
      <w:r w:rsidRPr="003C15E7">
        <w:rPr>
          <w:rFonts w:asciiTheme="majorHAnsi" w:eastAsia="Times New Roman" w:hAnsiTheme="majorHAnsi" w:cstheme="majorHAnsi"/>
          <w:szCs w:val="24"/>
          <w:lang w:eastAsia="de-AT"/>
        </w:rPr>
        <w:t xml:space="preserve"> Economy</w:t>
      </w:r>
    </w:p>
    <w:p w:rsidR="00F8023F" w:rsidRDefault="00F8023F" w:rsidP="00F8023F">
      <w:pPr>
        <w:jc w:val="both"/>
        <w:rPr>
          <w:rFonts w:asciiTheme="majorHAnsi" w:hAnsiTheme="majorHAnsi" w:cstheme="majorHAnsi"/>
        </w:rPr>
      </w:pPr>
      <w:r w:rsidRPr="002A41C8">
        <w:rPr>
          <w:rFonts w:asciiTheme="majorHAnsi" w:hAnsiTheme="majorHAnsi" w:cstheme="majorHAnsi"/>
        </w:rPr>
        <w:t xml:space="preserve">Eine kurze Übersicht über die Merkmale der einzelnen Systeme </w:t>
      </w:r>
      <w:r>
        <w:rPr>
          <w:rFonts w:asciiTheme="majorHAnsi" w:hAnsiTheme="majorHAnsi" w:cstheme="majorHAnsi"/>
        </w:rPr>
        <w:t>werden in nachfolgenden Absätzen angeführt</w:t>
      </w:r>
      <w:r w:rsidRPr="002A41C8">
        <w:rPr>
          <w:rFonts w:asciiTheme="majorHAnsi" w:hAnsiTheme="majorHAnsi" w:cstheme="majorHAnsi"/>
        </w:rPr>
        <w:t>.</w:t>
      </w:r>
    </w:p>
    <w:p w:rsidR="00F8023F" w:rsidRDefault="00F8023F" w:rsidP="00F8023F">
      <w:pPr>
        <w:jc w:val="both"/>
        <w:rPr>
          <w:rFonts w:asciiTheme="majorHAnsi" w:hAnsiTheme="majorHAnsi" w:cstheme="majorHAnsi"/>
        </w:rPr>
      </w:pPr>
    </w:p>
    <w:p w:rsidR="00F8023F" w:rsidRDefault="00F8023F" w:rsidP="00F8023F">
      <w:pPr>
        <w:jc w:val="both"/>
        <w:rPr>
          <w:rFonts w:asciiTheme="majorHAnsi" w:hAnsiTheme="majorHAnsi" w:cstheme="majorHAnsi"/>
        </w:rPr>
      </w:pPr>
    </w:p>
    <w:p w:rsidR="00F8023F" w:rsidRDefault="00F8023F" w:rsidP="00F8023F">
      <w:pPr>
        <w:jc w:val="both"/>
        <w:rPr>
          <w:rFonts w:asciiTheme="majorHAnsi" w:hAnsiTheme="majorHAnsi" w:cstheme="majorHAnsi"/>
        </w:rPr>
      </w:pPr>
    </w:p>
    <w:p w:rsidR="00F8023F" w:rsidRPr="00EA68E4" w:rsidRDefault="00F8023F" w:rsidP="00F8023F">
      <w:pPr>
        <w:rPr>
          <w:rFonts w:asciiTheme="majorHAnsi" w:hAnsiTheme="majorHAnsi" w:cstheme="majorHAnsi"/>
          <w:b/>
        </w:rPr>
      </w:pPr>
      <w:r>
        <w:rPr>
          <w:rFonts w:asciiTheme="majorHAnsi" w:hAnsiTheme="majorHAnsi" w:cstheme="majorHAnsi"/>
          <w:b/>
        </w:rPr>
        <w:lastRenderedPageBreak/>
        <w:t>10.2.1</w:t>
      </w:r>
      <w:r w:rsidRPr="00EA68E4">
        <w:rPr>
          <w:rFonts w:asciiTheme="majorHAnsi" w:hAnsiTheme="majorHAnsi" w:cstheme="majorHAnsi"/>
          <w:b/>
        </w:rPr>
        <w:t xml:space="preserve"> BREEAM (Building Research Establishment Environmental Assessment Method)</w:t>
      </w:r>
      <w:r>
        <w:rPr>
          <w:rFonts w:asciiTheme="majorHAnsi" w:hAnsiTheme="majorHAnsi" w:cstheme="majorHAnsi"/>
          <w:b/>
        </w:rPr>
        <w:t xml:space="preserve"> - Zertifizierungssystem</w:t>
      </w:r>
    </w:p>
    <w:p w:rsidR="00F8023F" w:rsidRDefault="00F8023F" w:rsidP="00F8023F">
      <w:pPr>
        <w:jc w:val="both"/>
        <w:rPr>
          <w:rFonts w:asciiTheme="majorHAnsi" w:hAnsiTheme="majorHAnsi" w:cstheme="majorHAnsi"/>
        </w:rPr>
      </w:pPr>
      <w:r w:rsidRPr="001E014A">
        <w:rPr>
          <w:rFonts w:asciiTheme="majorHAnsi" w:hAnsiTheme="majorHAnsi" w:cstheme="majorHAnsi"/>
        </w:rPr>
        <w:t>Das BREEAM-System aus Großbritannien zählt zu den ersten Bewertungssystemen, die weltweit Anerkennung erlangten. BREEAM steht für und ist das älteste sowie am weitesten verbreitete Zertifizierungssystem für nachhaltiges Bauen, das 1990 in Großbritannien eingeführt wurde</w:t>
      </w:r>
      <w:r w:rsidRPr="003C15E7">
        <w:rPr>
          <w:rFonts w:asciiTheme="majorHAnsi" w:hAnsiTheme="majorHAnsi" w:cstheme="majorHAnsi"/>
        </w:rPr>
        <w:t>. Diese Zertifizierung berücksichtigt sowohl ökologische als auch soziokulturelle Aspekte einer Immobilie und fokussiert sich auf die Auswirkungen während des gesamten Lebenszyklus, sowohl global, lokal als auch innerhalb des Gebäudes. Die BREEAM-Bewertung erfolgt auf Grundlage eines präzise definierten Punktesystems</w:t>
      </w:r>
      <w:r>
        <w:rPr>
          <w:rFonts w:asciiTheme="majorHAnsi" w:hAnsiTheme="majorHAnsi" w:cstheme="majorHAnsi"/>
        </w:rPr>
        <w:t xml:space="preserve"> und unterteilt sich in folgende </w:t>
      </w:r>
      <w:r w:rsidRPr="003C15E7">
        <w:rPr>
          <w:rFonts w:asciiTheme="majorHAnsi" w:hAnsiTheme="majorHAnsi" w:cstheme="majorHAnsi"/>
        </w:rPr>
        <w:t>Kategorien</w:t>
      </w:r>
      <w:r>
        <w:rPr>
          <w:rFonts w:asciiTheme="majorHAnsi" w:hAnsiTheme="majorHAnsi" w:cstheme="majorHAnsi"/>
        </w:rPr>
        <w:t>:</w:t>
      </w:r>
    </w:p>
    <w:p w:rsidR="00F8023F" w:rsidRPr="00EA68E4" w:rsidRDefault="00F8023F" w:rsidP="00F8023F">
      <w:pPr>
        <w:jc w:val="both"/>
        <w:rPr>
          <w:rFonts w:asciiTheme="majorHAnsi" w:hAnsiTheme="majorHAnsi" w:cstheme="majorHAnsi"/>
          <w:caps/>
        </w:rPr>
      </w:pPr>
      <w:r w:rsidRPr="00EA68E4">
        <w:rPr>
          <w:rFonts w:asciiTheme="majorHAnsi" w:hAnsiTheme="majorHAnsi" w:cstheme="majorHAnsi"/>
          <w:caps/>
        </w:rPr>
        <w:t xml:space="preserve">herausragend </w:t>
      </w:r>
      <w:r>
        <w:rPr>
          <w:rFonts w:asciiTheme="majorHAnsi" w:hAnsiTheme="majorHAnsi" w:cstheme="majorHAnsi"/>
          <w:caps/>
        </w:rPr>
        <w:t>|</w:t>
      </w:r>
      <w:r w:rsidRPr="00EA68E4">
        <w:rPr>
          <w:rFonts w:asciiTheme="majorHAnsi" w:hAnsiTheme="majorHAnsi" w:cstheme="majorHAnsi"/>
          <w:caps/>
        </w:rPr>
        <w:t xml:space="preserve"> ausgezeichnet </w:t>
      </w:r>
      <w:r>
        <w:rPr>
          <w:rFonts w:asciiTheme="majorHAnsi" w:hAnsiTheme="majorHAnsi" w:cstheme="majorHAnsi"/>
          <w:caps/>
        </w:rPr>
        <w:t>|</w:t>
      </w:r>
      <w:r w:rsidRPr="00EA68E4">
        <w:rPr>
          <w:rFonts w:asciiTheme="majorHAnsi" w:hAnsiTheme="majorHAnsi" w:cstheme="majorHAnsi"/>
          <w:caps/>
        </w:rPr>
        <w:t xml:space="preserve"> sehr gut</w:t>
      </w:r>
      <w:r>
        <w:rPr>
          <w:rFonts w:asciiTheme="majorHAnsi" w:hAnsiTheme="majorHAnsi" w:cstheme="majorHAnsi"/>
          <w:caps/>
        </w:rPr>
        <w:t xml:space="preserve"> |</w:t>
      </w:r>
      <w:r w:rsidRPr="00EA68E4">
        <w:rPr>
          <w:rFonts w:asciiTheme="majorHAnsi" w:hAnsiTheme="majorHAnsi" w:cstheme="majorHAnsi"/>
          <w:caps/>
        </w:rPr>
        <w:t xml:space="preserve"> gut </w:t>
      </w:r>
      <w:r>
        <w:rPr>
          <w:rFonts w:asciiTheme="majorHAnsi" w:hAnsiTheme="majorHAnsi" w:cstheme="majorHAnsi"/>
          <w:caps/>
        </w:rPr>
        <w:t>|</w:t>
      </w:r>
      <w:r w:rsidRPr="00EA68E4">
        <w:rPr>
          <w:rFonts w:asciiTheme="majorHAnsi" w:hAnsiTheme="majorHAnsi" w:cstheme="majorHAnsi"/>
          <w:caps/>
        </w:rPr>
        <w:t xml:space="preserve"> durchschnittlich </w:t>
      </w:r>
      <w:r>
        <w:rPr>
          <w:rFonts w:asciiTheme="majorHAnsi" w:hAnsiTheme="majorHAnsi" w:cstheme="majorHAnsi"/>
          <w:caps/>
        </w:rPr>
        <w:t>|</w:t>
      </w:r>
      <w:r w:rsidRPr="00EA68E4">
        <w:rPr>
          <w:rFonts w:asciiTheme="majorHAnsi" w:hAnsiTheme="majorHAnsi" w:cstheme="majorHAnsi"/>
          <w:caps/>
        </w:rPr>
        <w:t xml:space="preserve"> akzeptabel</w:t>
      </w:r>
    </w:p>
    <w:p w:rsidR="00F8023F" w:rsidRDefault="00F8023F" w:rsidP="00F8023F">
      <w:pPr>
        <w:jc w:val="both"/>
        <w:rPr>
          <w:rFonts w:asciiTheme="majorHAnsi" w:hAnsiTheme="majorHAnsi" w:cstheme="majorHAnsi"/>
        </w:rPr>
      </w:pPr>
    </w:p>
    <w:p w:rsidR="00F8023F" w:rsidRDefault="00F8023F" w:rsidP="00F8023F">
      <w:pPr>
        <w:jc w:val="both"/>
        <w:rPr>
          <w:rFonts w:asciiTheme="majorHAnsi" w:hAnsiTheme="majorHAnsi" w:cstheme="majorHAnsi"/>
        </w:rPr>
      </w:pPr>
    </w:p>
    <w:p w:rsidR="00F8023F" w:rsidRPr="00EA68E4" w:rsidRDefault="00F8023F" w:rsidP="00F8023F">
      <w:pPr>
        <w:jc w:val="both"/>
        <w:rPr>
          <w:rFonts w:asciiTheme="majorHAnsi" w:hAnsiTheme="majorHAnsi" w:cstheme="majorHAnsi"/>
          <w:b/>
        </w:rPr>
      </w:pPr>
      <w:r>
        <w:rPr>
          <w:rFonts w:asciiTheme="majorHAnsi" w:hAnsiTheme="majorHAnsi" w:cstheme="majorHAnsi"/>
          <w:b/>
        </w:rPr>
        <w:t xml:space="preserve">10.2.2 </w:t>
      </w:r>
      <w:r w:rsidRPr="00EA68E4">
        <w:rPr>
          <w:rFonts w:asciiTheme="majorHAnsi" w:hAnsiTheme="majorHAnsi" w:cstheme="majorHAnsi"/>
          <w:b/>
        </w:rPr>
        <w:t>LEED (Leadership in Energy and Environmental Design)</w:t>
      </w:r>
      <w:r>
        <w:rPr>
          <w:rFonts w:asciiTheme="majorHAnsi" w:hAnsiTheme="majorHAnsi" w:cstheme="majorHAnsi"/>
          <w:b/>
        </w:rPr>
        <w:t xml:space="preserve"> – Zertifizierungssystem:</w:t>
      </w:r>
    </w:p>
    <w:p w:rsidR="00F8023F" w:rsidRDefault="00F8023F" w:rsidP="00F8023F">
      <w:pPr>
        <w:pStyle w:val="StandardWeb"/>
        <w:jc w:val="both"/>
        <w:rPr>
          <w:rFonts w:asciiTheme="majorHAnsi" w:hAnsiTheme="majorHAnsi" w:cstheme="majorHAnsi"/>
          <w:sz w:val="22"/>
        </w:rPr>
      </w:pPr>
      <w:r w:rsidRPr="003C15E7">
        <w:rPr>
          <w:rFonts w:asciiTheme="majorHAnsi" w:hAnsiTheme="majorHAnsi" w:cstheme="majorHAnsi"/>
          <w:sz w:val="22"/>
        </w:rPr>
        <w:t>Ein weiteres Zertifizierungssystem, das 1998 entwickelt wurde, ist das US-amerikanische LEED-System (Leadership in Energy and Environmental Design), das auf dem britischen BREEAM-System basiert. Die Bewertung von Gebäuden erfolgt durch eine Punktevergabe für verschiedene Kriterien, wobei die Gesamtpunktzahl bestimmt, wie das Gebäude bei der Zertifizierung eingestuft wird. LEED deckt sämtliche Phasen des Lebenszyklus eines Gebäudes ab und ist das weltweit am meisten verbreitete System für nachhaltiges Bauen. Es kann auf alle Arten von Gebäuden angewendet werden. Ein großer Vorteil von LEED ist die Möglichkeit, Gebäude weltweit vergleichbar zu machen, was es für Investoren attraktiv macht.</w:t>
      </w:r>
      <w:r>
        <w:rPr>
          <w:rFonts w:asciiTheme="majorHAnsi" w:hAnsiTheme="majorHAnsi" w:cstheme="majorHAnsi"/>
          <w:sz w:val="22"/>
        </w:rPr>
        <w:t xml:space="preserve"> Das Punktesystem unterteilt sich in:</w:t>
      </w:r>
    </w:p>
    <w:p w:rsidR="00F8023F" w:rsidRPr="00EA68E4" w:rsidRDefault="00F8023F" w:rsidP="00F8023F">
      <w:pPr>
        <w:pStyle w:val="StandardWeb"/>
        <w:jc w:val="both"/>
        <w:rPr>
          <w:rFonts w:asciiTheme="majorHAnsi" w:hAnsiTheme="majorHAnsi" w:cstheme="majorHAnsi"/>
          <w:caps/>
          <w:sz w:val="22"/>
        </w:rPr>
      </w:pPr>
      <w:r w:rsidRPr="0049070C">
        <w:rPr>
          <w:rFonts w:asciiTheme="majorHAnsi" w:hAnsiTheme="majorHAnsi" w:cstheme="majorHAnsi"/>
          <w:caps/>
          <w:sz w:val="22"/>
        </w:rPr>
        <w:t>Zertifiziert | Silber | Gold</w:t>
      </w:r>
      <w:r w:rsidRPr="00EA68E4">
        <w:rPr>
          <w:rFonts w:asciiTheme="majorHAnsi" w:hAnsiTheme="majorHAnsi" w:cstheme="majorHAnsi"/>
          <w:caps/>
          <w:sz w:val="22"/>
        </w:rPr>
        <w:t xml:space="preserve"> </w:t>
      </w:r>
      <w:r>
        <w:rPr>
          <w:rFonts w:asciiTheme="majorHAnsi" w:hAnsiTheme="majorHAnsi" w:cstheme="majorHAnsi"/>
          <w:caps/>
          <w:sz w:val="22"/>
        </w:rPr>
        <w:t>|</w:t>
      </w:r>
      <w:r w:rsidRPr="00EA68E4">
        <w:rPr>
          <w:rFonts w:asciiTheme="majorHAnsi" w:hAnsiTheme="majorHAnsi" w:cstheme="majorHAnsi"/>
          <w:caps/>
          <w:sz w:val="22"/>
        </w:rPr>
        <w:t xml:space="preserve"> Platin</w:t>
      </w:r>
    </w:p>
    <w:p w:rsidR="00F8023F" w:rsidRDefault="00F8023F" w:rsidP="00F8023F">
      <w:pPr>
        <w:jc w:val="both"/>
        <w:rPr>
          <w:rFonts w:asciiTheme="majorHAnsi" w:hAnsiTheme="majorHAnsi" w:cstheme="majorHAnsi"/>
        </w:rPr>
      </w:pPr>
    </w:p>
    <w:p w:rsidR="00F8023F" w:rsidRDefault="00F8023F" w:rsidP="00F8023F">
      <w:pPr>
        <w:jc w:val="both"/>
        <w:rPr>
          <w:rFonts w:asciiTheme="majorHAnsi" w:hAnsiTheme="majorHAnsi" w:cstheme="majorHAnsi"/>
        </w:rPr>
      </w:pPr>
    </w:p>
    <w:p w:rsidR="00F8023F" w:rsidRPr="00EA68E4" w:rsidRDefault="00F8023F" w:rsidP="00F8023F">
      <w:pPr>
        <w:jc w:val="both"/>
        <w:rPr>
          <w:rFonts w:asciiTheme="majorHAnsi" w:hAnsiTheme="majorHAnsi" w:cstheme="majorHAnsi"/>
          <w:b/>
          <w:lang w:val="de-DE"/>
        </w:rPr>
      </w:pPr>
      <w:r>
        <w:rPr>
          <w:rFonts w:asciiTheme="majorHAnsi" w:hAnsiTheme="majorHAnsi" w:cstheme="majorHAnsi"/>
          <w:b/>
        </w:rPr>
        <w:t>10.2.3.</w:t>
      </w:r>
      <w:r w:rsidRPr="00EA68E4">
        <w:rPr>
          <w:rFonts w:asciiTheme="majorHAnsi" w:hAnsiTheme="majorHAnsi" w:cstheme="majorHAnsi"/>
          <w:b/>
        </w:rPr>
        <w:t xml:space="preserve"> DGNB (Deutsche Gesellschaft für Nachhaltiges Bauen)</w:t>
      </w:r>
      <w:r>
        <w:rPr>
          <w:rFonts w:asciiTheme="majorHAnsi" w:hAnsiTheme="majorHAnsi" w:cstheme="majorHAnsi"/>
          <w:b/>
        </w:rPr>
        <w:t xml:space="preserve"> - Zertifizierungssystem</w:t>
      </w:r>
      <w:r w:rsidRPr="00EA68E4">
        <w:rPr>
          <w:rFonts w:asciiTheme="majorHAnsi" w:hAnsiTheme="majorHAnsi" w:cstheme="majorHAnsi"/>
          <w:b/>
        </w:rPr>
        <w:t>:</w:t>
      </w:r>
    </w:p>
    <w:p w:rsidR="00F8023F" w:rsidRDefault="00F8023F" w:rsidP="00F8023F">
      <w:pPr>
        <w:jc w:val="both"/>
        <w:rPr>
          <w:rFonts w:asciiTheme="majorHAnsi" w:hAnsiTheme="majorHAnsi" w:cstheme="majorHAnsi"/>
        </w:rPr>
      </w:pPr>
      <w:r w:rsidRPr="0092298B">
        <w:rPr>
          <w:rFonts w:asciiTheme="majorHAnsi" w:hAnsiTheme="majorHAnsi" w:cstheme="majorHAnsi"/>
        </w:rPr>
        <w:t xml:space="preserve">Die </w:t>
      </w:r>
      <w:r w:rsidRPr="00236D44">
        <w:rPr>
          <w:rFonts w:asciiTheme="majorHAnsi" w:hAnsiTheme="majorHAnsi" w:cstheme="majorHAnsi"/>
          <w:bCs/>
        </w:rPr>
        <w:t xml:space="preserve">DGNB </w:t>
      </w:r>
      <w:r w:rsidRPr="00236D44">
        <w:rPr>
          <w:rFonts w:asciiTheme="majorHAnsi" w:hAnsiTheme="majorHAnsi" w:cstheme="majorHAnsi"/>
        </w:rPr>
        <w:t>ist</w:t>
      </w:r>
      <w:r w:rsidRPr="0092298B">
        <w:rPr>
          <w:rFonts w:asciiTheme="majorHAnsi" w:hAnsiTheme="majorHAnsi" w:cstheme="majorHAnsi"/>
        </w:rPr>
        <w:t xml:space="preserve"> ein in Deutschland entwickeltes Zertifizierungssystem, das Gebäude nach ökologischen, ökonomischen, sozialen und technischen Kriterien bewertet. Es betrachtet den gesamten Lebenszyklus eines Gebäudes und setzt einen Schwerpunkt auf Ressourcenschonung und langfristige Werterhaltung. Das System fördert umweltfreundliches und wirtschaftlich nachhaltiges Bauen und wird in verschiedenen Stufen vergeben, basierend auf der erreichten Punktzahl. Es hat sich nicht nur in Deutschland, sondern auch international etabliert</w:t>
      </w:r>
      <w:r>
        <w:rPr>
          <w:rFonts w:asciiTheme="majorHAnsi" w:hAnsiTheme="majorHAnsi" w:cstheme="majorHAnsi"/>
        </w:rPr>
        <w:t>. Punktesystem:</w:t>
      </w:r>
    </w:p>
    <w:p w:rsidR="00F8023F" w:rsidRDefault="00F8023F" w:rsidP="00F8023F">
      <w:pPr>
        <w:jc w:val="both"/>
        <w:rPr>
          <w:rFonts w:asciiTheme="majorHAnsi" w:hAnsiTheme="majorHAnsi" w:cstheme="majorHAnsi"/>
        </w:rPr>
      </w:pPr>
      <w:r>
        <w:rPr>
          <w:rFonts w:asciiTheme="majorHAnsi" w:hAnsiTheme="majorHAnsi" w:cstheme="majorHAnsi"/>
        </w:rPr>
        <w:t>BRONZE | SILBER | GOLD | PLATIN</w:t>
      </w:r>
      <w:r>
        <w:rPr>
          <w:rFonts w:asciiTheme="majorHAnsi" w:hAnsiTheme="majorHAnsi" w:cstheme="majorHAnsi"/>
        </w:rPr>
        <w:br w:type="page"/>
      </w:r>
    </w:p>
    <w:p w:rsidR="00F8023F" w:rsidRPr="00236D44" w:rsidRDefault="00F8023F" w:rsidP="00F8023F">
      <w:pPr>
        <w:pStyle w:val="berschrift2"/>
        <w:shd w:val="clear" w:color="auto" w:fill="FFFFFF"/>
        <w:spacing w:before="0"/>
        <w:jc w:val="both"/>
        <w:rPr>
          <w:rFonts w:cstheme="majorHAnsi"/>
          <w:b/>
          <w:bCs/>
          <w:color w:val="auto"/>
          <w:sz w:val="22"/>
          <w:szCs w:val="24"/>
        </w:rPr>
      </w:pPr>
      <w:r>
        <w:rPr>
          <w:rFonts w:cstheme="majorHAnsi"/>
          <w:b/>
          <w:bCs/>
          <w:color w:val="auto"/>
          <w:sz w:val="22"/>
          <w:szCs w:val="24"/>
        </w:rPr>
        <w:lastRenderedPageBreak/>
        <w:t>10.</w:t>
      </w:r>
      <w:r w:rsidRPr="00236D44">
        <w:rPr>
          <w:rFonts w:cstheme="majorHAnsi"/>
          <w:b/>
          <w:bCs/>
          <w:color w:val="auto"/>
          <w:sz w:val="22"/>
          <w:szCs w:val="24"/>
        </w:rPr>
        <w:t>2.4.</w:t>
      </w:r>
      <w:r w:rsidRPr="00236D44">
        <w:rPr>
          <w:rFonts w:cstheme="majorHAnsi"/>
          <w:b/>
          <w:color w:val="auto"/>
          <w:sz w:val="22"/>
          <w:szCs w:val="24"/>
        </w:rPr>
        <w:t xml:space="preserve"> ÖGNI</w:t>
      </w:r>
      <w:r>
        <w:rPr>
          <w:rFonts w:cstheme="majorHAnsi"/>
          <w:b/>
          <w:color w:val="auto"/>
          <w:sz w:val="22"/>
          <w:szCs w:val="24"/>
        </w:rPr>
        <w:t xml:space="preserve"> – das nationale Zertifizierungssystem</w:t>
      </w:r>
    </w:p>
    <w:p w:rsidR="00F8023F" w:rsidRPr="00236D44" w:rsidRDefault="00F8023F" w:rsidP="00F8023F">
      <w:pPr>
        <w:pStyle w:val="berschrift2"/>
        <w:shd w:val="clear" w:color="auto" w:fill="FFFFFF"/>
        <w:spacing w:before="0"/>
        <w:jc w:val="both"/>
        <w:rPr>
          <w:rFonts w:cstheme="majorHAnsi"/>
          <w:bCs/>
          <w:color w:val="auto"/>
          <w:sz w:val="22"/>
          <w:szCs w:val="24"/>
        </w:rPr>
      </w:pPr>
    </w:p>
    <w:p w:rsidR="00F8023F" w:rsidRPr="00236D44" w:rsidRDefault="00F8023F" w:rsidP="00F8023F">
      <w:pPr>
        <w:pStyle w:val="berschrift2"/>
        <w:shd w:val="clear" w:color="auto" w:fill="FFFFFF"/>
        <w:spacing w:before="0"/>
        <w:jc w:val="both"/>
        <w:rPr>
          <w:rFonts w:cstheme="majorHAnsi"/>
          <w:b/>
          <w:bCs/>
          <w:color w:val="auto"/>
          <w:sz w:val="22"/>
          <w:szCs w:val="24"/>
        </w:rPr>
      </w:pPr>
      <w:r w:rsidRPr="00236D44">
        <w:rPr>
          <w:rFonts w:cstheme="majorHAnsi"/>
          <w:color w:val="auto"/>
          <w:sz w:val="22"/>
          <w:szCs w:val="24"/>
        </w:rPr>
        <w:t xml:space="preserve">Das System ÖGNI basiert im Grunde auf dem europäischen Qualitätszertifikat DBNG für Gebäude und Quartiere. </w:t>
      </w:r>
    </w:p>
    <w:p w:rsidR="00F8023F" w:rsidRPr="00236D44" w:rsidRDefault="00F8023F" w:rsidP="00F8023F">
      <w:pPr>
        <w:pStyle w:val="berschrift2"/>
        <w:shd w:val="clear" w:color="auto" w:fill="FFFFFF"/>
        <w:spacing w:before="0"/>
        <w:jc w:val="both"/>
        <w:rPr>
          <w:rFonts w:cstheme="majorHAnsi"/>
          <w:b/>
          <w:bCs/>
          <w:color w:val="auto"/>
          <w:sz w:val="22"/>
          <w:szCs w:val="24"/>
        </w:rPr>
      </w:pPr>
    </w:p>
    <w:p w:rsidR="00F8023F" w:rsidRPr="00236D44" w:rsidRDefault="00F8023F" w:rsidP="00F8023F">
      <w:pPr>
        <w:pStyle w:val="berschrift2"/>
        <w:shd w:val="clear" w:color="auto" w:fill="FFFFFF"/>
        <w:spacing w:before="0"/>
        <w:jc w:val="both"/>
        <w:rPr>
          <w:rFonts w:cstheme="majorHAnsi"/>
          <w:b/>
          <w:bCs/>
          <w:color w:val="auto"/>
          <w:sz w:val="22"/>
          <w:szCs w:val="24"/>
        </w:rPr>
      </w:pPr>
      <w:r w:rsidRPr="00236D44">
        <w:rPr>
          <w:rFonts w:cstheme="majorHAnsi"/>
          <w:color w:val="auto"/>
          <w:sz w:val="22"/>
          <w:szCs w:val="24"/>
        </w:rPr>
        <w:t>Beide Zertifizierungssysteme zeichnen sich durch hohe Flexibilität aus, da es auf verschiedene Gebäudenutzungen und länderspezifische Anforderungen angepasst werden kann. Es bewertet folgende Bereiche über den gesamten Lebenszyklus eines Gebäudes:</w:t>
      </w:r>
    </w:p>
    <w:p w:rsidR="00F8023F" w:rsidRPr="00236D44" w:rsidRDefault="00F8023F" w:rsidP="00F8023F">
      <w:pPr>
        <w:pStyle w:val="berschrift2"/>
        <w:shd w:val="clear" w:color="auto" w:fill="FFFFFF"/>
        <w:spacing w:before="0" w:line="360" w:lineRule="auto"/>
        <w:jc w:val="both"/>
        <w:rPr>
          <w:rFonts w:cstheme="majorHAnsi"/>
          <w:b/>
          <w:bCs/>
          <w:color w:val="auto"/>
          <w:sz w:val="22"/>
          <w:szCs w:val="24"/>
        </w:rPr>
      </w:pPr>
    </w:p>
    <w:p w:rsidR="00F8023F" w:rsidRPr="00236D44" w:rsidRDefault="00F8023F" w:rsidP="00F8023F">
      <w:pPr>
        <w:pStyle w:val="berschrift2"/>
        <w:keepNext w:val="0"/>
        <w:keepLines w:val="0"/>
        <w:numPr>
          <w:ilvl w:val="0"/>
          <w:numId w:val="1"/>
        </w:numPr>
        <w:shd w:val="clear" w:color="auto" w:fill="FFFFFF"/>
        <w:spacing w:before="0" w:line="360" w:lineRule="auto"/>
        <w:jc w:val="both"/>
        <w:rPr>
          <w:rFonts w:cstheme="majorHAnsi"/>
          <w:b/>
          <w:bCs/>
          <w:color w:val="auto"/>
          <w:sz w:val="22"/>
          <w:szCs w:val="24"/>
        </w:rPr>
      </w:pPr>
      <w:r w:rsidRPr="00236D44">
        <w:rPr>
          <w:rFonts w:cstheme="majorHAnsi"/>
          <w:color w:val="auto"/>
          <w:sz w:val="22"/>
          <w:szCs w:val="24"/>
        </w:rPr>
        <w:t>Ökologische Qualität</w:t>
      </w:r>
      <w:r w:rsidRPr="00236D44">
        <w:rPr>
          <w:rFonts w:cstheme="majorHAnsi"/>
          <w:color w:val="auto"/>
          <w:sz w:val="22"/>
          <w:szCs w:val="24"/>
        </w:rPr>
        <w:tab/>
        <w:t>(ENV)</w:t>
      </w:r>
    </w:p>
    <w:p w:rsidR="00F8023F" w:rsidRPr="00236D44" w:rsidRDefault="00F8023F" w:rsidP="00F8023F">
      <w:pPr>
        <w:pStyle w:val="berschrift2"/>
        <w:keepNext w:val="0"/>
        <w:keepLines w:val="0"/>
        <w:numPr>
          <w:ilvl w:val="0"/>
          <w:numId w:val="1"/>
        </w:numPr>
        <w:shd w:val="clear" w:color="auto" w:fill="FFFFFF"/>
        <w:spacing w:before="0" w:line="360" w:lineRule="auto"/>
        <w:jc w:val="both"/>
        <w:rPr>
          <w:rFonts w:cstheme="majorHAnsi"/>
          <w:b/>
          <w:bCs/>
          <w:color w:val="auto"/>
          <w:sz w:val="22"/>
          <w:szCs w:val="24"/>
        </w:rPr>
      </w:pPr>
      <w:r w:rsidRPr="00236D44">
        <w:rPr>
          <w:rFonts w:cstheme="majorHAnsi"/>
          <w:color w:val="auto"/>
          <w:sz w:val="22"/>
          <w:szCs w:val="24"/>
        </w:rPr>
        <w:t>Ökonomische Qualität</w:t>
      </w:r>
      <w:r w:rsidRPr="00236D44">
        <w:rPr>
          <w:rFonts w:cstheme="majorHAnsi"/>
          <w:color w:val="auto"/>
          <w:sz w:val="22"/>
          <w:szCs w:val="24"/>
        </w:rPr>
        <w:tab/>
        <w:t>(ECO)</w:t>
      </w:r>
    </w:p>
    <w:p w:rsidR="00F8023F" w:rsidRPr="00236D44" w:rsidRDefault="00F8023F" w:rsidP="00F8023F">
      <w:pPr>
        <w:pStyle w:val="berschrift2"/>
        <w:keepNext w:val="0"/>
        <w:keepLines w:val="0"/>
        <w:numPr>
          <w:ilvl w:val="0"/>
          <w:numId w:val="1"/>
        </w:numPr>
        <w:shd w:val="clear" w:color="auto" w:fill="FFFFFF"/>
        <w:spacing w:before="0" w:line="360" w:lineRule="auto"/>
        <w:jc w:val="both"/>
        <w:rPr>
          <w:rFonts w:cstheme="majorHAnsi"/>
          <w:b/>
          <w:bCs/>
          <w:color w:val="auto"/>
          <w:sz w:val="22"/>
          <w:szCs w:val="24"/>
        </w:rPr>
      </w:pPr>
      <w:r w:rsidRPr="00236D44">
        <w:rPr>
          <w:rFonts w:cstheme="majorHAnsi"/>
          <w:color w:val="auto"/>
          <w:sz w:val="22"/>
          <w:szCs w:val="24"/>
        </w:rPr>
        <w:t>Soziokulturelle und funktionale Qualität</w:t>
      </w:r>
      <w:r w:rsidRPr="00236D44">
        <w:rPr>
          <w:rFonts w:cstheme="majorHAnsi"/>
          <w:color w:val="auto"/>
          <w:sz w:val="22"/>
          <w:szCs w:val="24"/>
        </w:rPr>
        <w:tab/>
        <w:t>(SOC)</w:t>
      </w:r>
    </w:p>
    <w:p w:rsidR="00F8023F" w:rsidRPr="00236D44" w:rsidRDefault="00F8023F" w:rsidP="00F8023F">
      <w:pPr>
        <w:pStyle w:val="berschrift2"/>
        <w:keepNext w:val="0"/>
        <w:keepLines w:val="0"/>
        <w:numPr>
          <w:ilvl w:val="0"/>
          <w:numId w:val="1"/>
        </w:numPr>
        <w:shd w:val="clear" w:color="auto" w:fill="FFFFFF"/>
        <w:spacing w:before="0" w:line="360" w:lineRule="auto"/>
        <w:jc w:val="both"/>
        <w:rPr>
          <w:rFonts w:cstheme="majorHAnsi"/>
          <w:b/>
          <w:bCs/>
          <w:color w:val="auto"/>
          <w:sz w:val="22"/>
          <w:szCs w:val="24"/>
        </w:rPr>
      </w:pPr>
      <w:r w:rsidRPr="00236D44">
        <w:rPr>
          <w:rFonts w:cstheme="majorHAnsi"/>
          <w:color w:val="auto"/>
          <w:sz w:val="22"/>
          <w:szCs w:val="24"/>
        </w:rPr>
        <w:t>Technische Qualität</w:t>
      </w:r>
      <w:r w:rsidRPr="00236D44">
        <w:rPr>
          <w:rFonts w:cstheme="majorHAnsi"/>
          <w:color w:val="auto"/>
          <w:sz w:val="22"/>
          <w:szCs w:val="24"/>
        </w:rPr>
        <w:tab/>
        <w:t>(TEC)</w:t>
      </w:r>
    </w:p>
    <w:p w:rsidR="00F8023F" w:rsidRPr="00236D44" w:rsidRDefault="00F8023F" w:rsidP="00F8023F">
      <w:pPr>
        <w:pStyle w:val="berschrift2"/>
        <w:keepNext w:val="0"/>
        <w:keepLines w:val="0"/>
        <w:numPr>
          <w:ilvl w:val="0"/>
          <w:numId w:val="1"/>
        </w:numPr>
        <w:shd w:val="clear" w:color="auto" w:fill="FFFFFF"/>
        <w:spacing w:before="0" w:line="360" w:lineRule="auto"/>
        <w:jc w:val="both"/>
        <w:rPr>
          <w:rFonts w:cstheme="majorHAnsi"/>
          <w:b/>
          <w:bCs/>
          <w:color w:val="auto"/>
          <w:sz w:val="22"/>
          <w:szCs w:val="24"/>
        </w:rPr>
      </w:pPr>
      <w:r w:rsidRPr="00236D44">
        <w:rPr>
          <w:rFonts w:cstheme="majorHAnsi"/>
          <w:color w:val="auto"/>
          <w:sz w:val="22"/>
          <w:szCs w:val="24"/>
        </w:rPr>
        <w:t>Prozessqualität</w:t>
      </w:r>
      <w:r w:rsidRPr="00236D44">
        <w:rPr>
          <w:rFonts w:cstheme="majorHAnsi"/>
          <w:color w:val="auto"/>
          <w:sz w:val="22"/>
          <w:szCs w:val="24"/>
        </w:rPr>
        <w:tab/>
      </w:r>
      <w:r w:rsidRPr="00236D44">
        <w:rPr>
          <w:rFonts w:cstheme="majorHAnsi"/>
          <w:color w:val="auto"/>
          <w:sz w:val="22"/>
          <w:szCs w:val="24"/>
        </w:rPr>
        <w:tab/>
        <w:t>(PRO1/2)</w:t>
      </w:r>
    </w:p>
    <w:p w:rsidR="00F8023F" w:rsidRPr="00236D44" w:rsidRDefault="00F8023F" w:rsidP="00F8023F">
      <w:pPr>
        <w:pStyle w:val="berschrift2"/>
        <w:keepNext w:val="0"/>
        <w:keepLines w:val="0"/>
        <w:numPr>
          <w:ilvl w:val="0"/>
          <w:numId w:val="1"/>
        </w:numPr>
        <w:shd w:val="clear" w:color="auto" w:fill="FFFFFF"/>
        <w:spacing w:before="0" w:line="360" w:lineRule="auto"/>
        <w:jc w:val="both"/>
        <w:rPr>
          <w:rFonts w:cstheme="majorHAnsi"/>
          <w:b/>
          <w:bCs/>
          <w:color w:val="auto"/>
          <w:sz w:val="22"/>
          <w:szCs w:val="24"/>
        </w:rPr>
      </w:pPr>
      <w:r w:rsidRPr="00236D44">
        <w:rPr>
          <w:rFonts w:cstheme="majorHAnsi"/>
          <w:color w:val="auto"/>
          <w:sz w:val="22"/>
          <w:szCs w:val="24"/>
        </w:rPr>
        <w:t>Standortqualität</w:t>
      </w:r>
      <w:r w:rsidRPr="00236D44">
        <w:rPr>
          <w:rFonts w:cstheme="majorHAnsi"/>
          <w:color w:val="auto"/>
          <w:sz w:val="22"/>
          <w:szCs w:val="24"/>
        </w:rPr>
        <w:tab/>
        <w:t>(SITE)</w:t>
      </w:r>
      <w:r w:rsidRPr="00236D44">
        <w:rPr>
          <w:rFonts w:cstheme="majorHAnsi"/>
          <w:color w:val="auto"/>
          <w:sz w:val="22"/>
          <w:szCs w:val="24"/>
        </w:rPr>
        <w:tab/>
      </w:r>
      <w:r w:rsidRPr="00236D44">
        <w:rPr>
          <w:rFonts w:cstheme="majorHAnsi"/>
          <w:color w:val="auto"/>
          <w:sz w:val="22"/>
          <w:szCs w:val="24"/>
        </w:rPr>
        <w:tab/>
      </w:r>
    </w:p>
    <w:p w:rsidR="00F8023F" w:rsidRDefault="00F8023F" w:rsidP="00F8023F">
      <w:pPr>
        <w:tabs>
          <w:tab w:val="left" w:pos="480"/>
        </w:tabs>
        <w:jc w:val="both"/>
        <w:rPr>
          <w:rFonts w:asciiTheme="majorHAnsi" w:hAnsiTheme="majorHAnsi" w:cstheme="majorHAnsi"/>
        </w:rPr>
      </w:pPr>
    </w:p>
    <w:p w:rsidR="00F8023F" w:rsidRPr="00485E5C" w:rsidRDefault="00F8023F" w:rsidP="00F8023F">
      <w:pPr>
        <w:tabs>
          <w:tab w:val="left" w:pos="480"/>
        </w:tabs>
        <w:jc w:val="both"/>
        <w:rPr>
          <w:rFonts w:asciiTheme="majorHAnsi" w:hAnsiTheme="majorHAnsi" w:cstheme="majorHAnsi"/>
        </w:rPr>
      </w:pPr>
      <w:r w:rsidRPr="00F701AC">
        <w:rPr>
          <w:rFonts w:asciiTheme="majorHAnsi" w:hAnsiTheme="majorHAnsi" w:cstheme="majorHAnsi"/>
        </w:rPr>
        <w:t>Das Nachhaltigkeitskonzept d</w:t>
      </w:r>
      <w:r>
        <w:rPr>
          <w:rFonts w:asciiTheme="majorHAnsi" w:hAnsiTheme="majorHAnsi" w:cstheme="majorHAnsi"/>
        </w:rPr>
        <w:t xml:space="preserve">ieses </w:t>
      </w:r>
      <w:r w:rsidRPr="00F701AC">
        <w:rPr>
          <w:rFonts w:asciiTheme="majorHAnsi" w:hAnsiTheme="majorHAnsi" w:cstheme="majorHAnsi"/>
        </w:rPr>
        <w:t>Systems ist umfassend und geht über das klassische Dreisäulenmodell hinaus. Die ersten drei Themenfelder</w:t>
      </w:r>
      <w:r>
        <w:rPr>
          <w:rFonts w:asciiTheme="majorHAnsi" w:hAnsiTheme="majorHAnsi" w:cstheme="majorHAnsi"/>
        </w:rPr>
        <w:t xml:space="preserve"> (ENV, ECO und SOC)</w:t>
      </w:r>
      <w:r w:rsidRPr="00F701AC">
        <w:rPr>
          <w:rFonts w:asciiTheme="majorHAnsi" w:hAnsiTheme="majorHAnsi" w:cstheme="majorHAnsi"/>
        </w:rPr>
        <w:t xml:space="preserve"> fließen gleichwertig in die Bewertung ein. Somit ist das System das einzige, das dem wirtschaftlichen Aspekt des nachhaltigen Bauens ebenso viel Gewicht beimisst wie den ökologischen Kriterien. Die zusätzlichen Qualitäten, die über das Dreisäulenmodell hinausgehen</w:t>
      </w:r>
      <w:r>
        <w:rPr>
          <w:rFonts w:asciiTheme="majorHAnsi" w:hAnsiTheme="majorHAnsi" w:cstheme="majorHAnsi"/>
        </w:rPr>
        <w:t xml:space="preserve"> (siehe nachfolgende Abbildung),</w:t>
      </w:r>
      <w:r w:rsidRPr="00F701AC">
        <w:rPr>
          <w:rFonts w:asciiTheme="majorHAnsi" w:hAnsiTheme="majorHAnsi" w:cstheme="majorHAnsi"/>
        </w:rPr>
        <w:t xml:space="preserve"> nehmen im DGNB</w:t>
      </w:r>
      <w:r>
        <w:rPr>
          <w:rFonts w:asciiTheme="majorHAnsi" w:hAnsiTheme="majorHAnsi" w:cstheme="majorHAnsi"/>
        </w:rPr>
        <w:t xml:space="preserve">/ÖGNI </w:t>
      </w:r>
      <w:r w:rsidRPr="00F701AC">
        <w:rPr>
          <w:rFonts w:asciiTheme="majorHAnsi" w:hAnsiTheme="majorHAnsi" w:cstheme="majorHAnsi"/>
        </w:rPr>
        <w:t xml:space="preserve">System eine </w:t>
      </w:r>
      <w:r>
        <w:rPr>
          <w:rFonts w:asciiTheme="majorHAnsi" w:hAnsiTheme="majorHAnsi" w:cstheme="majorHAnsi"/>
        </w:rPr>
        <w:t>umfangreiche</w:t>
      </w:r>
      <w:r w:rsidRPr="00F701AC">
        <w:rPr>
          <w:rFonts w:asciiTheme="majorHAnsi" w:hAnsiTheme="majorHAnsi" w:cstheme="majorHAnsi"/>
        </w:rPr>
        <w:t xml:space="preserve"> Rolle ein und haben eine unterschiedliche Gewichtung. Die Bewertungen beziehen sich immer auf den gesamten Lebenszyklus eines Gebäudes.</w:t>
      </w:r>
      <w:r w:rsidRPr="003F207B">
        <w:rPr>
          <w:rFonts w:asciiTheme="majorHAnsi" w:hAnsiTheme="majorHAnsi" w:cstheme="majorHAnsi"/>
        </w:rPr>
        <w:t xml:space="preserve"> </w:t>
      </w:r>
    </w:p>
    <w:p w:rsidR="00F8023F" w:rsidRDefault="00F8023F" w:rsidP="00F8023F">
      <w:pPr>
        <w:spacing w:after="160" w:line="259" w:lineRule="auto"/>
        <w:rPr>
          <w:rFonts w:asciiTheme="majorHAnsi" w:hAnsiTheme="majorHAnsi" w:cstheme="majorHAnsi"/>
          <w:b/>
          <w:lang w:val="de-DE"/>
        </w:rPr>
      </w:pPr>
    </w:p>
    <w:p w:rsidR="00F8023F" w:rsidRDefault="00F8023F" w:rsidP="00F8023F">
      <w:pPr>
        <w:rPr>
          <w:rFonts w:asciiTheme="majorHAnsi" w:hAnsiTheme="majorHAnsi" w:cstheme="majorHAnsi"/>
          <w:b/>
          <w:lang w:val="de-DE"/>
        </w:rPr>
      </w:pPr>
    </w:p>
    <w:p w:rsidR="00F8023F" w:rsidRDefault="00F8023F" w:rsidP="00F8023F">
      <w:pPr>
        <w:rPr>
          <w:rFonts w:asciiTheme="majorHAnsi" w:hAnsiTheme="majorHAnsi" w:cstheme="majorHAnsi"/>
          <w:b/>
          <w:lang w:val="de-DE"/>
        </w:rPr>
      </w:pPr>
      <w:r>
        <w:rPr>
          <w:rFonts w:asciiTheme="majorHAnsi" w:hAnsiTheme="majorHAnsi" w:cstheme="majorHAnsi"/>
          <w:b/>
          <w:lang w:val="de-DE"/>
        </w:rPr>
        <w:t>Hauptnutzungsarten nach DGNB/ÖGNI</w:t>
      </w:r>
    </w:p>
    <w:p w:rsidR="00F8023F" w:rsidRPr="00646345" w:rsidRDefault="00F8023F" w:rsidP="00F8023F">
      <w:pPr>
        <w:tabs>
          <w:tab w:val="left" w:pos="480"/>
        </w:tabs>
        <w:jc w:val="both"/>
        <w:rPr>
          <w:rFonts w:asciiTheme="majorHAnsi" w:hAnsiTheme="majorHAnsi" w:cstheme="majorHAnsi"/>
        </w:rPr>
      </w:pPr>
      <w:r w:rsidRPr="00646345">
        <w:rPr>
          <w:rFonts w:asciiTheme="majorHAnsi" w:hAnsiTheme="majorHAnsi" w:cstheme="majorHAnsi"/>
        </w:rPr>
        <w:t xml:space="preserve">Folgende Nutzungskategorien </w:t>
      </w:r>
      <w:r>
        <w:rPr>
          <w:rFonts w:asciiTheme="majorHAnsi" w:hAnsiTheme="majorHAnsi" w:cstheme="majorHAnsi"/>
        </w:rPr>
        <w:t>können</w:t>
      </w:r>
      <w:r w:rsidRPr="00646345">
        <w:rPr>
          <w:rFonts w:asciiTheme="majorHAnsi" w:hAnsiTheme="majorHAnsi" w:cstheme="majorHAnsi"/>
        </w:rPr>
        <w:t xml:space="preserve"> bei DGNB/ÖGNI</w:t>
      </w:r>
      <w:r>
        <w:rPr>
          <w:rFonts w:asciiTheme="majorHAnsi" w:hAnsiTheme="majorHAnsi" w:cstheme="majorHAnsi"/>
        </w:rPr>
        <w:t>- System Zertifizierungen durchführen:</w:t>
      </w:r>
    </w:p>
    <w:p w:rsidR="00F8023F" w:rsidRDefault="00F8023F" w:rsidP="00F8023F">
      <w:pPr>
        <w:tabs>
          <w:tab w:val="left" w:pos="480"/>
        </w:tabs>
        <w:jc w:val="both"/>
        <w:rPr>
          <w:rFonts w:asciiTheme="majorHAnsi" w:hAnsiTheme="majorHAnsi" w:cstheme="majorHAnsi"/>
        </w:rPr>
      </w:pPr>
      <w:r w:rsidRPr="00646345">
        <w:rPr>
          <w:rFonts w:asciiTheme="majorHAnsi" w:hAnsiTheme="majorHAnsi" w:cstheme="majorHAnsi"/>
          <w:b/>
          <w:noProof/>
          <w:lang w:val="de-DE"/>
        </w:rPr>
        <w:drawing>
          <wp:inline distT="0" distB="0" distL="0" distR="0" wp14:anchorId="254A4F78" wp14:editId="2ED76691">
            <wp:extent cx="4826000" cy="3004547"/>
            <wp:effectExtent l="0" t="0" r="0" b="571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3332" cy="3009112"/>
                    </a:xfrm>
                    <a:prstGeom prst="rect">
                      <a:avLst/>
                    </a:prstGeom>
                  </pic:spPr>
                </pic:pic>
              </a:graphicData>
            </a:graphic>
          </wp:inline>
        </w:drawing>
      </w:r>
    </w:p>
    <w:p w:rsidR="00F8023F" w:rsidRPr="00485E5C" w:rsidRDefault="00F8023F" w:rsidP="00F8023F">
      <w:pPr>
        <w:rPr>
          <w:rFonts w:asciiTheme="majorHAnsi" w:hAnsiTheme="majorHAnsi" w:cstheme="majorHAnsi"/>
          <w:color w:val="C00000"/>
          <w:sz w:val="20"/>
          <w:szCs w:val="20"/>
        </w:rPr>
      </w:pPr>
      <w:proofErr w:type="gramStart"/>
      <w:r w:rsidRPr="00485E5C">
        <w:rPr>
          <w:rFonts w:asciiTheme="majorHAnsi" w:hAnsiTheme="majorHAnsi" w:cstheme="majorHAnsi"/>
          <w:color w:val="C00000"/>
          <w:sz w:val="20"/>
          <w:szCs w:val="20"/>
        </w:rPr>
        <w:t>i[</w:t>
      </w:r>
      <w:proofErr w:type="gramEnd"/>
      <w:r w:rsidRPr="00485E5C">
        <w:rPr>
          <w:rFonts w:asciiTheme="majorHAnsi" w:hAnsiTheme="majorHAnsi" w:cstheme="majorHAnsi"/>
          <w:color w:val="C00000"/>
          <w:sz w:val="20"/>
          <w:szCs w:val="20"/>
        </w:rPr>
        <w:t>Übersicht Hauptnutzungskategorien nach DBGN/ÖGNI ^[</w:t>
      </w:r>
      <w:r w:rsidRPr="00485E5C">
        <w:rPr>
          <w:rFonts w:ascii="Calibri Light" w:hAnsi="Calibri Light" w:cs="Calibri Light"/>
          <w:color w:val="C00000"/>
          <w:sz w:val="24"/>
        </w:rPr>
        <w:t xml:space="preserve"> Eigene Darstellung nach: ögni.at</w:t>
      </w:r>
      <w:r w:rsidRPr="00485E5C">
        <w:rPr>
          <w:rFonts w:asciiTheme="majorHAnsi" w:hAnsiTheme="majorHAnsi" w:cstheme="majorHAnsi"/>
          <w:color w:val="C00000"/>
          <w:sz w:val="20"/>
          <w:szCs w:val="20"/>
        </w:rPr>
        <w:t>]](</w:t>
      </w:r>
      <w:r>
        <w:rPr>
          <w:rFonts w:asciiTheme="majorHAnsi" w:hAnsiTheme="majorHAnsi" w:cstheme="majorHAnsi"/>
          <w:color w:val="C00000"/>
          <w:sz w:val="20"/>
          <w:szCs w:val="20"/>
        </w:rPr>
        <w:t>38</w:t>
      </w:r>
      <w:r w:rsidRPr="00485E5C">
        <w:rPr>
          <w:rFonts w:asciiTheme="majorHAnsi" w:hAnsiTheme="majorHAnsi" w:cstheme="majorHAnsi"/>
          <w:color w:val="C00000"/>
          <w:sz w:val="20"/>
          <w:szCs w:val="20"/>
        </w:rPr>
        <w:t>.pdf)</w:t>
      </w:r>
    </w:p>
    <w:p w:rsidR="00F8023F" w:rsidRDefault="00F8023F" w:rsidP="00F8023F">
      <w:pPr>
        <w:tabs>
          <w:tab w:val="left" w:pos="480"/>
        </w:tabs>
        <w:jc w:val="both"/>
        <w:rPr>
          <w:rFonts w:asciiTheme="majorHAnsi" w:hAnsiTheme="majorHAnsi" w:cstheme="majorHAnsi"/>
        </w:rPr>
      </w:pPr>
      <w:r w:rsidRPr="00646345">
        <w:rPr>
          <w:rFonts w:asciiTheme="majorHAnsi" w:hAnsiTheme="majorHAnsi" w:cstheme="majorHAnsi"/>
        </w:rPr>
        <w:lastRenderedPageBreak/>
        <w:t xml:space="preserve">Das ÖGNI / DGBN-System berücksichtigt nicht nur Neubauten, sondern auch Bestandsgebäude, wobei Sanierungen eine zentrale Rolle spielen. Um einen verantwortungsvollen Umgang mit der Bausubstanz zu gewährleisten und unnötige Abrisse zu vermeiden, ist die Bestandsaufnahme als Grundlage der Planung eine wesentliche Voraussetzung für die Zertifizierung. Darüber hinaus fördert die Zertifizierung eine ressourcenschonende Schadstoffsanierung. Maßnahmen, die zur Förderung einer </w:t>
      </w:r>
      <w:proofErr w:type="spellStart"/>
      <w:r w:rsidRPr="00646345">
        <w:rPr>
          <w:rFonts w:asciiTheme="majorHAnsi" w:hAnsiTheme="majorHAnsi" w:cstheme="majorHAnsi"/>
        </w:rPr>
        <w:t>Circular</w:t>
      </w:r>
      <w:proofErr w:type="spellEnd"/>
      <w:r w:rsidRPr="00646345">
        <w:rPr>
          <w:rFonts w:asciiTheme="majorHAnsi" w:hAnsiTheme="majorHAnsi" w:cstheme="majorHAnsi"/>
        </w:rPr>
        <w:t xml:space="preserve"> Economy beitragen, werden mit Bonuspunkten honoriert. Auch die Flächenentsiegelung sowie der Erhalt der Biodiversität werden im Sinne eines nachhaltigen Ressourcenschutzes unterstützt. Gleichzeitig legt das System großen Wert auf ein ganzheitliches Verständnis von Nachhaltigkeit, das sowohl die Gesundheit und den Komfort der Menschen als auch die langfristige Wirtschaftlichkeit des Bauprojekts berücksichtigt</w:t>
      </w:r>
      <w:r>
        <w:rPr>
          <w:rFonts w:asciiTheme="majorHAnsi" w:hAnsiTheme="majorHAnsi" w:cstheme="majorHAnsi"/>
        </w:rPr>
        <w:t xml:space="preserve"> (</w:t>
      </w:r>
      <w:r>
        <w:rPr>
          <w:rFonts w:asciiTheme="majorHAnsi" w:hAnsiTheme="majorHAnsi" w:cstheme="majorHAnsi"/>
        </w:rPr>
        <w:t>1015</w:t>
      </w:r>
      <w:r>
        <w:rPr>
          <w:rFonts w:asciiTheme="majorHAnsi" w:hAnsiTheme="majorHAnsi" w:cstheme="majorHAnsi"/>
        </w:rPr>
        <w:t>)</w:t>
      </w:r>
      <w:r>
        <w:rPr>
          <w:rFonts w:asciiTheme="majorHAnsi" w:hAnsiTheme="majorHAnsi" w:cstheme="majorHAnsi"/>
        </w:rPr>
        <w:t>.</w:t>
      </w:r>
    </w:p>
    <w:p w:rsidR="00F8023F" w:rsidRDefault="00F8023F" w:rsidP="00F8023F">
      <w:pPr>
        <w:tabs>
          <w:tab w:val="left" w:pos="480"/>
        </w:tabs>
        <w:jc w:val="both"/>
        <w:rPr>
          <w:rFonts w:asciiTheme="majorHAnsi" w:hAnsiTheme="majorHAnsi" w:cstheme="majorHAnsi"/>
        </w:rPr>
      </w:pPr>
      <w:r>
        <w:rPr>
          <w:rFonts w:asciiTheme="majorHAnsi" w:hAnsiTheme="majorHAnsi" w:cstheme="majorHAnsi"/>
        </w:rPr>
        <w:t>[(1015) Vgl.</w:t>
      </w:r>
      <w:r w:rsidRPr="00F8023F">
        <w:rPr>
          <w:sz w:val="18"/>
          <w:szCs w:val="18"/>
        </w:rPr>
        <w:t xml:space="preserve"> </w:t>
      </w:r>
      <w:r w:rsidRPr="00646345">
        <w:rPr>
          <w:sz w:val="18"/>
          <w:szCs w:val="18"/>
        </w:rPr>
        <w:t>www.ogni.at/wp-content/uploads/Systembroschuere-2023-1</w:t>
      </w:r>
      <w:r>
        <w:rPr>
          <w:rFonts w:asciiTheme="majorHAnsi" w:hAnsiTheme="majorHAnsi" w:cstheme="majorHAnsi"/>
        </w:rPr>
        <w:t>]</w:t>
      </w:r>
    </w:p>
    <w:p w:rsidR="00F8023F" w:rsidRDefault="00F8023F" w:rsidP="00F8023F">
      <w:pPr>
        <w:tabs>
          <w:tab w:val="left" w:pos="480"/>
        </w:tabs>
        <w:jc w:val="both"/>
        <w:rPr>
          <w:rFonts w:asciiTheme="majorHAnsi" w:hAnsiTheme="majorHAnsi" w:cstheme="majorHAnsi"/>
        </w:rPr>
      </w:pPr>
    </w:p>
    <w:p w:rsidR="00F8023F" w:rsidRDefault="00F8023F" w:rsidP="00F8023F">
      <w:pPr>
        <w:tabs>
          <w:tab w:val="left" w:pos="480"/>
        </w:tabs>
        <w:jc w:val="both"/>
        <w:rPr>
          <w:rFonts w:asciiTheme="majorHAnsi" w:hAnsiTheme="majorHAnsi" w:cstheme="majorHAnsi"/>
        </w:rPr>
      </w:pPr>
    </w:p>
    <w:p w:rsidR="00F8023F" w:rsidRDefault="00F8023F" w:rsidP="00F8023F">
      <w:pPr>
        <w:tabs>
          <w:tab w:val="left" w:pos="480"/>
        </w:tabs>
        <w:jc w:val="both"/>
        <w:rPr>
          <w:rFonts w:asciiTheme="majorHAnsi" w:hAnsiTheme="majorHAnsi" w:cstheme="majorHAnsi"/>
        </w:rPr>
      </w:pPr>
    </w:p>
    <w:p w:rsidR="00F8023F" w:rsidRDefault="00F8023F" w:rsidP="00F8023F">
      <w:pPr>
        <w:tabs>
          <w:tab w:val="left" w:pos="480"/>
        </w:tabs>
        <w:jc w:val="both"/>
        <w:rPr>
          <w:rFonts w:asciiTheme="majorHAnsi" w:hAnsiTheme="majorHAnsi" w:cstheme="majorHAnsi"/>
        </w:rPr>
      </w:pPr>
    </w:p>
    <w:p w:rsidR="00F8023F" w:rsidRDefault="00F8023F" w:rsidP="00F8023F">
      <w:pPr>
        <w:tabs>
          <w:tab w:val="left" w:pos="480"/>
        </w:tabs>
        <w:jc w:val="both"/>
        <w:rPr>
          <w:rFonts w:asciiTheme="majorHAnsi" w:hAnsiTheme="majorHAnsi" w:cstheme="majorHAnsi"/>
        </w:rPr>
      </w:pPr>
    </w:p>
    <w:p w:rsidR="00F8023F" w:rsidRDefault="00F8023F" w:rsidP="00F8023F">
      <w:pPr>
        <w:tabs>
          <w:tab w:val="left" w:pos="480"/>
        </w:tabs>
        <w:jc w:val="both"/>
        <w:rPr>
          <w:rFonts w:asciiTheme="majorHAnsi" w:hAnsiTheme="majorHAnsi" w:cstheme="majorHAnsi"/>
          <w:b/>
          <w:lang w:val="de-DE"/>
        </w:rPr>
      </w:pPr>
      <w:r>
        <w:rPr>
          <w:rFonts w:asciiTheme="majorHAnsi" w:hAnsiTheme="majorHAnsi" w:cstheme="majorHAnsi"/>
          <w:b/>
          <w:lang w:val="de-DE"/>
        </w:rPr>
        <w:t xml:space="preserve">10.3 Struktur des Kriterienkataloges nach DBNG/ÖGNI: </w:t>
      </w:r>
    </w:p>
    <w:p w:rsidR="00F8023F" w:rsidRDefault="00F8023F" w:rsidP="00F8023F">
      <w:pPr>
        <w:tabs>
          <w:tab w:val="left" w:pos="480"/>
        </w:tabs>
        <w:jc w:val="center"/>
        <w:rPr>
          <w:rFonts w:asciiTheme="majorHAnsi" w:hAnsiTheme="majorHAnsi" w:cstheme="majorHAnsi"/>
          <w:b/>
          <w:lang w:val="de-DE"/>
        </w:rPr>
      </w:pPr>
      <w:r w:rsidRPr="0049070C">
        <w:rPr>
          <w:noProof/>
        </w:rPr>
        <w:drawing>
          <wp:inline distT="0" distB="0" distL="0" distR="0" wp14:anchorId="18869674" wp14:editId="7E46A871">
            <wp:extent cx="4933950" cy="4165315"/>
            <wp:effectExtent l="0" t="0" r="0" b="698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8110" cy="4177269"/>
                    </a:xfrm>
                    <a:prstGeom prst="rect">
                      <a:avLst/>
                    </a:prstGeom>
                    <a:noFill/>
                    <a:ln>
                      <a:noFill/>
                    </a:ln>
                  </pic:spPr>
                </pic:pic>
              </a:graphicData>
            </a:graphic>
          </wp:inline>
        </w:drawing>
      </w:r>
    </w:p>
    <w:p w:rsidR="00F8023F" w:rsidRPr="009479B9" w:rsidRDefault="00F8023F" w:rsidP="00F8023F">
      <w:pPr>
        <w:rPr>
          <w:rFonts w:asciiTheme="majorHAnsi" w:hAnsiTheme="majorHAnsi" w:cstheme="majorHAnsi"/>
          <w:color w:val="C00000"/>
          <w:sz w:val="20"/>
          <w:szCs w:val="20"/>
        </w:rPr>
      </w:pPr>
      <w:proofErr w:type="gramStart"/>
      <w:r w:rsidRPr="009479B9">
        <w:rPr>
          <w:rFonts w:asciiTheme="majorHAnsi" w:hAnsiTheme="majorHAnsi" w:cstheme="majorHAnsi"/>
          <w:color w:val="C00000"/>
          <w:sz w:val="20"/>
          <w:szCs w:val="20"/>
        </w:rPr>
        <w:t>i[</w:t>
      </w:r>
      <w:proofErr w:type="gramEnd"/>
      <w:r w:rsidRPr="009479B9">
        <w:rPr>
          <w:rFonts w:asciiTheme="majorHAnsi" w:hAnsiTheme="majorHAnsi" w:cstheme="majorHAnsi"/>
          <w:color w:val="C00000"/>
          <w:sz w:val="20"/>
          <w:szCs w:val="20"/>
        </w:rPr>
        <w:t>Übersicht Kriterienkatalog DGNB/ÖGNI System ^[</w:t>
      </w:r>
      <w:r w:rsidRPr="009479B9">
        <w:rPr>
          <w:rFonts w:ascii="Calibri Light" w:hAnsi="Calibri Light" w:cs="Calibri Light"/>
          <w:color w:val="C00000"/>
          <w:sz w:val="20"/>
          <w:szCs w:val="20"/>
        </w:rPr>
        <w:t xml:space="preserve"> Eigene Darstellung nach: ögni.at/Kriterienkatalog</w:t>
      </w:r>
      <w:r w:rsidRPr="009479B9">
        <w:rPr>
          <w:rFonts w:asciiTheme="majorHAnsi" w:hAnsiTheme="majorHAnsi" w:cstheme="majorHAnsi"/>
          <w:color w:val="C00000"/>
          <w:sz w:val="20"/>
          <w:szCs w:val="20"/>
        </w:rPr>
        <w:t>]](39.pdf)</w:t>
      </w:r>
    </w:p>
    <w:p w:rsidR="00F8023F" w:rsidRDefault="00F8023F" w:rsidP="00F8023F">
      <w:pPr>
        <w:tabs>
          <w:tab w:val="left" w:pos="480"/>
        </w:tabs>
        <w:jc w:val="center"/>
        <w:rPr>
          <w:rFonts w:asciiTheme="majorHAnsi" w:hAnsiTheme="majorHAnsi" w:cstheme="majorHAnsi"/>
          <w:b/>
          <w:lang w:val="de-DE"/>
        </w:rPr>
      </w:pPr>
    </w:p>
    <w:p w:rsidR="00F8023F" w:rsidRPr="0049070C" w:rsidRDefault="00F8023F" w:rsidP="00F8023F">
      <w:pPr>
        <w:jc w:val="both"/>
        <w:rPr>
          <w:rFonts w:asciiTheme="majorHAnsi" w:hAnsiTheme="majorHAnsi" w:cstheme="majorHAnsi"/>
          <w:b/>
          <w:lang w:val="de-DE"/>
        </w:rPr>
      </w:pPr>
      <w:r w:rsidRPr="0049070C">
        <w:rPr>
          <w:noProof/>
        </w:rPr>
        <w:lastRenderedPageBreak/>
        <w:drawing>
          <wp:inline distT="0" distB="0" distL="0" distR="0" wp14:anchorId="77B9021D" wp14:editId="0F931789">
            <wp:extent cx="5760720" cy="5740924"/>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740924"/>
                    </a:xfrm>
                    <a:prstGeom prst="rect">
                      <a:avLst/>
                    </a:prstGeom>
                    <a:noFill/>
                    <a:ln>
                      <a:noFill/>
                    </a:ln>
                  </pic:spPr>
                </pic:pic>
              </a:graphicData>
            </a:graphic>
          </wp:inline>
        </w:drawing>
      </w:r>
    </w:p>
    <w:p w:rsidR="00F8023F" w:rsidRPr="009479B9" w:rsidRDefault="00F8023F" w:rsidP="00F8023F">
      <w:pPr>
        <w:rPr>
          <w:rFonts w:asciiTheme="majorHAnsi" w:hAnsiTheme="majorHAnsi" w:cstheme="majorHAnsi"/>
          <w:color w:val="C00000"/>
          <w:sz w:val="20"/>
          <w:szCs w:val="20"/>
        </w:rPr>
      </w:pPr>
      <w:proofErr w:type="gramStart"/>
      <w:r w:rsidRPr="009479B9">
        <w:rPr>
          <w:rFonts w:asciiTheme="majorHAnsi" w:hAnsiTheme="majorHAnsi" w:cstheme="majorHAnsi"/>
          <w:color w:val="C00000"/>
          <w:sz w:val="20"/>
          <w:szCs w:val="20"/>
        </w:rPr>
        <w:t>i[</w:t>
      </w:r>
      <w:proofErr w:type="gramEnd"/>
      <w:r w:rsidRPr="009479B9">
        <w:rPr>
          <w:rFonts w:asciiTheme="majorHAnsi" w:hAnsiTheme="majorHAnsi" w:cstheme="majorHAnsi"/>
          <w:color w:val="C00000"/>
          <w:sz w:val="20"/>
          <w:szCs w:val="20"/>
        </w:rPr>
        <w:t>Übersicht Kriterienkatalog DGNB/ÖGNI System ^[</w:t>
      </w:r>
      <w:r w:rsidRPr="009479B9">
        <w:rPr>
          <w:rFonts w:ascii="Calibri Light" w:hAnsi="Calibri Light" w:cs="Calibri Light"/>
          <w:color w:val="C00000"/>
          <w:sz w:val="20"/>
          <w:szCs w:val="20"/>
        </w:rPr>
        <w:t xml:space="preserve"> Eigene Darstellung nach: ögni.at/Kriterienkatalog</w:t>
      </w:r>
      <w:r w:rsidRPr="009479B9">
        <w:rPr>
          <w:rFonts w:asciiTheme="majorHAnsi" w:hAnsiTheme="majorHAnsi" w:cstheme="majorHAnsi"/>
          <w:color w:val="C00000"/>
          <w:sz w:val="20"/>
          <w:szCs w:val="20"/>
        </w:rPr>
        <w:t>]](</w:t>
      </w:r>
      <w:r>
        <w:rPr>
          <w:rFonts w:asciiTheme="majorHAnsi" w:hAnsiTheme="majorHAnsi" w:cstheme="majorHAnsi"/>
          <w:color w:val="C00000"/>
          <w:sz w:val="20"/>
          <w:szCs w:val="20"/>
        </w:rPr>
        <w:t>40</w:t>
      </w:r>
      <w:r w:rsidRPr="009479B9">
        <w:rPr>
          <w:rFonts w:asciiTheme="majorHAnsi" w:hAnsiTheme="majorHAnsi" w:cstheme="majorHAnsi"/>
          <w:color w:val="C00000"/>
          <w:sz w:val="20"/>
          <w:szCs w:val="20"/>
        </w:rPr>
        <w:t>.pdf)</w:t>
      </w:r>
    </w:p>
    <w:p w:rsidR="00F8023F" w:rsidRPr="0049070C" w:rsidRDefault="00F8023F" w:rsidP="00F8023F">
      <w:pPr>
        <w:spacing w:after="0"/>
        <w:jc w:val="right"/>
        <w:rPr>
          <w:rFonts w:asciiTheme="majorHAnsi" w:hAnsiTheme="majorHAnsi" w:cstheme="majorHAnsi"/>
          <w:sz w:val="18"/>
          <w:lang w:val="de-DE"/>
        </w:rPr>
      </w:pPr>
    </w:p>
    <w:p w:rsidR="00F8023F" w:rsidRPr="00E078B8" w:rsidRDefault="00F8023F" w:rsidP="00F8023F">
      <w:pPr>
        <w:jc w:val="both"/>
        <w:rPr>
          <w:rFonts w:asciiTheme="majorHAnsi" w:hAnsiTheme="majorHAnsi" w:cstheme="majorHAnsi"/>
          <w:lang w:val="de-DE"/>
        </w:rPr>
      </w:pPr>
    </w:p>
    <w:p w:rsidR="00F8023F" w:rsidRPr="00992250" w:rsidRDefault="00F8023F" w:rsidP="00F8023F">
      <w:pPr>
        <w:jc w:val="both"/>
        <w:rPr>
          <w:rFonts w:asciiTheme="majorHAnsi" w:hAnsiTheme="majorHAnsi" w:cstheme="majorHAnsi"/>
          <w:lang w:val="de-DE"/>
        </w:rPr>
      </w:pPr>
    </w:p>
    <w:p w:rsidR="00F8023F" w:rsidRDefault="00F8023F" w:rsidP="00F8023F">
      <w:pPr>
        <w:jc w:val="both"/>
        <w:rPr>
          <w:rFonts w:asciiTheme="majorHAnsi" w:hAnsiTheme="majorHAnsi" w:cstheme="majorHAnsi"/>
          <w:b/>
          <w:lang w:val="de-DE"/>
        </w:rPr>
      </w:pPr>
    </w:p>
    <w:p w:rsidR="00F8023F" w:rsidRDefault="00F8023F" w:rsidP="00F8023F">
      <w:pPr>
        <w:rPr>
          <w:rFonts w:asciiTheme="majorHAnsi" w:hAnsiTheme="majorHAnsi" w:cstheme="majorHAnsi"/>
          <w:b/>
          <w:lang w:val="de-DE"/>
        </w:rPr>
      </w:pPr>
      <w:r>
        <w:rPr>
          <w:rFonts w:asciiTheme="majorHAnsi" w:hAnsiTheme="majorHAnsi" w:cstheme="majorHAnsi"/>
          <w:b/>
          <w:lang w:val="de-DE"/>
        </w:rPr>
        <w:br w:type="page"/>
      </w: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rPr>
          <w:rFonts w:asciiTheme="majorHAnsi" w:hAnsiTheme="majorHAnsi" w:cstheme="majorHAnsi"/>
          <w:lang w:val="de-DE"/>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Default="00F8023F" w:rsidP="00F8023F">
      <w:pPr>
        <w:spacing w:after="0"/>
        <w:jc w:val="right"/>
        <w:rPr>
          <w:rFonts w:asciiTheme="majorHAnsi" w:hAnsiTheme="majorHAnsi" w:cstheme="majorHAnsi"/>
          <w:sz w:val="24"/>
        </w:rPr>
      </w:pPr>
    </w:p>
    <w:p w:rsidR="00F8023F" w:rsidRPr="00532DD6" w:rsidRDefault="00F8023F" w:rsidP="00F8023F">
      <w:pPr>
        <w:spacing w:after="0"/>
        <w:jc w:val="right"/>
        <w:rPr>
          <w:rFonts w:asciiTheme="majorHAnsi" w:hAnsiTheme="majorHAnsi" w:cstheme="majorHAnsi"/>
          <w:sz w:val="24"/>
        </w:rPr>
      </w:pPr>
    </w:p>
    <w:p w:rsidR="00F8023F" w:rsidRDefault="00F8023F" w:rsidP="00F8023F">
      <w:pPr>
        <w:spacing w:after="0"/>
        <w:rPr>
          <w:rFonts w:asciiTheme="majorHAnsi" w:hAnsiTheme="majorHAnsi" w:cstheme="majorHAnsi"/>
          <w:b/>
          <w:sz w:val="44"/>
        </w:rPr>
      </w:pPr>
    </w:p>
    <w:p w:rsidR="00F8023F" w:rsidRPr="00532DD6" w:rsidRDefault="00F8023F" w:rsidP="00F8023F">
      <w:pPr>
        <w:spacing w:after="0"/>
        <w:ind w:left="7080"/>
        <w:rPr>
          <w:rFonts w:asciiTheme="majorHAnsi" w:hAnsiTheme="majorHAnsi" w:cstheme="majorHAnsi"/>
          <w:sz w:val="32"/>
        </w:rPr>
      </w:pPr>
      <w:r>
        <w:rPr>
          <w:rFonts w:asciiTheme="majorHAnsi" w:hAnsiTheme="majorHAnsi" w:cstheme="majorHAnsi"/>
          <w:sz w:val="32"/>
        </w:rPr>
        <w:t xml:space="preserve">     </w:t>
      </w:r>
      <w:r w:rsidRPr="00532DD6">
        <w:rPr>
          <w:rFonts w:asciiTheme="majorHAnsi" w:hAnsiTheme="majorHAnsi" w:cstheme="majorHAnsi"/>
          <w:sz w:val="32"/>
        </w:rPr>
        <w:t>ÖGNI/DGBN</w:t>
      </w:r>
    </w:p>
    <w:p w:rsidR="00F8023F" w:rsidRPr="00532DD6" w:rsidRDefault="00F8023F" w:rsidP="00F8023F">
      <w:pPr>
        <w:spacing w:after="0"/>
        <w:ind w:left="6372"/>
        <w:rPr>
          <w:rFonts w:asciiTheme="majorHAnsi" w:hAnsiTheme="majorHAnsi" w:cstheme="majorHAnsi"/>
          <w:b/>
          <w:sz w:val="44"/>
        </w:rPr>
      </w:pPr>
      <w:r>
        <w:rPr>
          <w:rFonts w:asciiTheme="majorHAnsi" w:hAnsiTheme="majorHAnsi" w:cstheme="majorHAnsi"/>
          <w:b/>
          <w:sz w:val="44"/>
        </w:rPr>
        <w:t xml:space="preserve">       </w:t>
      </w:r>
      <w:r w:rsidRPr="00532DD6">
        <w:rPr>
          <w:rFonts w:asciiTheme="majorHAnsi" w:hAnsiTheme="majorHAnsi" w:cstheme="majorHAnsi"/>
          <w:b/>
          <w:sz w:val="44"/>
        </w:rPr>
        <w:t>ROAD MAP</w:t>
      </w:r>
    </w:p>
    <w:p w:rsidR="00F8023F" w:rsidRDefault="00F8023F" w:rsidP="00F8023F">
      <w:pPr>
        <w:spacing w:after="0"/>
        <w:jc w:val="right"/>
        <w:rPr>
          <w:rFonts w:asciiTheme="majorHAnsi" w:hAnsiTheme="majorHAnsi" w:cstheme="majorHAnsi"/>
          <w:sz w:val="24"/>
        </w:rPr>
      </w:pPr>
      <w:r>
        <w:rPr>
          <w:rFonts w:asciiTheme="majorHAnsi" w:hAnsiTheme="majorHAnsi" w:cstheme="majorHAnsi"/>
          <w:sz w:val="24"/>
        </w:rPr>
        <w:t xml:space="preserve">zur </w:t>
      </w:r>
      <w:r w:rsidRPr="00532DD6">
        <w:rPr>
          <w:rFonts w:asciiTheme="majorHAnsi" w:hAnsiTheme="majorHAnsi" w:cstheme="majorHAnsi"/>
          <w:sz w:val="24"/>
        </w:rPr>
        <w:t xml:space="preserve">Gebäudezertifizierung </w:t>
      </w:r>
    </w:p>
    <w:p w:rsidR="00F8023F" w:rsidRPr="00FD55C9" w:rsidRDefault="00F8023F" w:rsidP="00F8023F">
      <w:pPr>
        <w:rPr>
          <w:rFonts w:asciiTheme="majorHAnsi" w:hAnsiTheme="majorHAnsi" w:cstheme="majorHAnsi"/>
          <w:lang w:val="de-DE"/>
        </w:rPr>
      </w:pPr>
      <w:r w:rsidRPr="00532DD6">
        <w:rPr>
          <w:rFonts w:asciiTheme="majorHAnsi" w:hAnsiTheme="majorHAnsi" w:cstheme="majorHAnsi"/>
          <w:lang w:val="de-DE"/>
        </w:rPr>
        <w:br w:type="page"/>
      </w:r>
      <w:r>
        <w:rPr>
          <w:rFonts w:asciiTheme="majorHAnsi" w:hAnsiTheme="majorHAnsi" w:cstheme="majorHAnsi"/>
          <w:b/>
          <w:sz w:val="24"/>
          <w:lang w:val="de-DE"/>
        </w:rPr>
        <w:lastRenderedPageBreak/>
        <w:t>11</w:t>
      </w:r>
      <w:r w:rsidRPr="00015DFB">
        <w:rPr>
          <w:rFonts w:asciiTheme="majorHAnsi" w:hAnsiTheme="majorHAnsi" w:cstheme="majorHAnsi"/>
          <w:b/>
          <w:sz w:val="24"/>
          <w:lang w:val="de-DE"/>
        </w:rPr>
        <w:t xml:space="preserve"> GREEN-BUILDING-ZERTIFIZIERUNG NACH ÖGNI/DGBN</w:t>
      </w:r>
    </w:p>
    <w:p w:rsidR="00F8023F" w:rsidRPr="00B636A8" w:rsidRDefault="00F8023F" w:rsidP="00F8023F">
      <w:pPr>
        <w:jc w:val="both"/>
        <w:rPr>
          <w:rFonts w:asciiTheme="majorHAnsi" w:hAnsiTheme="majorHAnsi" w:cstheme="majorHAnsi"/>
        </w:rPr>
      </w:pPr>
      <w:r w:rsidRPr="00B636A8">
        <w:rPr>
          <w:rFonts w:asciiTheme="majorHAnsi" w:hAnsiTheme="majorHAnsi" w:cstheme="majorHAnsi"/>
        </w:rPr>
        <w:t>Entscheidet sich ein Unternehmen, ein geplantes Vorhaben nach den Anforderungen der EU-Taxonomie nachhaltig zu planen, umzusetzen und auszeichnen zu lassen, bietet das ÖGNI / DGNB-System einen klar strukturierten Ablauf. Dieser umfasst neben der finalen Zertifizierung auch die Möglichkeit einer Vorzertifizierung. Dieser Prozess verläuft parallel zu den weiteren Projektabläufen und sorgt für eine nahtlose Abstimmung der einzelnen Arbeitsschritte. Dadurch können sowohl Zeit als auch Kosten effizient optimiert werden. Als wertvolles Planungsinstrument begleitet das ÖGNI / DGNB-System alle Entwicklungsphasen eines Projekts – vom ersten Konzeptentwurf bis zur endgültigen Realisierung. So lassen sich potenzielle Fehlentwicklungen frühzeitig erkennen, die Qualität kontinuierlich überwachen und transparent gestalten.</w:t>
      </w:r>
    </w:p>
    <w:p w:rsidR="00F8023F" w:rsidRDefault="00F8023F" w:rsidP="00F8023F">
      <w:pPr>
        <w:jc w:val="both"/>
        <w:rPr>
          <w:rFonts w:asciiTheme="majorHAnsi" w:hAnsiTheme="majorHAnsi" w:cstheme="majorHAnsi"/>
          <w:b/>
          <w:lang w:val="de-DE"/>
        </w:rPr>
      </w:pPr>
    </w:p>
    <w:p w:rsidR="00F8023F" w:rsidRPr="00532DD6" w:rsidRDefault="00F8023F" w:rsidP="00F8023F">
      <w:pPr>
        <w:jc w:val="both"/>
        <w:rPr>
          <w:rFonts w:asciiTheme="majorHAnsi" w:hAnsiTheme="majorHAnsi" w:cstheme="majorHAnsi"/>
          <w:b/>
          <w:lang w:val="de-DE"/>
        </w:rPr>
      </w:pPr>
      <w:r>
        <w:rPr>
          <w:rFonts w:asciiTheme="majorHAnsi" w:hAnsiTheme="majorHAnsi" w:cstheme="majorHAnsi"/>
          <w:b/>
          <w:lang w:val="de-DE"/>
        </w:rPr>
        <w:t>11.1 BEAUFTRAGUNG EINES AUDITORS</w:t>
      </w:r>
    </w:p>
    <w:p w:rsidR="00F8023F" w:rsidRDefault="00F8023F" w:rsidP="00F8023F">
      <w:pPr>
        <w:jc w:val="both"/>
        <w:rPr>
          <w:rFonts w:asciiTheme="majorHAnsi" w:hAnsiTheme="majorHAnsi" w:cstheme="majorHAnsi"/>
        </w:rPr>
      </w:pPr>
      <w:r w:rsidRPr="00C0384E">
        <w:rPr>
          <w:rFonts w:asciiTheme="majorHAnsi" w:hAnsiTheme="majorHAnsi" w:cstheme="majorHAnsi"/>
        </w:rPr>
        <w:t>Dabei</w:t>
      </w:r>
      <w:r>
        <w:rPr>
          <w:rFonts w:asciiTheme="majorHAnsi" w:hAnsiTheme="majorHAnsi" w:cstheme="majorHAnsi"/>
        </w:rPr>
        <w:t xml:space="preserve"> hat der sogenannte Auditor eine zentrale Rolle bei der Gebäudezertifizierung. Ein Auditor muss im Vorfeld ausgewählt werden und dessen Aufgaben und Bedeutung lassen sich wie folgt zusammenfassen:</w:t>
      </w:r>
    </w:p>
    <w:p w:rsidR="00F8023F" w:rsidRDefault="00F8023F" w:rsidP="00F8023F">
      <w:pPr>
        <w:pStyle w:val="Listenabsatz"/>
        <w:numPr>
          <w:ilvl w:val="0"/>
          <w:numId w:val="1"/>
        </w:numPr>
        <w:jc w:val="both"/>
        <w:rPr>
          <w:rFonts w:asciiTheme="majorHAnsi" w:eastAsia="Times New Roman" w:hAnsiTheme="majorHAnsi" w:cstheme="majorHAnsi"/>
          <w:szCs w:val="24"/>
          <w:lang w:eastAsia="de-AT"/>
        </w:rPr>
      </w:pPr>
      <w:r>
        <w:rPr>
          <w:rFonts w:asciiTheme="majorHAnsi" w:eastAsia="Times New Roman" w:hAnsiTheme="majorHAnsi" w:cstheme="majorHAnsi"/>
          <w:szCs w:val="24"/>
          <w:lang w:eastAsia="de-AT"/>
        </w:rPr>
        <w:t>Ausgebildeter Experte für Nachhaltigkeitsstandards</w:t>
      </w:r>
    </w:p>
    <w:p w:rsidR="00F8023F" w:rsidRDefault="00F8023F" w:rsidP="00F8023F">
      <w:pPr>
        <w:pStyle w:val="Listenabsatz"/>
        <w:numPr>
          <w:ilvl w:val="0"/>
          <w:numId w:val="1"/>
        </w:numPr>
        <w:jc w:val="both"/>
        <w:rPr>
          <w:rFonts w:asciiTheme="majorHAnsi" w:eastAsia="Times New Roman" w:hAnsiTheme="majorHAnsi" w:cstheme="majorHAnsi"/>
          <w:szCs w:val="24"/>
          <w:lang w:eastAsia="de-AT"/>
        </w:rPr>
      </w:pPr>
      <w:r>
        <w:rPr>
          <w:rFonts w:asciiTheme="majorHAnsi" w:eastAsia="Times New Roman" w:hAnsiTheme="majorHAnsi" w:cstheme="majorHAnsi"/>
          <w:szCs w:val="24"/>
          <w:lang w:eastAsia="de-AT"/>
        </w:rPr>
        <w:t>Bildet die Schnittstelle zwischen dem Projektteam eines Unternehmens und der Zertifizierungsstelle</w:t>
      </w:r>
    </w:p>
    <w:p w:rsidR="00F8023F" w:rsidRDefault="00F8023F" w:rsidP="00F8023F">
      <w:pPr>
        <w:pStyle w:val="Listenabsatz"/>
        <w:numPr>
          <w:ilvl w:val="0"/>
          <w:numId w:val="1"/>
        </w:numPr>
        <w:jc w:val="both"/>
        <w:rPr>
          <w:rFonts w:asciiTheme="majorHAnsi" w:eastAsia="Times New Roman" w:hAnsiTheme="majorHAnsi" w:cstheme="majorHAnsi"/>
          <w:szCs w:val="24"/>
          <w:lang w:eastAsia="de-AT"/>
        </w:rPr>
      </w:pPr>
      <w:r>
        <w:rPr>
          <w:rFonts w:asciiTheme="majorHAnsi" w:eastAsia="Times New Roman" w:hAnsiTheme="majorHAnsi" w:cstheme="majorHAnsi"/>
          <w:szCs w:val="24"/>
          <w:lang w:eastAsia="de-AT"/>
        </w:rPr>
        <w:t>Unterstützt bei Qualitätssicherung und Optimierung</w:t>
      </w:r>
    </w:p>
    <w:p w:rsidR="00F8023F" w:rsidRDefault="00F8023F" w:rsidP="00F8023F">
      <w:pPr>
        <w:pStyle w:val="Listenabsatz"/>
        <w:numPr>
          <w:ilvl w:val="0"/>
          <w:numId w:val="1"/>
        </w:numPr>
        <w:jc w:val="both"/>
        <w:rPr>
          <w:rFonts w:asciiTheme="majorHAnsi" w:eastAsia="Times New Roman" w:hAnsiTheme="majorHAnsi" w:cstheme="majorHAnsi"/>
          <w:szCs w:val="24"/>
          <w:lang w:eastAsia="de-AT"/>
        </w:rPr>
      </w:pPr>
      <w:r>
        <w:rPr>
          <w:rFonts w:asciiTheme="majorHAnsi" w:eastAsia="Times New Roman" w:hAnsiTheme="majorHAnsi" w:cstheme="majorHAnsi"/>
          <w:szCs w:val="24"/>
          <w:lang w:eastAsia="de-AT"/>
        </w:rPr>
        <w:t>Sorgt für die Nachweisführung und Dokumentation</w:t>
      </w:r>
    </w:p>
    <w:p w:rsidR="00F8023F" w:rsidRDefault="00F8023F" w:rsidP="00F8023F">
      <w:pPr>
        <w:pStyle w:val="Listenabsatz"/>
        <w:numPr>
          <w:ilvl w:val="0"/>
          <w:numId w:val="1"/>
        </w:numPr>
        <w:jc w:val="both"/>
        <w:rPr>
          <w:rFonts w:asciiTheme="majorHAnsi" w:eastAsia="Times New Roman" w:hAnsiTheme="majorHAnsi" w:cstheme="majorHAnsi"/>
          <w:szCs w:val="24"/>
          <w:lang w:eastAsia="de-AT"/>
        </w:rPr>
      </w:pPr>
      <w:r>
        <w:rPr>
          <w:rFonts w:asciiTheme="majorHAnsi" w:eastAsia="Times New Roman" w:hAnsiTheme="majorHAnsi" w:cstheme="majorHAnsi"/>
          <w:szCs w:val="24"/>
          <w:lang w:eastAsia="de-AT"/>
        </w:rPr>
        <w:t>Begleitet durchgehend und beratet während des gesamten Prozesses</w:t>
      </w:r>
    </w:p>
    <w:p w:rsidR="00F8023F" w:rsidRDefault="00F8023F" w:rsidP="00F8023F">
      <w:pPr>
        <w:pStyle w:val="Listenabsatz"/>
        <w:numPr>
          <w:ilvl w:val="0"/>
          <w:numId w:val="1"/>
        </w:numPr>
        <w:jc w:val="both"/>
        <w:rPr>
          <w:rFonts w:asciiTheme="majorHAnsi" w:eastAsia="Times New Roman" w:hAnsiTheme="majorHAnsi" w:cstheme="majorHAnsi"/>
          <w:szCs w:val="24"/>
          <w:lang w:eastAsia="de-AT"/>
        </w:rPr>
      </w:pPr>
      <w:r>
        <w:rPr>
          <w:rFonts w:asciiTheme="majorHAnsi" w:eastAsia="Times New Roman" w:hAnsiTheme="majorHAnsi" w:cstheme="majorHAnsi"/>
          <w:szCs w:val="24"/>
          <w:lang w:eastAsia="de-AT"/>
        </w:rPr>
        <w:t>Zuständig für die Sicherstellung und Transparenz</w:t>
      </w:r>
    </w:p>
    <w:p w:rsidR="00F8023F" w:rsidRDefault="00F8023F" w:rsidP="00F8023F">
      <w:pPr>
        <w:jc w:val="both"/>
        <w:rPr>
          <w:rFonts w:asciiTheme="majorHAnsi" w:hAnsiTheme="majorHAnsi" w:cstheme="majorHAnsi"/>
        </w:rPr>
      </w:pPr>
    </w:p>
    <w:p w:rsidR="00F8023F" w:rsidRDefault="00F8023F" w:rsidP="00F8023F">
      <w:pPr>
        <w:jc w:val="both"/>
        <w:rPr>
          <w:rFonts w:asciiTheme="majorHAnsi" w:hAnsiTheme="majorHAnsi" w:cstheme="majorHAnsi"/>
        </w:rPr>
      </w:pPr>
      <w:r>
        <w:rPr>
          <w:rFonts w:asciiTheme="majorHAnsi" w:hAnsiTheme="majorHAnsi" w:cstheme="majorHAnsi"/>
        </w:rPr>
        <w:t xml:space="preserve">Ein Auditor ist somit für den Zertifizierungsvorgang unverzichtbar. Mit seiner Fachkompetenz trägt er entscheidend dazu bei, das Gebäude viele nachhaltige Standards erfüllen und idealerweise langfristig nicht nur ökologisch, sondern auch wirtschaftlich erfolgreich sein können. </w:t>
      </w:r>
    </w:p>
    <w:p w:rsidR="00F8023F" w:rsidRDefault="00F8023F" w:rsidP="00F8023F">
      <w:pPr>
        <w:jc w:val="both"/>
        <w:rPr>
          <w:rFonts w:asciiTheme="majorHAnsi" w:hAnsiTheme="majorHAnsi" w:cstheme="majorHAnsi"/>
        </w:rPr>
      </w:pPr>
    </w:p>
    <w:p w:rsidR="00F8023F" w:rsidRDefault="00F8023F" w:rsidP="00F8023F">
      <w:pPr>
        <w:jc w:val="both"/>
        <w:rPr>
          <w:rFonts w:asciiTheme="majorHAnsi" w:hAnsiTheme="majorHAnsi" w:cstheme="majorHAnsi"/>
          <w:b/>
        </w:rPr>
      </w:pPr>
      <w:r>
        <w:rPr>
          <w:rFonts w:asciiTheme="majorHAnsi" w:hAnsiTheme="majorHAnsi" w:cstheme="majorHAnsi"/>
          <w:b/>
        </w:rPr>
        <w:t>11</w:t>
      </w:r>
      <w:r w:rsidRPr="00015DFB">
        <w:rPr>
          <w:rFonts w:asciiTheme="majorHAnsi" w:hAnsiTheme="majorHAnsi" w:cstheme="majorHAnsi"/>
          <w:b/>
        </w:rPr>
        <w:t xml:space="preserve">.2 DER ZERTIFIZIERUNGSPROZESS IN </w:t>
      </w:r>
      <w:r>
        <w:rPr>
          <w:rFonts w:asciiTheme="majorHAnsi" w:hAnsiTheme="majorHAnsi" w:cstheme="majorHAnsi"/>
          <w:b/>
        </w:rPr>
        <w:t>FÜNF</w:t>
      </w:r>
      <w:r w:rsidRPr="00015DFB">
        <w:rPr>
          <w:rFonts w:asciiTheme="majorHAnsi" w:hAnsiTheme="majorHAnsi" w:cstheme="majorHAnsi"/>
          <w:b/>
        </w:rPr>
        <w:t xml:space="preserve"> SCHRITTEN</w:t>
      </w:r>
    </w:p>
    <w:p w:rsidR="00F8023F" w:rsidRPr="00015DFB" w:rsidRDefault="00F8023F" w:rsidP="00F8023F">
      <w:pPr>
        <w:jc w:val="both"/>
        <w:rPr>
          <w:rFonts w:asciiTheme="majorHAnsi" w:hAnsiTheme="majorHAnsi" w:cstheme="majorHAnsi"/>
        </w:rPr>
      </w:pPr>
      <w:r w:rsidRPr="00015DFB">
        <w:rPr>
          <w:rFonts w:asciiTheme="majorHAnsi" w:hAnsiTheme="majorHAnsi" w:cstheme="majorHAnsi"/>
        </w:rPr>
        <w:t>Entscheidet man sich für eine Green-Building-Zertifizierung, gibt es fünf verschiedene Etappen, die bis zur erfolgreichen Auszeichnung durchlaufen werden müssen:</w:t>
      </w:r>
    </w:p>
    <w:p w:rsidR="00F8023F" w:rsidRDefault="00F8023F" w:rsidP="00F8023F">
      <w:pPr>
        <w:jc w:val="both"/>
        <w:rPr>
          <w:rFonts w:asciiTheme="majorHAnsi" w:hAnsiTheme="majorHAnsi" w:cstheme="majorHAnsi"/>
          <w:b/>
        </w:rPr>
      </w:pPr>
    </w:p>
    <w:p w:rsidR="00F8023F" w:rsidRPr="0085741A" w:rsidRDefault="00F8023F" w:rsidP="00F8023F">
      <w:pPr>
        <w:jc w:val="both"/>
        <w:rPr>
          <w:rFonts w:asciiTheme="majorHAnsi" w:hAnsiTheme="majorHAnsi" w:cstheme="majorHAnsi"/>
          <w:b/>
        </w:rPr>
      </w:pPr>
      <w:r>
        <w:rPr>
          <w:rFonts w:asciiTheme="majorHAnsi" w:hAnsiTheme="majorHAnsi" w:cstheme="majorHAnsi"/>
          <w:b/>
        </w:rPr>
        <w:t>11.2.1</w:t>
      </w:r>
      <w:r w:rsidRPr="0085741A">
        <w:rPr>
          <w:rFonts w:asciiTheme="majorHAnsi" w:hAnsiTheme="majorHAnsi" w:cstheme="majorHAnsi"/>
          <w:b/>
        </w:rPr>
        <w:t xml:space="preserve"> Vorbereitung und Anmeldung</w:t>
      </w:r>
      <w:r>
        <w:rPr>
          <w:rFonts w:asciiTheme="majorHAnsi" w:hAnsiTheme="majorHAnsi" w:cstheme="majorHAnsi"/>
          <w:b/>
        </w:rPr>
        <w:t xml:space="preserve"> sowie Vorprüfung</w:t>
      </w:r>
    </w:p>
    <w:p w:rsidR="00F8023F" w:rsidRDefault="00F8023F" w:rsidP="00F8023F">
      <w:pPr>
        <w:jc w:val="both"/>
        <w:rPr>
          <w:rFonts w:asciiTheme="majorHAnsi" w:hAnsiTheme="majorHAnsi" w:cstheme="majorHAnsi"/>
        </w:rPr>
      </w:pPr>
      <w:r w:rsidRPr="00B636A8">
        <w:rPr>
          <w:rFonts w:asciiTheme="majorHAnsi" w:hAnsiTheme="majorHAnsi" w:cstheme="majorHAnsi"/>
        </w:rPr>
        <w:t>Zu Beginn tritt ein Unternehmen mit einem ÖGNI-Auditor in Kontakt. Auf der Website des Zertifizierungssystems ist eine Liste aller qualifizierten Auditorinnen und Auditoren verfügbar, die das Projekt von der ersten Phase bis zum Abschluss des gesamten Prozesses begleiten und unterstützen. Der Auditor oder die Auditorin erstellt auf Basis der vorliegenden Unterlagen eine Vorbewertung, auch als „</w:t>
      </w:r>
      <w:proofErr w:type="spellStart"/>
      <w:r w:rsidRPr="00B636A8">
        <w:rPr>
          <w:rFonts w:asciiTheme="majorHAnsi" w:hAnsiTheme="majorHAnsi" w:cstheme="majorHAnsi"/>
        </w:rPr>
        <w:t>Pre</w:t>
      </w:r>
      <w:proofErr w:type="spellEnd"/>
      <w:r w:rsidRPr="00B636A8">
        <w:rPr>
          <w:rFonts w:asciiTheme="majorHAnsi" w:hAnsiTheme="majorHAnsi" w:cstheme="majorHAnsi"/>
        </w:rPr>
        <w:t>-Assessment“ bezeichnet, und schätzt die Nachhaltigkeit des Vorhabens für den Auftraggeber anhand des entsprechenden Kriterienkatalogs ein</w:t>
      </w:r>
    </w:p>
    <w:p w:rsidR="00F8023F" w:rsidRDefault="00F8023F" w:rsidP="00F8023F">
      <w:pPr>
        <w:jc w:val="both"/>
        <w:rPr>
          <w:rFonts w:asciiTheme="majorHAnsi" w:hAnsiTheme="majorHAnsi" w:cstheme="majorHAnsi"/>
          <w:b/>
        </w:rPr>
      </w:pPr>
    </w:p>
    <w:p w:rsidR="00F8023F" w:rsidRDefault="00F8023F" w:rsidP="00F8023F">
      <w:pPr>
        <w:jc w:val="both"/>
        <w:rPr>
          <w:rFonts w:asciiTheme="majorHAnsi" w:hAnsiTheme="majorHAnsi" w:cstheme="majorHAnsi"/>
          <w:b/>
        </w:rPr>
      </w:pPr>
    </w:p>
    <w:p w:rsidR="00F8023F" w:rsidRPr="005739EF" w:rsidRDefault="00F8023F" w:rsidP="00F8023F">
      <w:pPr>
        <w:jc w:val="both"/>
        <w:rPr>
          <w:rFonts w:asciiTheme="majorHAnsi" w:hAnsiTheme="majorHAnsi" w:cstheme="majorHAnsi"/>
          <w:b/>
        </w:rPr>
      </w:pPr>
      <w:r>
        <w:rPr>
          <w:rFonts w:asciiTheme="majorHAnsi" w:hAnsiTheme="majorHAnsi" w:cstheme="majorHAnsi"/>
          <w:b/>
        </w:rPr>
        <w:t xml:space="preserve">11.2.2 </w:t>
      </w:r>
      <w:r w:rsidRPr="005739EF">
        <w:rPr>
          <w:rFonts w:asciiTheme="majorHAnsi" w:hAnsiTheme="majorHAnsi" w:cstheme="majorHAnsi"/>
          <w:b/>
        </w:rPr>
        <w:t>Einreichung</w:t>
      </w:r>
      <w:r>
        <w:rPr>
          <w:rFonts w:asciiTheme="majorHAnsi" w:hAnsiTheme="majorHAnsi" w:cstheme="majorHAnsi"/>
          <w:b/>
        </w:rPr>
        <w:t xml:space="preserve"> der Unterlagen</w:t>
      </w:r>
      <w:r w:rsidRPr="005739EF">
        <w:rPr>
          <w:rFonts w:asciiTheme="majorHAnsi" w:hAnsiTheme="majorHAnsi" w:cstheme="majorHAnsi"/>
          <w:b/>
        </w:rPr>
        <w:t>:</w:t>
      </w:r>
    </w:p>
    <w:p w:rsidR="00F8023F" w:rsidRDefault="00F8023F" w:rsidP="00F8023F">
      <w:pPr>
        <w:jc w:val="both"/>
        <w:rPr>
          <w:rFonts w:asciiTheme="majorHAnsi" w:hAnsiTheme="majorHAnsi" w:cstheme="majorHAnsi"/>
        </w:rPr>
      </w:pPr>
      <w:r w:rsidRPr="00B636A8">
        <w:rPr>
          <w:rFonts w:asciiTheme="majorHAnsi" w:hAnsiTheme="majorHAnsi" w:cstheme="majorHAnsi"/>
        </w:rPr>
        <w:t>Nach der ersten Einschätzung und der positiven Rückmeldung sowie Freigabe durch den Auftraggeber, reicht der Auditor alle erforderlichen Unterlagen und Nachweise zur Überprüfung der Konformität bei der Zertifizierungsstelle ein.</w:t>
      </w:r>
    </w:p>
    <w:p w:rsidR="00F8023F" w:rsidRPr="00B636A8" w:rsidRDefault="00F8023F" w:rsidP="00F8023F">
      <w:pPr>
        <w:jc w:val="both"/>
        <w:rPr>
          <w:rFonts w:asciiTheme="majorHAnsi" w:hAnsiTheme="majorHAnsi" w:cstheme="majorHAnsi"/>
        </w:rPr>
      </w:pPr>
    </w:p>
    <w:p w:rsidR="00F8023F" w:rsidRPr="005739EF" w:rsidRDefault="00F8023F" w:rsidP="00F8023F">
      <w:pPr>
        <w:jc w:val="both"/>
        <w:rPr>
          <w:rFonts w:asciiTheme="majorHAnsi" w:hAnsiTheme="majorHAnsi" w:cstheme="majorHAnsi"/>
          <w:b/>
        </w:rPr>
      </w:pPr>
      <w:r>
        <w:rPr>
          <w:rFonts w:asciiTheme="majorHAnsi" w:hAnsiTheme="majorHAnsi" w:cstheme="majorHAnsi"/>
          <w:b/>
        </w:rPr>
        <w:t>11.2.3</w:t>
      </w:r>
      <w:r w:rsidRPr="005739EF">
        <w:rPr>
          <w:rFonts w:asciiTheme="majorHAnsi" w:hAnsiTheme="majorHAnsi" w:cstheme="majorHAnsi"/>
          <w:b/>
        </w:rPr>
        <w:t xml:space="preserve"> Konformitätsprüfung</w:t>
      </w:r>
      <w:r>
        <w:rPr>
          <w:rFonts w:asciiTheme="majorHAnsi" w:hAnsiTheme="majorHAnsi" w:cstheme="majorHAnsi"/>
          <w:b/>
        </w:rPr>
        <w:t xml:space="preserve"> nach ÖGNI/DGNB Standard:</w:t>
      </w:r>
    </w:p>
    <w:p w:rsidR="00F8023F" w:rsidRDefault="00F8023F" w:rsidP="00F8023F">
      <w:pPr>
        <w:jc w:val="both"/>
        <w:rPr>
          <w:rFonts w:asciiTheme="majorHAnsi" w:hAnsiTheme="majorHAnsi" w:cstheme="majorHAnsi"/>
        </w:rPr>
      </w:pPr>
      <w:r w:rsidRPr="00B636A8">
        <w:rPr>
          <w:rFonts w:asciiTheme="majorHAnsi" w:hAnsiTheme="majorHAnsi" w:cstheme="majorHAnsi"/>
        </w:rPr>
        <w:t>In einem Zeitraum von 6 bis 8 Wochen prüfen unabhängige Experten der ÖGNI die übermittelten Daten auf ihre Richtigkeit. Ein abschließender Prüfbericht wird dem Auditor übermittelt, der Hinweise darauf enthält, ob Unterlagen ergänzt oder verbessert werden müssen. Sobald die Konformitätsprüfung abgeschlossen ist, erteilt der Bauherr die endgültige Freigabe</w:t>
      </w:r>
      <w:r>
        <w:rPr>
          <w:rFonts w:asciiTheme="majorHAnsi" w:hAnsiTheme="majorHAnsi" w:cstheme="majorHAnsi"/>
        </w:rPr>
        <w:t>.</w:t>
      </w:r>
    </w:p>
    <w:p w:rsidR="00F8023F" w:rsidRPr="00C83493" w:rsidRDefault="00F8023F" w:rsidP="00F8023F">
      <w:pPr>
        <w:jc w:val="both"/>
        <w:rPr>
          <w:rFonts w:asciiTheme="majorHAnsi" w:hAnsiTheme="majorHAnsi" w:cstheme="majorHAnsi"/>
        </w:rPr>
      </w:pPr>
    </w:p>
    <w:p w:rsidR="00F8023F" w:rsidRPr="000A3F8F" w:rsidRDefault="00F8023F" w:rsidP="00F8023F">
      <w:pPr>
        <w:jc w:val="both"/>
        <w:rPr>
          <w:rFonts w:asciiTheme="majorHAnsi" w:hAnsiTheme="majorHAnsi" w:cstheme="majorHAnsi"/>
          <w:b/>
        </w:rPr>
      </w:pPr>
      <w:r>
        <w:rPr>
          <w:rFonts w:asciiTheme="majorHAnsi" w:hAnsiTheme="majorHAnsi" w:cstheme="majorHAnsi"/>
          <w:b/>
        </w:rPr>
        <w:t>11.2.4</w:t>
      </w:r>
      <w:r w:rsidRPr="000A3F8F">
        <w:rPr>
          <w:rFonts w:asciiTheme="majorHAnsi" w:hAnsiTheme="majorHAnsi" w:cstheme="majorHAnsi"/>
          <w:b/>
        </w:rPr>
        <w:t xml:space="preserve"> Ergebnis und Verleihung:</w:t>
      </w:r>
    </w:p>
    <w:p w:rsidR="00F8023F" w:rsidRDefault="00F8023F" w:rsidP="00F8023F">
      <w:pPr>
        <w:jc w:val="both"/>
        <w:rPr>
          <w:rFonts w:asciiTheme="majorHAnsi" w:hAnsiTheme="majorHAnsi" w:cstheme="majorHAnsi"/>
        </w:rPr>
      </w:pPr>
      <w:r w:rsidRPr="00B636A8">
        <w:rPr>
          <w:rFonts w:asciiTheme="majorHAnsi" w:hAnsiTheme="majorHAnsi" w:cstheme="majorHAnsi"/>
        </w:rPr>
        <w:t xml:space="preserve">Nach der Freigabe der Ergebnisse erhalten sowohl der Auftraggeber als auch der Auditor eine Mitteilung von ÖGNI über das Ergebnis. Abschließend verleiht ÖGNI das Vorzertifikat oder das endgültige Zertifikat – auf Wunsch auch </w:t>
      </w:r>
      <w:proofErr w:type="gramStart"/>
      <w:r w:rsidRPr="00B636A8">
        <w:rPr>
          <w:rFonts w:asciiTheme="majorHAnsi" w:hAnsiTheme="majorHAnsi" w:cstheme="majorHAnsi"/>
        </w:rPr>
        <w:t>mit medialer Präsenz</w:t>
      </w:r>
      <w:proofErr w:type="gramEnd"/>
      <w:r w:rsidRPr="00B636A8">
        <w:rPr>
          <w:rFonts w:asciiTheme="majorHAnsi" w:hAnsiTheme="majorHAnsi" w:cstheme="majorHAnsi"/>
        </w:rPr>
        <w:t xml:space="preserve"> – um in der Regel die Aufmerksamkeit für das jeweilige Bauvorhaben zu steigern</w:t>
      </w:r>
      <w:r>
        <w:rPr>
          <w:rFonts w:asciiTheme="majorHAnsi" w:hAnsiTheme="majorHAnsi" w:cstheme="majorHAnsi"/>
        </w:rPr>
        <w:t>.</w:t>
      </w:r>
    </w:p>
    <w:p w:rsidR="00F8023F" w:rsidRDefault="00F8023F" w:rsidP="00F8023F">
      <w:pPr>
        <w:jc w:val="both"/>
        <w:rPr>
          <w:rFonts w:asciiTheme="majorHAnsi" w:hAnsiTheme="majorHAnsi" w:cstheme="majorHAnsi"/>
        </w:rPr>
      </w:pPr>
    </w:p>
    <w:p w:rsidR="00F8023F" w:rsidRPr="000A3F8F" w:rsidRDefault="00F8023F" w:rsidP="00F8023F">
      <w:pPr>
        <w:jc w:val="both"/>
        <w:rPr>
          <w:rFonts w:asciiTheme="majorHAnsi" w:hAnsiTheme="majorHAnsi" w:cstheme="majorHAnsi"/>
          <w:b/>
        </w:rPr>
      </w:pPr>
      <w:r>
        <w:rPr>
          <w:rFonts w:asciiTheme="majorHAnsi" w:hAnsiTheme="majorHAnsi" w:cstheme="majorHAnsi"/>
          <w:b/>
        </w:rPr>
        <w:t xml:space="preserve">11.2.5 </w:t>
      </w:r>
      <w:r w:rsidRPr="000A3F8F">
        <w:rPr>
          <w:rFonts w:asciiTheme="majorHAnsi" w:hAnsiTheme="majorHAnsi" w:cstheme="majorHAnsi"/>
          <w:b/>
        </w:rPr>
        <w:t xml:space="preserve">Präsentation des Projektes </w:t>
      </w:r>
      <w:r>
        <w:rPr>
          <w:rFonts w:asciiTheme="majorHAnsi" w:hAnsiTheme="majorHAnsi" w:cstheme="majorHAnsi"/>
          <w:b/>
        </w:rPr>
        <w:t>durch</w:t>
      </w:r>
      <w:r w:rsidRPr="000A3F8F">
        <w:rPr>
          <w:rFonts w:asciiTheme="majorHAnsi" w:hAnsiTheme="majorHAnsi" w:cstheme="majorHAnsi"/>
          <w:b/>
        </w:rPr>
        <w:t xml:space="preserve"> ÖGNI:</w:t>
      </w:r>
    </w:p>
    <w:p w:rsidR="00F8023F" w:rsidRDefault="00F8023F" w:rsidP="00F8023F">
      <w:pPr>
        <w:jc w:val="both"/>
        <w:rPr>
          <w:rFonts w:asciiTheme="majorHAnsi" w:hAnsiTheme="majorHAnsi" w:cstheme="majorHAnsi"/>
        </w:rPr>
      </w:pPr>
      <w:r w:rsidRPr="001950D4">
        <w:rPr>
          <w:rFonts w:asciiTheme="majorHAnsi" w:hAnsiTheme="majorHAnsi" w:cstheme="majorHAnsi"/>
        </w:rPr>
        <w:t>Nach der endgültigen Freigabe des Auftraggebers und der Übermittlung einer Projektbeschreibung samt Fotos, veröffentlicht ÖGNI das neu zertifizierte Bauvorhaben auf der ÖGNI-Website</w:t>
      </w:r>
      <w:r>
        <w:rPr>
          <w:rFonts w:asciiTheme="majorHAnsi" w:hAnsiTheme="majorHAnsi" w:cstheme="majorHAnsi"/>
        </w:rPr>
        <w:t xml:space="preserve">. </w:t>
      </w:r>
    </w:p>
    <w:p w:rsidR="00F8023F" w:rsidRDefault="00F8023F" w:rsidP="00F8023F">
      <w:pPr>
        <w:jc w:val="both"/>
        <w:rPr>
          <w:rFonts w:asciiTheme="majorHAnsi" w:hAnsiTheme="majorHAnsi" w:cstheme="majorHAnsi"/>
        </w:rPr>
      </w:pPr>
    </w:p>
    <w:p w:rsidR="00F8023F" w:rsidRPr="00FD55C9" w:rsidRDefault="00F8023F" w:rsidP="00F8023F">
      <w:pPr>
        <w:jc w:val="both"/>
        <w:rPr>
          <w:rFonts w:asciiTheme="majorHAnsi" w:hAnsiTheme="majorHAnsi" w:cstheme="majorHAnsi"/>
          <w:b/>
        </w:rPr>
      </w:pPr>
      <w:r w:rsidRPr="00FD55C9">
        <w:rPr>
          <w:rFonts w:asciiTheme="majorHAnsi" w:hAnsiTheme="majorHAnsi" w:cstheme="majorHAnsi"/>
          <w:b/>
        </w:rPr>
        <w:t>1</w:t>
      </w:r>
      <w:r>
        <w:rPr>
          <w:rFonts w:asciiTheme="majorHAnsi" w:hAnsiTheme="majorHAnsi" w:cstheme="majorHAnsi"/>
          <w:b/>
        </w:rPr>
        <w:t>1</w:t>
      </w:r>
      <w:r w:rsidRPr="00FD55C9">
        <w:rPr>
          <w:rFonts w:asciiTheme="majorHAnsi" w:hAnsiTheme="majorHAnsi" w:cstheme="majorHAnsi"/>
          <w:b/>
        </w:rPr>
        <w:t>.2.6 Auszeichnungen nach ÖGNI/DGNB</w:t>
      </w:r>
    </w:p>
    <w:p w:rsidR="00F8023F" w:rsidRDefault="00F8023F" w:rsidP="00F8023F">
      <w:pPr>
        <w:jc w:val="both"/>
        <w:rPr>
          <w:rFonts w:asciiTheme="majorHAnsi" w:hAnsiTheme="majorHAnsi" w:cstheme="majorHAnsi"/>
        </w:rPr>
      </w:pPr>
      <w:r w:rsidRPr="001950D4">
        <w:rPr>
          <w:rFonts w:asciiTheme="majorHAnsi" w:hAnsiTheme="majorHAnsi" w:cstheme="majorHAnsi"/>
        </w:rPr>
        <w:t>Das ÖGNI/DGNB-Zertifizierungssystem verfolgt das Ziel, eine gleichbleibend hohe Qualität von Bauvorhaben zu fördern. Daher reicht der Gesamt-Erfüllungsgrad allein nicht aus, um eine Auszeichnung zu erhalten. Zusätzlich muss in den relevanten Themenbereichen ein bestimmtes Mindestniveau – der Mindesterfüllungsgrad – erreicht werden. So ist beispielsweise für die Platin-Zertifizierung ein Mindesterfüllungsgrad von 65 % in den ersten fünf Themenbereichen erforderlich. Für eine Gold-Auszeichnung sind mindestens 50 % notwendig, während für die Silber-Auszeichnung bereits 35 % ausreichen</w:t>
      </w:r>
      <w:r w:rsidRPr="00106C12">
        <w:rPr>
          <w:rFonts w:asciiTheme="majorHAnsi" w:hAnsiTheme="majorHAnsi" w:cstheme="majorHAnsi"/>
        </w:rPr>
        <w:t>.</w:t>
      </w:r>
      <w:r>
        <w:rPr>
          <w:rFonts w:asciiTheme="majorHAnsi" w:hAnsiTheme="majorHAnsi" w:cstheme="majorHAnsi"/>
        </w:rPr>
        <w:t xml:space="preserve"> </w:t>
      </w:r>
    </w:p>
    <w:p w:rsidR="00F8023F" w:rsidRDefault="00F8023F" w:rsidP="00F8023F">
      <w:pPr>
        <w:jc w:val="both"/>
        <w:rPr>
          <w:rFonts w:asciiTheme="majorHAnsi" w:hAnsiTheme="majorHAnsi" w:cstheme="majorHAnsi"/>
          <w:noProof/>
        </w:rPr>
      </w:pPr>
    </w:p>
    <w:p w:rsidR="00F8023F" w:rsidRDefault="00F8023F" w:rsidP="00F8023F">
      <w:pPr>
        <w:jc w:val="both"/>
        <w:rPr>
          <w:rFonts w:asciiTheme="majorHAnsi" w:hAnsiTheme="majorHAnsi" w:cstheme="majorHAnsi"/>
          <w:noProof/>
        </w:rPr>
      </w:pPr>
    </w:p>
    <w:p w:rsidR="00F8023F" w:rsidRDefault="00F8023F" w:rsidP="00F8023F">
      <w:pPr>
        <w:jc w:val="center"/>
        <w:rPr>
          <w:rFonts w:asciiTheme="majorHAnsi" w:hAnsiTheme="majorHAnsi" w:cstheme="majorHAnsi"/>
        </w:rPr>
      </w:pPr>
      <w:r w:rsidRPr="007A098F">
        <w:rPr>
          <w:rFonts w:asciiTheme="majorHAnsi" w:hAnsiTheme="majorHAnsi" w:cstheme="majorHAnsi"/>
          <w:noProof/>
        </w:rPr>
        <w:drawing>
          <wp:inline distT="0" distB="0" distL="0" distR="0" wp14:anchorId="18FAA622" wp14:editId="62C42524">
            <wp:extent cx="2244725" cy="1676400"/>
            <wp:effectExtent l="0" t="0" r="3175"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329"/>
                    <a:stretch/>
                  </pic:blipFill>
                  <pic:spPr bwMode="auto">
                    <a:xfrm>
                      <a:off x="0" y="0"/>
                      <a:ext cx="2253187" cy="1682720"/>
                    </a:xfrm>
                    <a:prstGeom prst="rect">
                      <a:avLst/>
                    </a:prstGeom>
                    <a:ln>
                      <a:noFill/>
                    </a:ln>
                    <a:extLst>
                      <a:ext uri="{53640926-AAD7-44D8-BBD7-CCE9431645EC}">
                        <a14:shadowObscured xmlns:a14="http://schemas.microsoft.com/office/drawing/2010/main"/>
                      </a:ext>
                    </a:extLst>
                  </pic:spPr>
                </pic:pic>
              </a:graphicData>
            </a:graphic>
          </wp:inline>
        </w:drawing>
      </w:r>
    </w:p>
    <w:p w:rsidR="00F8023F" w:rsidRPr="00DD75D8" w:rsidRDefault="00F8023F" w:rsidP="00F8023F">
      <w:pPr>
        <w:rPr>
          <w:rFonts w:asciiTheme="majorHAnsi" w:hAnsiTheme="majorHAnsi" w:cstheme="majorHAnsi"/>
          <w:color w:val="C00000"/>
          <w:sz w:val="20"/>
          <w:szCs w:val="20"/>
        </w:rPr>
      </w:pPr>
      <w:proofErr w:type="gramStart"/>
      <w:r w:rsidRPr="00DD75D8">
        <w:rPr>
          <w:rFonts w:asciiTheme="majorHAnsi" w:hAnsiTheme="majorHAnsi" w:cstheme="majorHAnsi"/>
          <w:color w:val="C00000"/>
          <w:sz w:val="20"/>
          <w:szCs w:val="20"/>
        </w:rPr>
        <w:t>i[</w:t>
      </w:r>
      <w:proofErr w:type="gramEnd"/>
      <w:r w:rsidRPr="00DD75D8">
        <w:rPr>
          <w:rFonts w:asciiTheme="majorHAnsi" w:hAnsiTheme="majorHAnsi" w:cstheme="majorHAnsi"/>
          <w:color w:val="C00000"/>
        </w:rPr>
        <w:t>Gesamterfüllungsgrad zu den Auszeichnung</w:t>
      </w:r>
      <w:r w:rsidRPr="00DD75D8">
        <w:rPr>
          <w:rFonts w:asciiTheme="majorHAnsi" w:hAnsiTheme="majorHAnsi" w:cstheme="majorHAnsi"/>
          <w:color w:val="C00000"/>
          <w:sz w:val="20"/>
          <w:szCs w:val="20"/>
        </w:rPr>
        <w:t xml:space="preserve"> ^[</w:t>
      </w:r>
      <w:r w:rsidRPr="00DD75D8">
        <w:rPr>
          <w:rFonts w:ascii="Calibri Light" w:hAnsi="Calibri Light" w:cs="Calibri Light"/>
          <w:color w:val="C00000"/>
          <w:sz w:val="20"/>
          <w:szCs w:val="20"/>
        </w:rPr>
        <w:t xml:space="preserve"> </w:t>
      </w:r>
      <w:r>
        <w:rPr>
          <w:rFonts w:ascii="Calibri Light" w:hAnsi="Calibri Light" w:cs="Calibri Light"/>
          <w:color w:val="C00000"/>
          <w:sz w:val="20"/>
          <w:szCs w:val="20"/>
        </w:rPr>
        <w:t>www.</w:t>
      </w:r>
      <w:r w:rsidRPr="00DD75D8">
        <w:rPr>
          <w:rFonts w:ascii="Calibri Light" w:hAnsi="Calibri Light" w:cs="Calibri Light"/>
          <w:color w:val="C00000"/>
          <w:sz w:val="20"/>
          <w:szCs w:val="20"/>
        </w:rPr>
        <w:t>ögni.at/Systembroschüre</w:t>
      </w:r>
      <w:r w:rsidRPr="00DD75D8">
        <w:rPr>
          <w:rFonts w:asciiTheme="majorHAnsi" w:hAnsiTheme="majorHAnsi" w:cstheme="majorHAnsi"/>
          <w:color w:val="C00000"/>
          <w:sz w:val="20"/>
          <w:szCs w:val="20"/>
        </w:rPr>
        <w:t>]](</w:t>
      </w:r>
      <w:r>
        <w:rPr>
          <w:rFonts w:asciiTheme="majorHAnsi" w:hAnsiTheme="majorHAnsi" w:cstheme="majorHAnsi"/>
          <w:color w:val="C00000"/>
          <w:sz w:val="20"/>
          <w:szCs w:val="20"/>
        </w:rPr>
        <w:t>59</w:t>
      </w:r>
      <w:r w:rsidRPr="00DD75D8">
        <w:rPr>
          <w:rFonts w:asciiTheme="majorHAnsi" w:hAnsiTheme="majorHAnsi" w:cstheme="majorHAnsi"/>
          <w:color w:val="C00000"/>
          <w:sz w:val="20"/>
          <w:szCs w:val="20"/>
        </w:rPr>
        <w:t>.pdf)</w:t>
      </w:r>
    </w:p>
    <w:p w:rsidR="00F8023F" w:rsidRDefault="00F8023F" w:rsidP="00F8023F">
      <w:pPr>
        <w:spacing w:after="160" w:line="259" w:lineRule="auto"/>
        <w:rPr>
          <w:rFonts w:asciiTheme="majorHAnsi" w:hAnsiTheme="majorHAnsi" w:cstheme="majorHAnsi"/>
          <w:sz w:val="28"/>
        </w:rPr>
      </w:pPr>
      <w:r>
        <w:rPr>
          <w:rFonts w:asciiTheme="majorHAnsi" w:hAnsiTheme="majorHAnsi" w:cstheme="majorHAnsi"/>
          <w:sz w:val="28"/>
        </w:rPr>
        <w:br w:type="page"/>
      </w: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Default="00F8023F" w:rsidP="00F8023F">
      <w:pPr>
        <w:spacing w:after="0"/>
        <w:rPr>
          <w:rFonts w:asciiTheme="majorHAnsi" w:hAnsiTheme="majorHAnsi" w:cstheme="majorHAnsi"/>
          <w:sz w:val="32"/>
        </w:rPr>
      </w:pPr>
    </w:p>
    <w:p w:rsidR="00F8023F" w:rsidRDefault="00F8023F" w:rsidP="00F8023F">
      <w:pPr>
        <w:spacing w:after="0"/>
        <w:ind w:left="6372" w:firstLine="708"/>
        <w:rPr>
          <w:rFonts w:asciiTheme="majorHAnsi" w:hAnsiTheme="majorHAnsi" w:cstheme="majorHAnsi"/>
          <w:sz w:val="32"/>
        </w:rPr>
      </w:pPr>
    </w:p>
    <w:p w:rsidR="00F8023F" w:rsidRPr="00DB02B7" w:rsidRDefault="00F8023F" w:rsidP="00F8023F">
      <w:pPr>
        <w:spacing w:after="0"/>
        <w:jc w:val="right"/>
        <w:rPr>
          <w:rFonts w:asciiTheme="majorHAnsi" w:hAnsiTheme="majorHAnsi" w:cstheme="majorHAnsi"/>
          <w:b/>
          <w:sz w:val="28"/>
          <w:szCs w:val="28"/>
        </w:rPr>
      </w:pPr>
      <w:r>
        <w:rPr>
          <w:rFonts w:asciiTheme="majorHAnsi" w:hAnsiTheme="majorHAnsi" w:cstheme="majorHAnsi"/>
          <w:sz w:val="32"/>
        </w:rPr>
        <w:t xml:space="preserve">         </w:t>
      </w:r>
      <w:r w:rsidRPr="00DB02B7">
        <w:rPr>
          <w:rFonts w:asciiTheme="majorHAnsi" w:hAnsiTheme="majorHAnsi" w:cstheme="majorHAnsi"/>
          <w:sz w:val="28"/>
          <w:szCs w:val="28"/>
        </w:rPr>
        <w:t>Praxisbeispiel (BW Beton)</w:t>
      </w:r>
    </w:p>
    <w:p w:rsidR="00F8023F" w:rsidRPr="00643EC8" w:rsidRDefault="00F8023F" w:rsidP="00F8023F">
      <w:pPr>
        <w:spacing w:after="0"/>
        <w:jc w:val="right"/>
        <w:rPr>
          <w:rFonts w:asciiTheme="majorHAnsi" w:hAnsiTheme="majorHAnsi" w:cstheme="majorHAnsi"/>
          <w:b/>
          <w:sz w:val="44"/>
        </w:rPr>
      </w:pPr>
      <w:r>
        <w:rPr>
          <w:rFonts w:asciiTheme="majorHAnsi" w:hAnsiTheme="majorHAnsi" w:cstheme="majorHAnsi"/>
          <w:b/>
          <w:sz w:val="44"/>
        </w:rPr>
        <w:t xml:space="preserve">      </w:t>
      </w:r>
      <w:proofErr w:type="spellStart"/>
      <w:r w:rsidRPr="00643EC8">
        <w:rPr>
          <w:rFonts w:asciiTheme="majorHAnsi" w:hAnsiTheme="majorHAnsi" w:cstheme="majorHAnsi"/>
          <w:b/>
          <w:sz w:val="44"/>
        </w:rPr>
        <w:t>Pre</w:t>
      </w:r>
      <w:proofErr w:type="spellEnd"/>
      <w:r w:rsidRPr="00643EC8">
        <w:rPr>
          <w:rFonts w:asciiTheme="majorHAnsi" w:hAnsiTheme="majorHAnsi" w:cstheme="majorHAnsi"/>
          <w:b/>
          <w:sz w:val="44"/>
        </w:rPr>
        <w:t>-Assessment</w:t>
      </w:r>
    </w:p>
    <w:p w:rsidR="00F8023F" w:rsidRPr="00643EC8" w:rsidRDefault="00F8023F" w:rsidP="00F8023F">
      <w:pPr>
        <w:spacing w:after="0"/>
        <w:jc w:val="right"/>
        <w:rPr>
          <w:rFonts w:asciiTheme="majorHAnsi" w:hAnsiTheme="majorHAnsi" w:cstheme="majorHAnsi"/>
          <w:sz w:val="24"/>
        </w:rPr>
      </w:pPr>
      <w:r w:rsidRPr="00643EC8">
        <w:rPr>
          <w:rFonts w:asciiTheme="majorHAnsi" w:hAnsiTheme="majorHAnsi" w:cstheme="majorHAnsi"/>
          <w:sz w:val="24"/>
        </w:rPr>
        <w:t>22. Donaufelder</w:t>
      </w:r>
      <w:r>
        <w:rPr>
          <w:rFonts w:asciiTheme="majorHAnsi" w:hAnsiTheme="majorHAnsi" w:cstheme="majorHAnsi"/>
          <w:sz w:val="24"/>
        </w:rPr>
        <w:t xml:space="preserve"> S</w:t>
      </w:r>
      <w:r w:rsidRPr="00643EC8">
        <w:rPr>
          <w:rFonts w:asciiTheme="majorHAnsi" w:hAnsiTheme="majorHAnsi" w:cstheme="majorHAnsi"/>
          <w:sz w:val="24"/>
        </w:rPr>
        <w:t>traße 174-178</w:t>
      </w:r>
    </w:p>
    <w:p w:rsidR="00F8023F" w:rsidRPr="003B0647" w:rsidRDefault="00F8023F" w:rsidP="00F8023F">
      <w:pPr>
        <w:spacing w:after="0"/>
        <w:jc w:val="right"/>
        <w:rPr>
          <w:rFonts w:asciiTheme="majorHAnsi" w:hAnsiTheme="majorHAnsi" w:cstheme="majorHAnsi"/>
          <w:color w:val="A6A6A6" w:themeColor="background1" w:themeShade="A6"/>
          <w:sz w:val="24"/>
        </w:rPr>
      </w:pPr>
      <w:r w:rsidRPr="003B0647">
        <w:rPr>
          <w:rFonts w:asciiTheme="majorHAnsi" w:hAnsiTheme="majorHAnsi" w:cstheme="majorHAnsi"/>
          <w:color w:val="A6A6A6" w:themeColor="background1" w:themeShade="A6"/>
          <w:sz w:val="24"/>
        </w:rPr>
        <w:t>Neubau Wohnen (mehr als 6 WE)</w:t>
      </w:r>
    </w:p>
    <w:p w:rsidR="00F8023F" w:rsidRPr="006658C3" w:rsidRDefault="00F8023F" w:rsidP="00F8023F">
      <w:pPr>
        <w:jc w:val="both"/>
        <w:rPr>
          <w:rFonts w:asciiTheme="majorHAnsi" w:hAnsiTheme="majorHAnsi" w:cstheme="majorHAnsi"/>
          <w:b/>
        </w:rPr>
      </w:pPr>
    </w:p>
    <w:p w:rsidR="00F8023F" w:rsidRDefault="00F8023F" w:rsidP="00F8023F">
      <w:pPr>
        <w:spacing w:after="0"/>
        <w:jc w:val="both"/>
        <w:rPr>
          <w:rFonts w:asciiTheme="majorHAnsi" w:hAnsiTheme="majorHAnsi" w:cstheme="majorHAnsi"/>
          <w:b/>
          <w:sz w:val="24"/>
          <w:lang w:val="de-DE"/>
        </w:rPr>
      </w:pPr>
      <w:r>
        <w:rPr>
          <w:rFonts w:asciiTheme="majorHAnsi" w:hAnsiTheme="majorHAnsi" w:cstheme="majorHAnsi"/>
          <w:b/>
          <w:sz w:val="24"/>
          <w:lang w:val="de-DE"/>
        </w:rPr>
        <w:lastRenderedPageBreak/>
        <w:t>12 PRAXISBEISPIEL ZUM PRE-ASSESSMENT EINER ZERTIFIZIERUNG</w:t>
      </w:r>
    </w:p>
    <w:p w:rsidR="00F8023F" w:rsidRDefault="00F8023F" w:rsidP="00F8023F">
      <w:pPr>
        <w:autoSpaceDE w:val="0"/>
        <w:autoSpaceDN w:val="0"/>
        <w:adjustRightInd w:val="0"/>
        <w:spacing w:after="0"/>
        <w:jc w:val="both"/>
        <w:rPr>
          <w:rFonts w:asciiTheme="majorHAnsi" w:hAnsiTheme="majorHAnsi" w:cstheme="majorHAnsi"/>
        </w:rPr>
      </w:pPr>
      <w:r w:rsidRPr="003B0647">
        <w:rPr>
          <w:rFonts w:asciiTheme="majorHAnsi" w:hAnsiTheme="majorHAnsi" w:cstheme="majorHAnsi"/>
        </w:rPr>
        <w:t xml:space="preserve">Die Glorit Bausysteme GmbH plant ein Wohnbauprojekt an der </w:t>
      </w:r>
      <w:r>
        <w:rPr>
          <w:rFonts w:asciiTheme="majorHAnsi" w:hAnsiTheme="majorHAnsi" w:cstheme="majorHAnsi"/>
        </w:rPr>
        <w:t xml:space="preserve">22. </w:t>
      </w:r>
      <w:r w:rsidRPr="003B0647">
        <w:rPr>
          <w:rFonts w:asciiTheme="majorHAnsi" w:hAnsiTheme="majorHAnsi" w:cstheme="majorHAnsi"/>
        </w:rPr>
        <w:t>Donaufelder</w:t>
      </w:r>
      <w:r>
        <w:rPr>
          <w:rFonts w:asciiTheme="majorHAnsi" w:hAnsiTheme="majorHAnsi" w:cstheme="majorHAnsi"/>
        </w:rPr>
        <w:t xml:space="preserve"> S</w:t>
      </w:r>
      <w:r w:rsidRPr="003B0647">
        <w:rPr>
          <w:rFonts w:asciiTheme="majorHAnsi" w:hAnsiTheme="majorHAnsi" w:cstheme="majorHAnsi"/>
        </w:rPr>
        <w:t xml:space="preserve">traße 174-178 im Wiener Stadtteil Donaustadt. Der Neubau umfasst etwa 2.500 m² BGF und beinhaltet 19 Wohneinheiten im höchsten Preissegment. Für dieses Projekt wird eine Bewertung nach dem Zertifizierungssystem der Österreichischen Gesellschaft für Nachhaltige Immobilienwirtschaft (ÖGNI) angestrebt. Auf Grundlage der vorliegenden Projektunterlagen und Definitionen, die in der Bau- und Leistungsbeschreibung festgehalten sind, soll der Auditor ein </w:t>
      </w:r>
      <w:proofErr w:type="spellStart"/>
      <w:r w:rsidRPr="003B0647">
        <w:rPr>
          <w:rFonts w:asciiTheme="majorHAnsi" w:hAnsiTheme="majorHAnsi" w:cstheme="majorHAnsi"/>
        </w:rPr>
        <w:t>Pre</w:t>
      </w:r>
      <w:proofErr w:type="spellEnd"/>
      <w:r w:rsidRPr="003B0647">
        <w:rPr>
          <w:rFonts w:asciiTheme="majorHAnsi" w:hAnsiTheme="majorHAnsi" w:cstheme="majorHAnsi"/>
        </w:rPr>
        <w:t xml:space="preserve">-Assessment gemäß der aktuellen Systemversion der ÖGNI 2023 für das Nutzungsprofil Neubau Wohnen durchführen. </w:t>
      </w:r>
    </w:p>
    <w:p w:rsidR="00F8023F" w:rsidRDefault="00F8023F" w:rsidP="00F8023F">
      <w:pPr>
        <w:spacing w:after="0"/>
        <w:jc w:val="both"/>
        <w:rPr>
          <w:rFonts w:asciiTheme="majorHAnsi" w:hAnsiTheme="majorHAnsi" w:cstheme="majorHAnsi"/>
          <w:b/>
          <w:sz w:val="24"/>
          <w:lang w:val="de-DE"/>
        </w:rPr>
      </w:pPr>
    </w:p>
    <w:p w:rsidR="00F8023F" w:rsidRDefault="00F8023F" w:rsidP="00F8023F">
      <w:pPr>
        <w:spacing w:after="0"/>
        <w:jc w:val="both"/>
        <w:rPr>
          <w:rFonts w:asciiTheme="majorHAnsi" w:hAnsiTheme="majorHAnsi" w:cstheme="majorHAnsi"/>
          <w:b/>
          <w:sz w:val="24"/>
          <w:lang w:val="de-DE"/>
        </w:rPr>
      </w:pPr>
    </w:p>
    <w:p w:rsidR="00F8023F" w:rsidRPr="00FD55C9" w:rsidRDefault="00F8023F" w:rsidP="00F8023F">
      <w:pPr>
        <w:spacing w:after="0"/>
        <w:jc w:val="both"/>
        <w:rPr>
          <w:rFonts w:asciiTheme="majorHAnsi" w:hAnsiTheme="majorHAnsi" w:cstheme="majorHAnsi"/>
          <w:b/>
          <w:sz w:val="24"/>
          <w:lang w:val="de-DE"/>
        </w:rPr>
      </w:pPr>
      <w:r>
        <w:rPr>
          <w:rFonts w:asciiTheme="majorHAnsi" w:hAnsiTheme="majorHAnsi" w:cstheme="majorHAnsi"/>
          <w:b/>
          <w:sz w:val="24"/>
          <w:lang w:val="de-DE"/>
        </w:rPr>
        <w:t xml:space="preserve">12.1 </w:t>
      </w:r>
      <w:r w:rsidRPr="00CE06F4">
        <w:rPr>
          <w:rFonts w:asciiTheme="majorHAnsi" w:hAnsiTheme="majorHAnsi" w:cstheme="majorHAnsi"/>
          <w:b/>
          <w:sz w:val="24"/>
          <w:lang w:val="de-DE"/>
        </w:rPr>
        <w:t>AUSGANGSLAGE ZUR ZERTIFIZIERUNG VON GLORIT</w:t>
      </w:r>
    </w:p>
    <w:p w:rsidR="00F8023F" w:rsidRDefault="00F8023F" w:rsidP="00F8023F">
      <w:pPr>
        <w:jc w:val="both"/>
        <w:rPr>
          <w:rFonts w:asciiTheme="majorHAnsi" w:hAnsiTheme="majorHAnsi" w:cstheme="majorHAnsi"/>
        </w:rPr>
      </w:pPr>
      <w:r w:rsidRPr="003B0647">
        <w:rPr>
          <w:rFonts w:asciiTheme="majorHAnsi" w:hAnsiTheme="majorHAnsi" w:cstheme="majorHAnsi"/>
        </w:rPr>
        <w:t>Die Glorit Bausysteme GmbH hat in diesem Bereich bisher keine Erfahrungen gesammelt, verfolgt jedoch aufgrund der aktuellen wirtschaftlichen Entwicklungen im Bereich der „Nachhaltigkeit im Bauen“ das Ziel, sich eine solide Ausgangsbasis zu schaffen</w:t>
      </w:r>
    </w:p>
    <w:p w:rsidR="00F8023F" w:rsidRDefault="00F8023F" w:rsidP="00F8023F">
      <w:pPr>
        <w:jc w:val="both"/>
        <w:rPr>
          <w:rFonts w:asciiTheme="majorHAnsi" w:hAnsiTheme="majorHAnsi" w:cstheme="majorHAnsi"/>
          <w:b/>
        </w:rPr>
      </w:pPr>
    </w:p>
    <w:p w:rsidR="00F8023F" w:rsidRDefault="00F8023F" w:rsidP="00F8023F">
      <w:pPr>
        <w:jc w:val="both"/>
        <w:rPr>
          <w:rFonts w:asciiTheme="majorHAnsi" w:hAnsiTheme="majorHAnsi" w:cstheme="majorHAnsi"/>
          <w:b/>
        </w:rPr>
      </w:pPr>
      <w:r w:rsidRPr="001971B1">
        <w:rPr>
          <w:rFonts w:asciiTheme="majorHAnsi" w:hAnsiTheme="majorHAnsi" w:cstheme="majorHAnsi"/>
          <w:b/>
        </w:rPr>
        <w:t>Exkurs | GLORIT:</w:t>
      </w:r>
    </w:p>
    <w:p w:rsidR="00F8023F" w:rsidRPr="003B0647" w:rsidRDefault="00F8023F" w:rsidP="00F8023F">
      <w:pPr>
        <w:spacing w:after="0"/>
        <w:jc w:val="both"/>
        <w:rPr>
          <w:rFonts w:asciiTheme="majorHAnsi" w:hAnsiTheme="majorHAnsi" w:cstheme="majorHAnsi"/>
          <w:b/>
        </w:rPr>
      </w:pPr>
      <w:r w:rsidRPr="003B0647">
        <w:rPr>
          <w:rFonts w:asciiTheme="majorHAnsi" w:hAnsiTheme="majorHAnsi" w:cstheme="majorHAnsi"/>
          <w:i/>
        </w:rPr>
        <w:t xml:space="preserve">Die Glorit Bausysteme GmbH, ein eigentümergeführtes österreichisches Unternehmen, verfolgt auf ihrer Website das Motto „bleibende Werte schaffen“. Mit rund 150 </w:t>
      </w:r>
      <w:proofErr w:type="spellStart"/>
      <w:proofErr w:type="gramStart"/>
      <w:r w:rsidRPr="003B0647">
        <w:rPr>
          <w:rFonts w:asciiTheme="majorHAnsi" w:hAnsiTheme="majorHAnsi" w:cstheme="majorHAnsi"/>
          <w:i/>
        </w:rPr>
        <w:t>Mitarbeiter:innen</w:t>
      </w:r>
      <w:proofErr w:type="spellEnd"/>
      <w:proofErr w:type="gramEnd"/>
      <w:r w:rsidRPr="003B0647">
        <w:rPr>
          <w:rFonts w:asciiTheme="majorHAnsi" w:hAnsiTheme="majorHAnsi" w:cstheme="majorHAnsi"/>
          <w:i/>
        </w:rPr>
        <w:t xml:space="preserve"> und einem beeindruckenden Portfolio von über 130 Grundstücken (Stand 01/2025) zählt Glorit zu den führenden Bauträgern im Großraum Wien. Das Unternehmen produziert nicht nur Fertighäuser in eigener Holzfertigteilproduktion, sondern bietet auch ein umfassendes „Alles aus einer Hand“-Service – von der ersten Beratung bis hin zur schlüsselfertigen Übergabe.</w:t>
      </w:r>
    </w:p>
    <w:p w:rsidR="00F8023F" w:rsidRPr="003B0647" w:rsidRDefault="00F8023F" w:rsidP="00F8023F">
      <w:pPr>
        <w:pStyle w:val="StandardWeb"/>
        <w:spacing w:after="0" w:afterAutospacing="0"/>
        <w:rPr>
          <w:rFonts w:asciiTheme="majorHAnsi" w:hAnsiTheme="majorHAnsi" w:cstheme="majorHAnsi"/>
          <w:i/>
          <w:sz w:val="22"/>
        </w:rPr>
      </w:pPr>
      <w:r w:rsidRPr="003B0647">
        <w:rPr>
          <w:rFonts w:asciiTheme="majorHAnsi" w:hAnsiTheme="majorHAnsi" w:cstheme="majorHAnsi"/>
          <w:i/>
          <w:sz w:val="22"/>
        </w:rPr>
        <w:t>Dank seiner mehr als 50-jährigen Erfahrung in der Branche hat sich Glorit als einer der größten privaten Bauträger etabliert. Jedes Immobilienprojekt wird dabei individuell geplant und an die spezifischen Gegebenheiten angepasst. In den letzten Jahren hat der Nachhaltigkeitsgedanke zunehmend an Bedeutung gewonnen, insbesondere durch den Einsatz von energieeffizienten und hochmodernen Technologien. Um sich von anderen Marktteilnehmern abzuheben, hat Glorit bereits vor den EU-Taxonomie-Vorgaben eigene interne Nachhaltigkeitsziele formuliert</w:t>
      </w:r>
    </w:p>
    <w:p w:rsidR="00F8023F" w:rsidRDefault="00F8023F" w:rsidP="00F8023F">
      <w:pPr>
        <w:jc w:val="both"/>
        <w:rPr>
          <w:rFonts w:asciiTheme="majorHAnsi" w:hAnsiTheme="majorHAnsi" w:cstheme="majorHAnsi"/>
          <w:lang w:val="de-DE"/>
        </w:rPr>
      </w:pPr>
    </w:p>
    <w:p w:rsidR="00F8023F" w:rsidRPr="003B5887" w:rsidRDefault="00F8023F" w:rsidP="00F8023F">
      <w:pPr>
        <w:spacing w:after="0"/>
        <w:jc w:val="both"/>
        <w:rPr>
          <w:rFonts w:asciiTheme="majorHAnsi" w:hAnsiTheme="majorHAnsi" w:cstheme="majorHAnsi"/>
          <w:lang w:val="de-DE"/>
        </w:rPr>
      </w:pPr>
    </w:p>
    <w:p w:rsidR="00F8023F" w:rsidRPr="00FD55C9" w:rsidRDefault="00F8023F" w:rsidP="00F8023F">
      <w:pPr>
        <w:spacing w:after="0"/>
        <w:jc w:val="both"/>
        <w:rPr>
          <w:rFonts w:asciiTheme="majorHAnsi" w:hAnsiTheme="majorHAnsi" w:cstheme="majorHAnsi"/>
          <w:b/>
          <w:lang w:val="de-DE"/>
        </w:rPr>
      </w:pPr>
      <w:r w:rsidRPr="00CE06F4">
        <w:rPr>
          <w:rFonts w:asciiTheme="majorHAnsi" w:hAnsiTheme="majorHAnsi" w:cstheme="majorHAnsi"/>
          <w:b/>
          <w:lang w:val="de-DE"/>
        </w:rPr>
        <w:t>1</w:t>
      </w:r>
      <w:r>
        <w:rPr>
          <w:rFonts w:asciiTheme="majorHAnsi" w:hAnsiTheme="majorHAnsi" w:cstheme="majorHAnsi"/>
          <w:b/>
          <w:lang w:val="de-DE"/>
        </w:rPr>
        <w:t>2</w:t>
      </w:r>
      <w:r w:rsidRPr="00CE06F4">
        <w:rPr>
          <w:rFonts w:asciiTheme="majorHAnsi" w:hAnsiTheme="majorHAnsi" w:cstheme="majorHAnsi"/>
          <w:b/>
          <w:lang w:val="de-DE"/>
        </w:rPr>
        <w:t>.1</w:t>
      </w:r>
      <w:r>
        <w:rPr>
          <w:rFonts w:asciiTheme="majorHAnsi" w:hAnsiTheme="majorHAnsi" w:cstheme="majorHAnsi"/>
          <w:b/>
          <w:lang w:val="de-DE"/>
        </w:rPr>
        <w:t>.1</w:t>
      </w:r>
      <w:r w:rsidRPr="00CE06F4">
        <w:rPr>
          <w:rFonts w:asciiTheme="majorHAnsi" w:hAnsiTheme="majorHAnsi" w:cstheme="majorHAnsi"/>
          <w:b/>
          <w:lang w:val="de-DE"/>
        </w:rPr>
        <w:t xml:space="preserve"> ERSTBEWERTUNG </w:t>
      </w:r>
      <w:r>
        <w:rPr>
          <w:rFonts w:asciiTheme="majorHAnsi" w:hAnsiTheme="majorHAnsi" w:cstheme="majorHAnsi"/>
          <w:b/>
          <w:lang w:val="de-DE"/>
        </w:rPr>
        <w:t>DES</w:t>
      </w:r>
      <w:r w:rsidRPr="00CE06F4">
        <w:rPr>
          <w:rFonts w:asciiTheme="majorHAnsi" w:hAnsiTheme="majorHAnsi" w:cstheme="majorHAnsi"/>
          <w:b/>
          <w:lang w:val="de-DE"/>
        </w:rPr>
        <w:t xml:space="preserve"> IST-ZUSTAND</w:t>
      </w:r>
      <w:r>
        <w:rPr>
          <w:rFonts w:asciiTheme="majorHAnsi" w:hAnsiTheme="majorHAnsi" w:cstheme="majorHAnsi"/>
          <w:b/>
          <w:lang w:val="de-DE"/>
        </w:rPr>
        <w:t>ES</w:t>
      </w:r>
      <w:r w:rsidRPr="00CE06F4">
        <w:rPr>
          <w:rFonts w:asciiTheme="majorHAnsi" w:hAnsiTheme="majorHAnsi" w:cstheme="majorHAnsi"/>
          <w:b/>
          <w:lang w:val="de-DE"/>
        </w:rPr>
        <w:t xml:space="preserve"> </w:t>
      </w:r>
    </w:p>
    <w:p w:rsidR="00F8023F" w:rsidRPr="003B5887" w:rsidRDefault="00F8023F" w:rsidP="00F8023F">
      <w:pPr>
        <w:jc w:val="both"/>
        <w:rPr>
          <w:rFonts w:asciiTheme="majorHAnsi" w:hAnsiTheme="majorHAnsi" w:cstheme="majorHAnsi"/>
        </w:rPr>
      </w:pPr>
      <w:r w:rsidRPr="003B5887">
        <w:rPr>
          <w:rFonts w:asciiTheme="majorHAnsi" w:hAnsiTheme="majorHAnsi" w:cstheme="majorHAnsi"/>
        </w:rPr>
        <w:t xml:space="preserve">Nach der Festlegung und Beauftragung eines ÖGNI Auditors wurde folgender Ablauf zur Zertifizierung in Sachen Nachhaltigkeit des neunen Bauvorhabens in der 22. </w:t>
      </w:r>
      <w:proofErr w:type="spellStart"/>
      <w:r w:rsidRPr="003B5887">
        <w:rPr>
          <w:rFonts w:asciiTheme="majorHAnsi" w:hAnsiTheme="majorHAnsi" w:cstheme="majorHAnsi"/>
        </w:rPr>
        <w:t>Donaufelderstraße</w:t>
      </w:r>
      <w:proofErr w:type="spellEnd"/>
      <w:r w:rsidRPr="003B5887">
        <w:rPr>
          <w:rFonts w:asciiTheme="majorHAnsi" w:hAnsiTheme="majorHAnsi" w:cstheme="majorHAnsi"/>
        </w:rPr>
        <w:t xml:space="preserve"> 174-178, in Absprache mit der Firma</w:t>
      </w:r>
      <w:r>
        <w:rPr>
          <w:rFonts w:asciiTheme="majorHAnsi" w:hAnsiTheme="majorHAnsi" w:cstheme="majorHAnsi"/>
        </w:rPr>
        <w:t xml:space="preserve"> </w:t>
      </w:r>
      <w:r w:rsidRPr="003B5887">
        <w:rPr>
          <w:rFonts w:asciiTheme="majorHAnsi" w:hAnsiTheme="majorHAnsi" w:cstheme="majorHAnsi"/>
        </w:rPr>
        <w:t>Glorit, festgelegt:</w:t>
      </w:r>
    </w:p>
    <w:p w:rsidR="00F8023F" w:rsidRPr="003B5887" w:rsidRDefault="00F8023F" w:rsidP="00F8023F">
      <w:pPr>
        <w:jc w:val="both"/>
        <w:rPr>
          <w:rFonts w:asciiTheme="majorHAnsi" w:hAnsiTheme="majorHAnsi" w:cstheme="majorHAnsi"/>
        </w:rPr>
      </w:pPr>
    </w:p>
    <w:p w:rsidR="00F8023F" w:rsidRPr="003B5887" w:rsidRDefault="00F8023F" w:rsidP="00F8023F">
      <w:pPr>
        <w:pStyle w:val="Listenabsatz"/>
        <w:numPr>
          <w:ilvl w:val="0"/>
          <w:numId w:val="2"/>
        </w:numPr>
        <w:spacing w:line="360" w:lineRule="auto"/>
        <w:jc w:val="both"/>
        <w:rPr>
          <w:rFonts w:asciiTheme="majorHAnsi" w:hAnsiTheme="majorHAnsi" w:cstheme="majorHAnsi"/>
        </w:rPr>
      </w:pPr>
      <w:r w:rsidRPr="003B5887">
        <w:rPr>
          <w:rFonts w:asciiTheme="majorHAnsi" w:hAnsiTheme="majorHAnsi" w:cstheme="majorHAnsi"/>
        </w:rPr>
        <w:t>Ausgangslage bewerten und Zielsetzung festlegen</w:t>
      </w:r>
    </w:p>
    <w:p w:rsidR="00F8023F" w:rsidRPr="003B5887" w:rsidRDefault="00F8023F" w:rsidP="00F8023F">
      <w:pPr>
        <w:pStyle w:val="Listenabsatz"/>
        <w:numPr>
          <w:ilvl w:val="0"/>
          <w:numId w:val="2"/>
        </w:numPr>
        <w:spacing w:line="360" w:lineRule="auto"/>
        <w:jc w:val="both"/>
        <w:rPr>
          <w:rFonts w:asciiTheme="majorHAnsi" w:hAnsiTheme="majorHAnsi" w:cstheme="majorHAnsi"/>
        </w:rPr>
      </w:pPr>
      <w:r>
        <w:rPr>
          <w:rFonts w:asciiTheme="majorHAnsi" w:hAnsiTheme="majorHAnsi" w:cstheme="majorHAnsi"/>
        </w:rPr>
        <w:t xml:space="preserve">System </w:t>
      </w:r>
      <w:r w:rsidRPr="003B5887">
        <w:rPr>
          <w:rFonts w:asciiTheme="majorHAnsi" w:hAnsiTheme="majorHAnsi" w:cstheme="majorHAnsi"/>
        </w:rPr>
        <w:t>Grundlagen</w:t>
      </w:r>
      <w:r>
        <w:rPr>
          <w:rFonts w:asciiTheme="majorHAnsi" w:hAnsiTheme="majorHAnsi" w:cstheme="majorHAnsi"/>
        </w:rPr>
        <w:t xml:space="preserve"> </w:t>
      </w:r>
      <w:r w:rsidRPr="003B5887">
        <w:rPr>
          <w:rFonts w:asciiTheme="majorHAnsi" w:hAnsiTheme="majorHAnsi" w:cstheme="majorHAnsi"/>
        </w:rPr>
        <w:t xml:space="preserve"> </w:t>
      </w:r>
    </w:p>
    <w:p w:rsidR="00F8023F" w:rsidRPr="003B5887" w:rsidRDefault="00F8023F" w:rsidP="00F8023F">
      <w:pPr>
        <w:pStyle w:val="Listenabsatz"/>
        <w:numPr>
          <w:ilvl w:val="0"/>
          <w:numId w:val="2"/>
        </w:numPr>
        <w:spacing w:line="360" w:lineRule="auto"/>
        <w:jc w:val="both"/>
        <w:rPr>
          <w:rFonts w:asciiTheme="majorHAnsi" w:hAnsiTheme="majorHAnsi" w:cstheme="majorHAnsi"/>
        </w:rPr>
      </w:pPr>
      <w:r w:rsidRPr="003B5887">
        <w:rPr>
          <w:rFonts w:asciiTheme="majorHAnsi" w:hAnsiTheme="majorHAnsi" w:cstheme="majorHAnsi"/>
        </w:rPr>
        <w:t>Ergebnis der Erstbewertung präsentieren</w:t>
      </w:r>
    </w:p>
    <w:p w:rsidR="00F8023F" w:rsidRPr="00FD55C9" w:rsidRDefault="00F8023F" w:rsidP="00F8023F">
      <w:pPr>
        <w:pStyle w:val="Listenabsatz"/>
        <w:numPr>
          <w:ilvl w:val="0"/>
          <w:numId w:val="2"/>
        </w:numPr>
        <w:spacing w:line="360" w:lineRule="auto"/>
        <w:jc w:val="both"/>
        <w:rPr>
          <w:rFonts w:asciiTheme="majorHAnsi" w:hAnsiTheme="majorHAnsi" w:cstheme="majorHAnsi"/>
        </w:rPr>
      </w:pPr>
      <w:r w:rsidRPr="003B5887">
        <w:rPr>
          <w:rFonts w:asciiTheme="majorHAnsi" w:hAnsiTheme="majorHAnsi" w:cstheme="majorHAnsi"/>
        </w:rPr>
        <w:t>Ausblick und weitere Vorgehensweise besprechen</w:t>
      </w:r>
    </w:p>
    <w:p w:rsidR="00F8023F" w:rsidRPr="003B5887" w:rsidRDefault="00F8023F" w:rsidP="00F8023F">
      <w:pPr>
        <w:jc w:val="both"/>
        <w:rPr>
          <w:rFonts w:asciiTheme="majorHAnsi" w:hAnsiTheme="majorHAnsi" w:cstheme="majorHAnsi"/>
          <w:b/>
        </w:rPr>
      </w:pPr>
      <w:r>
        <w:rPr>
          <w:rFonts w:asciiTheme="majorHAnsi" w:hAnsiTheme="majorHAnsi" w:cstheme="majorHAnsi"/>
          <w:b/>
        </w:rPr>
        <w:t xml:space="preserve">12.1.2 </w:t>
      </w:r>
      <w:r w:rsidRPr="003B5887">
        <w:rPr>
          <w:rFonts w:asciiTheme="majorHAnsi" w:hAnsiTheme="majorHAnsi" w:cstheme="majorHAnsi"/>
          <w:b/>
        </w:rPr>
        <w:t>ZIELSETZUNG</w:t>
      </w:r>
      <w:r>
        <w:rPr>
          <w:rFonts w:asciiTheme="majorHAnsi" w:hAnsiTheme="majorHAnsi" w:cstheme="majorHAnsi"/>
          <w:b/>
        </w:rPr>
        <w:t xml:space="preserve"> DEFINIEREN</w:t>
      </w:r>
    </w:p>
    <w:p w:rsidR="00F8023F" w:rsidRDefault="00F8023F" w:rsidP="00F8023F">
      <w:pPr>
        <w:pStyle w:val="Default"/>
        <w:jc w:val="both"/>
        <w:rPr>
          <w:rFonts w:asciiTheme="majorHAnsi" w:hAnsiTheme="majorHAnsi" w:cstheme="majorHAnsi"/>
          <w:color w:val="auto"/>
          <w:sz w:val="22"/>
          <w:szCs w:val="22"/>
        </w:rPr>
      </w:pPr>
      <w:r w:rsidRPr="003B5887">
        <w:rPr>
          <w:rFonts w:asciiTheme="majorHAnsi" w:hAnsiTheme="majorHAnsi" w:cstheme="majorHAnsi"/>
          <w:color w:val="auto"/>
          <w:sz w:val="22"/>
          <w:szCs w:val="22"/>
        </w:rPr>
        <w:t>Als Ergebnis der Erstbewertung zeigt sich die</w:t>
      </w:r>
      <w:r>
        <w:rPr>
          <w:rFonts w:asciiTheme="majorHAnsi" w:hAnsiTheme="majorHAnsi" w:cstheme="majorHAnsi"/>
          <w:color w:val="auto"/>
          <w:sz w:val="22"/>
          <w:szCs w:val="22"/>
        </w:rPr>
        <w:t xml:space="preserve"> </w:t>
      </w:r>
      <w:proofErr w:type="spellStart"/>
      <w:r w:rsidRPr="003B5887">
        <w:rPr>
          <w:rFonts w:asciiTheme="majorHAnsi" w:hAnsiTheme="majorHAnsi" w:cstheme="majorHAnsi"/>
          <w:color w:val="auto"/>
          <w:sz w:val="22"/>
          <w:szCs w:val="22"/>
        </w:rPr>
        <w:t>Zertifizierbarkeit</w:t>
      </w:r>
      <w:proofErr w:type="spellEnd"/>
      <w:r w:rsidRPr="003B5887">
        <w:rPr>
          <w:rFonts w:asciiTheme="majorHAnsi" w:hAnsiTheme="majorHAnsi" w:cstheme="majorHAnsi"/>
          <w:color w:val="auto"/>
          <w:sz w:val="22"/>
          <w:szCs w:val="22"/>
        </w:rPr>
        <w:t xml:space="preserve"> in</w:t>
      </w:r>
      <w:r>
        <w:rPr>
          <w:rFonts w:asciiTheme="majorHAnsi" w:hAnsiTheme="majorHAnsi" w:cstheme="majorHAnsi"/>
          <w:color w:val="auto"/>
          <w:sz w:val="22"/>
          <w:szCs w:val="22"/>
        </w:rPr>
        <w:t xml:space="preserve"> </w:t>
      </w:r>
      <w:r w:rsidRPr="003B5887">
        <w:rPr>
          <w:rFonts w:asciiTheme="majorHAnsi" w:hAnsiTheme="majorHAnsi" w:cstheme="majorHAnsi"/>
          <w:color w:val="auto"/>
          <w:sz w:val="22"/>
          <w:szCs w:val="22"/>
        </w:rPr>
        <w:t>der Bewertungsstufe „Silber“. Zur</w:t>
      </w:r>
      <w:r>
        <w:rPr>
          <w:rFonts w:asciiTheme="majorHAnsi" w:hAnsiTheme="majorHAnsi" w:cstheme="majorHAnsi"/>
          <w:color w:val="auto"/>
          <w:sz w:val="22"/>
          <w:szCs w:val="22"/>
        </w:rPr>
        <w:t xml:space="preserve"> </w:t>
      </w:r>
      <w:r w:rsidRPr="003B5887">
        <w:rPr>
          <w:rFonts w:asciiTheme="majorHAnsi" w:hAnsiTheme="majorHAnsi" w:cstheme="majorHAnsi"/>
          <w:color w:val="auto"/>
          <w:sz w:val="22"/>
          <w:szCs w:val="22"/>
        </w:rPr>
        <w:t>potentiellen Steigerung des Zertifizierungsziels wurden weitere Optimierungspotenziale ausgewiesen, mit deren Umsetzung auch eine Zertifizierung in der Bewertungsstufe „Gold“ möglich ist.</w:t>
      </w:r>
    </w:p>
    <w:p w:rsidR="00F8023F" w:rsidRDefault="00F8023F" w:rsidP="00F8023F">
      <w:pPr>
        <w:pStyle w:val="Default"/>
        <w:jc w:val="both"/>
        <w:rPr>
          <w:rFonts w:asciiTheme="majorHAnsi" w:hAnsiTheme="majorHAnsi" w:cstheme="majorHAnsi"/>
        </w:rPr>
      </w:pPr>
    </w:p>
    <w:p w:rsidR="00F8023F" w:rsidRDefault="00F8023F" w:rsidP="00F8023F">
      <w:pPr>
        <w:pStyle w:val="Default"/>
        <w:jc w:val="both"/>
        <w:rPr>
          <w:rFonts w:asciiTheme="majorHAnsi" w:hAnsiTheme="majorHAnsi" w:cstheme="majorHAnsi"/>
        </w:rPr>
      </w:pPr>
    </w:p>
    <w:p w:rsidR="00F8023F" w:rsidRPr="003B5887" w:rsidRDefault="00F8023F" w:rsidP="00F8023F">
      <w:pPr>
        <w:jc w:val="both"/>
        <w:rPr>
          <w:rFonts w:asciiTheme="majorHAnsi" w:hAnsiTheme="majorHAnsi" w:cstheme="majorHAnsi"/>
          <w:b/>
        </w:rPr>
      </w:pPr>
      <w:r w:rsidRPr="003B5887">
        <w:rPr>
          <w:rFonts w:asciiTheme="majorHAnsi" w:hAnsiTheme="majorHAnsi" w:cstheme="majorHAnsi"/>
          <w:b/>
        </w:rPr>
        <w:lastRenderedPageBreak/>
        <w:t>Serienzertifizierung:</w:t>
      </w:r>
    </w:p>
    <w:p w:rsidR="00F8023F" w:rsidRDefault="00F8023F" w:rsidP="00F8023F">
      <w:pPr>
        <w:jc w:val="both"/>
        <w:rPr>
          <w:rFonts w:asciiTheme="majorHAnsi" w:hAnsiTheme="majorHAnsi" w:cstheme="majorHAnsi"/>
        </w:rPr>
      </w:pPr>
      <w:r w:rsidRPr="003B5887">
        <w:rPr>
          <w:rFonts w:asciiTheme="majorHAnsi" w:hAnsiTheme="majorHAnsi" w:cstheme="majorHAnsi"/>
        </w:rPr>
        <w:t>Basierend auf den Ergebnissen der Zertifizierung kann zusätzlich eine Bewertungsmatrix erstellt werden und mit der ÖGNI Zertifizierungsstelle abgestimmt werden, um k</w:t>
      </w:r>
      <w:r>
        <w:rPr>
          <w:rFonts w:asciiTheme="majorHAnsi" w:hAnsiTheme="majorHAnsi" w:cstheme="majorHAnsi"/>
        </w:rPr>
        <w:t>ünftige ähnliche Bauvorhaben in Form einer Serienzertifizierung mit stark reduziertem Aufwand auditieren zu können.</w:t>
      </w:r>
    </w:p>
    <w:p w:rsidR="00F8023F" w:rsidRDefault="00F8023F" w:rsidP="00F8023F">
      <w:pPr>
        <w:jc w:val="both"/>
      </w:pPr>
    </w:p>
    <w:p w:rsidR="00F8023F" w:rsidRDefault="00F8023F" w:rsidP="00F8023F">
      <w:pPr>
        <w:jc w:val="both"/>
      </w:pPr>
    </w:p>
    <w:p w:rsidR="00F8023F" w:rsidRPr="00CE06F4" w:rsidRDefault="00F8023F" w:rsidP="00F8023F">
      <w:pPr>
        <w:jc w:val="both"/>
        <w:rPr>
          <w:rFonts w:asciiTheme="majorHAnsi" w:hAnsiTheme="majorHAnsi" w:cstheme="majorHAnsi"/>
          <w:b/>
        </w:rPr>
      </w:pPr>
      <w:r w:rsidRPr="00CE06F4">
        <w:rPr>
          <w:rFonts w:asciiTheme="majorHAnsi" w:hAnsiTheme="majorHAnsi" w:cstheme="majorHAnsi"/>
          <w:b/>
        </w:rPr>
        <w:t>1</w:t>
      </w:r>
      <w:r>
        <w:rPr>
          <w:rFonts w:asciiTheme="majorHAnsi" w:hAnsiTheme="majorHAnsi" w:cstheme="majorHAnsi"/>
          <w:b/>
        </w:rPr>
        <w:t>2</w:t>
      </w:r>
      <w:r w:rsidRPr="00CE06F4">
        <w:rPr>
          <w:rFonts w:asciiTheme="majorHAnsi" w:hAnsiTheme="majorHAnsi" w:cstheme="majorHAnsi"/>
          <w:b/>
        </w:rPr>
        <w:t>.1.</w:t>
      </w:r>
      <w:r>
        <w:rPr>
          <w:rFonts w:asciiTheme="majorHAnsi" w:hAnsiTheme="majorHAnsi" w:cstheme="majorHAnsi"/>
          <w:b/>
        </w:rPr>
        <w:t>3</w:t>
      </w:r>
      <w:r w:rsidRPr="00CE06F4">
        <w:rPr>
          <w:rFonts w:asciiTheme="majorHAnsi" w:hAnsiTheme="majorHAnsi" w:cstheme="majorHAnsi"/>
          <w:b/>
        </w:rPr>
        <w:t xml:space="preserve"> SYSTEM GRUNDLAGEN</w:t>
      </w:r>
    </w:p>
    <w:p w:rsidR="00F8023F" w:rsidRDefault="00F8023F" w:rsidP="00F8023F">
      <w:pPr>
        <w:jc w:val="both"/>
        <w:rPr>
          <w:rFonts w:asciiTheme="majorHAnsi" w:hAnsiTheme="majorHAnsi" w:cstheme="majorHAnsi"/>
        </w:rPr>
      </w:pPr>
      <w:r w:rsidRPr="00200282">
        <w:rPr>
          <w:rFonts w:asciiTheme="majorHAnsi" w:hAnsiTheme="majorHAnsi" w:cstheme="majorHAnsi"/>
        </w:rPr>
        <w:t xml:space="preserve">Im Folgenden wird die Gewichtung der einzelnen Kategorien gemäß dem ÖGNI/DGNB-System dargestellt. Die Tabelle bildet die Grundlage für die Bewertung des anschließenden </w:t>
      </w:r>
      <w:proofErr w:type="spellStart"/>
      <w:r w:rsidRPr="00200282">
        <w:rPr>
          <w:rFonts w:asciiTheme="majorHAnsi" w:hAnsiTheme="majorHAnsi" w:cstheme="majorHAnsi"/>
        </w:rPr>
        <w:t>Pre</w:t>
      </w:r>
      <w:proofErr w:type="spellEnd"/>
      <w:r w:rsidRPr="00200282">
        <w:rPr>
          <w:rFonts w:asciiTheme="majorHAnsi" w:hAnsiTheme="majorHAnsi" w:cstheme="majorHAnsi"/>
        </w:rPr>
        <w:t>-Assessments</w:t>
      </w:r>
      <w:r>
        <w:rPr>
          <w:rFonts w:asciiTheme="majorHAnsi" w:hAnsiTheme="majorHAnsi" w:cstheme="majorHAnsi"/>
        </w:rPr>
        <w:t>.</w:t>
      </w:r>
    </w:p>
    <w:p w:rsidR="00F8023F" w:rsidRPr="00CE06F4" w:rsidRDefault="00F8023F" w:rsidP="00F8023F">
      <w:pPr>
        <w:jc w:val="both"/>
        <w:rPr>
          <w:rFonts w:asciiTheme="majorHAnsi" w:hAnsiTheme="majorHAnsi" w:cstheme="majorHAnsi"/>
        </w:rPr>
      </w:pPr>
    </w:p>
    <w:p w:rsidR="00F8023F" w:rsidRDefault="00F8023F" w:rsidP="00F8023F">
      <w:pPr>
        <w:jc w:val="both"/>
      </w:pPr>
      <w:r w:rsidRPr="003B5887">
        <w:rPr>
          <w:noProof/>
        </w:rPr>
        <w:drawing>
          <wp:inline distT="0" distB="0" distL="0" distR="0" wp14:anchorId="19D1B829" wp14:editId="1D92CDD2">
            <wp:extent cx="5760720" cy="1664335"/>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64335"/>
                    </a:xfrm>
                    <a:prstGeom prst="rect">
                      <a:avLst/>
                    </a:prstGeom>
                  </pic:spPr>
                </pic:pic>
              </a:graphicData>
            </a:graphic>
          </wp:inline>
        </w:drawing>
      </w:r>
    </w:p>
    <w:p w:rsidR="00F8023F" w:rsidRPr="00253907" w:rsidRDefault="00F8023F" w:rsidP="00F8023F">
      <w:pPr>
        <w:rPr>
          <w:rFonts w:asciiTheme="majorHAnsi" w:hAnsiTheme="majorHAnsi" w:cstheme="majorHAnsi"/>
          <w:color w:val="C00000"/>
          <w:sz w:val="20"/>
          <w:szCs w:val="20"/>
        </w:rPr>
      </w:pPr>
      <w:proofErr w:type="gramStart"/>
      <w:r w:rsidRPr="00253907">
        <w:rPr>
          <w:rFonts w:asciiTheme="majorHAnsi" w:hAnsiTheme="majorHAnsi" w:cstheme="majorHAnsi"/>
          <w:color w:val="C00000"/>
          <w:sz w:val="20"/>
          <w:szCs w:val="20"/>
        </w:rPr>
        <w:t>i[</w:t>
      </w:r>
      <w:proofErr w:type="gramEnd"/>
      <w:r w:rsidRPr="00253907">
        <w:rPr>
          <w:rFonts w:asciiTheme="majorHAnsi" w:hAnsiTheme="majorHAnsi" w:cstheme="majorHAnsi"/>
          <w:color w:val="C00000"/>
          <w:sz w:val="20"/>
          <w:szCs w:val="20"/>
        </w:rPr>
        <w:t>Gewichtung der Hauptkategorien nach ÖGNI/DGNB ^[</w:t>
      </w:r>
      <w:r>
        <w:rPr>
          <w:rFonts w:asciiTheme="majorHAnsi" w:hAnsiTheme="majorHAnsi" w:cstheme="majorHAnsi"/>
          <w:color w:val="C00000"/>
          <w:sz w:val="20"/>
          <w:szCs w:val="20"/>
        </w:rPr>
        <w:t>www.ögni.at/</w:t>
      </w:r>
      <w:proofErr w:type="spellStart"/>
      <w:r>
        <w:rPr>
          <w:rFonts w:asciiTheme="majorHAnsi" w:hAnsiTheme="majorHAnsi" w:cstheme="majorHAnsi"/>
          <w:color w:val="C00000"/>
          <w:sz w:val="20"/>
          <w:szCs w:val="20"/>
        </w:rPr>
        <w:t>systembroschüre</w:t>
      </w:r>
      <w:proofErr w:type="spellEnd"/>
      <w:r w:rsidRPr="00253907">
        <w:rPr>
          <w:rFonts w:asciiTheme="majorHAnsi" w:hAnsiTheme="majorHAnsi" w:cstheme="majorHAnsi"/>
          <w:color w:val="C00000"/>
          <w:sz w:val="20"/>
          <w:szCs w:val="20"/>
        </w:rPr>
        <w:t>]](</w:t>
      </w:r>
      <w:r>
        <w:rPr>
          <w:rFonts w:asciiTheme="majorHAnsi" w:hAnsiTheme="majorHAnsi" w:cstheme="majorHAnsi"/>
          <w:color w:val="C00000"/>
          <w:sz w:val="20"/>
          <w:szCs w:val="20"/>
        </w:rPr>
        <w:t>41</w:t>
      </w:r>
      <w:r w:rsidRPr="00253907">
        <w:rPr>
          <w:rFonts w:asciiTheme="majorHAnsi" w:hAnsiTheme="majorHAnsi" w:cstheme="majorHAnsi"/>
          <w:color w:val="C00000"/>
          <w:sz w:val="20"/>
          <w:szCs w:val="20"/>
        </w:rPr>
        <w:t>.pdf)</w:t>
      </w:r>
    </w:p>
    <w:p w:rsidR="00F8023F" w:rsidRDefault="00F8023F" w:rsidP="00F8023F">
      <w:pPr>
        <w:autoSpaceDE w:val="0"/>
        <w:autoSpaceDN w:val="0"/>
        <w:adjustRightInd w:val="0"/>
        <w:spacing w:after="0"/>
        <w:jc w:val="both"/>
        <w:rPr>
          <w:rFonts w:asciiTheme="majorHAnsi" w:hAnsiTheme="majorHAnsi" w:cstheme="majorHAnsi"/>
        </w:rPr>
      </w:pPr>
    </w:p>
    <w:p w:rsidR="00F8023F" w:rsidRDefault="00F8023F" w:rsidP="00F8023F">
      <w:pPr>
        <w:autoSpaceDE w:val="0"/>
        <w:autoSpaceDN w:val="0"/>
        <w:adjustRightInd w:val="0"/>
        <w:spacing w:after="0"/>
        <w:jc w:val="both"/>
        <w:rPr>
          <w:rFonts w:asciiTheme="majorHAnsi" w:hAnsiTheme="majorHAnsi" w:cstheme="majorHAnsi"/>
        </w:rPr>
      </w:pPr>
    </w:p>
    <w:p w:rsidR="00F8023F" w:rsidRDefault="00F8023F" w:rsidP="00F8023F">
      <w:pPr>
        <w:autoSpaceDE w:val="0"/>
        <w:autoSpaceDN w:val="0"/>
        <w:adjustRightInd w:val="0"/>
        <w:spacing w:after="0"/>
        <w:jc w:val="both"/>
        <w:rPr>
          <w:rFonts w:asciiTheme="majorHAnsi" w:hAnsiTheme="majorHAnsi" w:cstheme="majorHAnsi"/>
        </w:rPr>
      </w:pPr>
      <w:r>
        <w:rPr>
          <w:rFonts w:asciiTheme="majorHAnsi" w:hAnsiTheme="majorHAnsi" w:cstheme="majorHAnsi"/>
        </w:rPr>
        <w:t xml:space="preserve">Im Folgenden werden die Analyseblätter zur Erstbewertung aufgelistet und anschließend alle Positionen zur Optimierung finanziell bewertet und dargestellt. </w:t>
      </w:r>
    </w:p>
    <w:p w:rsidR="00F8023F" w:rsidRDefault="00F8023F" w:rsidP="00F8023F">
      <w:pPr>
        <w:autoSpaceDE w:val="0"/>
        <w:autoSpaceDN w:val="0"/>
        <w:adjustRightInd w:val="0"/>
        <w:spacing w:after="0"/>
        <w:jc w:val="both"/>
        <w:rPr>
          <w:rFonts w:asciiTheme="majorHAnsi" w:hAnsiTheme="majorHAnsi" w:cstheme="majorHAnsi"/>
        </w:rPr>
      </w:pPr>
    </w:p>
    <w:p w:rsidR="00F8023F" w:rsidRDefault="00F8023F" w:rsidP="00F8023F">
      <w:pPr>
        <w:spacing w:after="0"/>
        <w:jc w:val="right"/>
        <w:rPr>
          <w:rFonts w:asciiTheme="majorHAnsi" w:hAnsiTheme="majorHAnsi" w:cstheme="majorHAnsi"/>
          <w:sz w:val="32"/>
        </w:rPr>
      </w:pPr>
      <w:r>
        <w:br w:type="page"/>
      </w:r>
      <w:r>
        <w:rPr>
          <w:rFonts w:asciiTheme="majorHAnsi" w:hAnsiTheme="majorHAnsi" w:cstheme="majorHAnsi"/>
          <w:sz w:val="32"/>
        </w:rPr>
        <w:lastRenderedPageBreak/>
        <w:t xml:space="preserve">    </w:t>
      </w: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Pr="006F553F" w:rsidRDefault="00F8023F" w:rsidP="00F8023F">
      <w:pPr>
        <w:spacing w:after="0"/>
        <w:jc w:val="right"/>
        <w:rPr>
          <w:rFonts w:asciiTheme="majorHAnsi" w:hAnsiTheme="majorHAnsi" w:cstheme="majorHAnsi"/>
          <w:b/>
          <w:sz w:val="44"/>
        </w:rPr>
      </w:pPr>
      <w:r>
        <w:rPr>
          <w:rFonts w:asciiTheme="majorHAnsi" w:hAnsiTheme="majorHAnsi" w:cstheme="majorHAnsi"/>
          <w:sz w:val="32"/>
        </w:rPr>
        <w:t xml:space="preserve"> Praxisbeispiel – </w:t>
      </w:r>
      <w:r w:rsidRPr="006F553F">
        <w:rPr>
          <w:rFonts w:asciiTheme="majorHAnsi" w:hAnsiTheme="majorHAnsi" w:cstheme="majorHAnsi"/>
          <w:b/>
          <w:sz w:val="32"/>
        </w:rPr>
        <w:t>Auswertungsbögen</w:t>
      </w:r>
      <w:r>
        <w:rPr>
          <w:rFonts w:asciiTheme="majorHAnsi" w:hAnsiTheme="majorHAnsi" w:cstheme="majorHAnsi"/>
          <w:b/>
          <w:sz w:val="32"/>
        </w:rPr>
        <w:t xml:space="preserve"> (BW Beton)</w:t>
      </w:r>
    </w:p>
    <w:p w:rsidR="00F8023F" w:rsidRPr="00643EC8" w:rsidRDefault="00F8023F" w:rsidP="00F8023F">
      <w:pPr>
        <w:spacing w:after="0"/>
        <w:jc w:val="right"/>
        <w:rPr>
          <w:rFonts w:asciiTheme="majorHAnsi" w:hAnsiTheme="majorHAnsi" w:cstheme="majorHAnsi"/>
          <w:b/>
          <w:sz w:val="44"/>
        </w:rPr>
      </w:pPr>
      <w:r>
        <w:rPr>
          <w:rFonts w:asciiTheme="majorHAnsi" w:hAnsiTheme="majorHAnsi" w:cstheme="majorHAnsi"/>
          <w:b/>
          <w:sz w:val="44"/>
        </w:rPr>
        <w:t xml:space="preserve">      </w:t>
      </w:r>
      <w:proofErr w:type="spellStart"/>
      <w:r w:rsidRPr="00643EC8">
        <w:rPr>
          <w:rFonts w:asciiTheme="majorHAnsi" w:hAnsiTheme="majorHAnsi" w:cstheme="majorHAnsi"/>
          <w:b/>
          <w:sz w:val="44"/>
        </w:rPr>
        <w:t>Pre</w:t>
      </w:r>
      <w:proofErr w:type="spellEnd"/>
      <w:r w:rsidRPr="00643EC8">
        <w:rPr>
          <w:rFonts w:asciiTheme="majorHAnsi" w:hAnsiTheme="majorHAnsi" w:cstheme="majorHAnsi"/>
          <w:b/>
          <w:sz w:val="44"/>
        </w:rPr>
        <w:t>-Assessment</w:t>
      </w:r>
    </w:p>
    <w:p w:rsidR="00F8023F" w:rsidRPr="00643EC8" w:rsidRDefault="00F8023F" w:rsidP="00F8023F">
      <w:pPr>
        <w:spacing w:after="0"/>
        <w:jc w:val="right"/>
        <w:rPr>
          <w:rFonts w:asciiTheme="majorHAnsi" w:hAnsiTheme="majorHAnsi" w:cstheme="majorHAnsi"/>
          <w:sz w:val="24"/>
        </w:rPr>
      </w:pPr>
      <w:r w:rsidRPr="00643EC8">
        <w:rPr>
          <w:rFonts w:asciiTheme="majorHAnsi" w:hAnsiTheme="majorHAnsi" w:cstheme="majorHAnsi"/>
          <w:sz w:val="24"/>
        </w:rPr>
        <w:t>22. Donaufelder</w:t>
      </w:r>
      <w:r>
        <w:rPr>
          <w:rFonts w:asciiTheme="majorHAnsi" w:hAnsiTheme="majorHAnsi" w:cstheme="majorHAnsi"/>
          <w:sz w:val="24"/>
        </w:rPr>
        <w:t xml:space="preserve"> S</w:t>
      </w:r>
      <w:r w:rsidRPr="00643EC8">
        <w:rPr>
          <w:rFonts w:asciiTheme="majorHAnsi" w:hAnsiTheme="majorHAnsi" w:cstheme="majorHAnsi"/>
          <w:sz w:val="24"/>
        </w:rPr>
        <w:t>traße 174-178</w:t>
      </w:r>
    </w:p>
    <w:p w:rsidR="00F8023F" w:rsidRDefault="00F8023F" w:rsidP="00F8023F">
      <w:pPr>
        <w:spacing w:after="0"/>
        <w:jc w:val="right"/>
        <w:rPr>
          <w:rFonts w:asciiTheme="majorHAnsi" w:hAnsiTheme="majorHAnsi" w:cstheme="majorHAnsi"/>
          <w:color w:val="A6A6A6" w:themeColor="background1" w:themeShade="A6"/>
          <w:sz w:val="24"/>
        </w:rPr>
      </w:pPr>
      <w:r w:rsidRPr="003B0647">
        <w:rPr>
          <w:rFonts w:asciiTheme="majorHAnsi" w:hAnsiTheme="majorHAnsi" w:cstheme="majorHAnsi"/>
          <w:color w:val="A6A6A6" w:themeColor="background1" w:themeShade="A6"/>
          <w:sz w:val="24"/>
        </w:rPr>
        <w:t>Neubau Wohnen (mehr als 6 WE)</w:t>
      </w:r>
    </w:p>
    <w:p w:rsidR="00F8023F" w:rsidRDefault="00F8023F">
      <w:pPr>
        <w:spacing w:after="160" w:line="259" w:lineRule="auto"/>
      </w:pPr>
      <w:r>
        <w:br w:type="page"/>
      </w: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Pr="006F553F" w:rsidRDefault="00F8023F" w:rsidP="00F8023F">
      <w:pPr>
        <w:spacing w:after="0"/>
        <w:jc w:val="right"/>
        <w:rPr>
          <w:rFonts w:asciiTheme="majorHAnsi" w:hAnsiTheme="majorHAnsi" w:cstheme="majorHAnsi"/>
          <w:b/>
          <w:sz w:val="44"/>
        </w:rPr>
      </w:pPr>
      <w:r>
        <w:rPr>
          <w:rFonts w:asciiTheme="majorHAnsi" w:hAnsiTheme="majorHAnsi" w:cstheme="majorHAnsi"/>
          <w:sz w:val="32"/>
        </w:rPr>
        <w:t xml:space="preserve">     Praxisbeispiel – </w:t>
      </w:r>
      <w:r>
        <w:rPr>
          <w:rFonts w:asciiTheme="majorHAnsi" w:hAnsiTheme="majorHAnsi" w:cstheme="majorHAnsi"/>
          <w:b/>
          <w:sz w:val="32"/>
        </w:rPr>
        <w:t>Optimierungspotenziale (BW Beton)</w:t>
      </w:r>
    </w:p>
    <w:p w:rsidR="00F8023F" w:rsidRPr="00643EC8" w:rsidRDefault="00F8023F" w:rsidP="00F8023F">
      <w:pPr>
        <w:spacing w:after="0"/>
        <w:jc w:val="right"/>
        <w:rPr>
          <w:rFonts w:asciiTheme="majorHAnsi" w:hAnsiTheme="majorHAnsi" w:cstheme="majorHAnsi"/>
          <w:b/>
          <w:sz w:val="44"/>
        </w:rPr>
      </w:pPr>
      <w:r>
        <w:rPr>
          <w:rFonts w:asciiTheme="majorHAnsi" w:hAnsiTheme="majorHAnsi" w:cstheme="majorHAnsi"/>
          <w:b/>
          <w:sz w:val="44"/>
        </w:rPr>
        <w:t xml:space="preserve">      </w:t>
      </w:r>
      <w:proofErr w:type="spellStart"/>
      <w:r w:rsidRPr="00643EC8">
        <w:rPr>
          <w:rFonts w:asciiTheme="majorHAnsi" w:hAnsiTheme="majorHAnsi" w:cstheme="majorHAnsi"/>
          <w:b/>
          <w:sz w:val="44"/>
        </w:rPr>
        <w:t>Pre</w:t>
      </w:r>
      <w:proofErr w:type="spellEnd"/>
      <w:r w:rsidRPr="00643EC8">
        <w:rPr>
          <w:rFonts w:asciiTheme="majorHAnsi" w:hAnsiTheme="majorHAnsi" w:cstheme="majorHAnsi"/>
          <w:b/>
          <w:sz w:val="44"/>
        </w:rPr>
        <w:t>-Assessment</w:t>
      </w:r>
    </w:p>
    <w:p w:rsidR="00F8023F" w:rsidRPr="00643EC8" w:rsidRDefault="00F8023F" w:rsidP="00F8023F">
      <w:pPr>
        <w:spacing w:after="0"/>
        <w:jc w:val="right"/>
        <w:rPr>
          <w:rFonts w:asciiTheme="majorHAnsi" w:hAnsiTheme="majorHAnsi" w:cstheme="majorHAnsi"/>
          <w:sz w:val="24"/>
        </w:rPr>
      </w:pPr>
      <w:r w:rsidRPr="00643EC8">
        <w:rPr>
          <w:rFonts w:asciiTheme="majorHAnsi" w:hAnsiTheme="majorHAnsi" w:cstheme="majorHAnsi"/>
          <w:sz w:val="24"/>
        </w:rPr>
        <w:t>22. Donaufelder</w:t>
      </w:r>
      <w:r>
        <w:rPr>
          <w:rFonts w:asciiTheme="majorHAnsi" w:hAnsiTheme="majorHAnsi" w:cstheme="majorHAnsi"/>
          <w:sz w:val="24"/>
        </w:rPr>
        <w:t xml:space="preserve"> S</w:t>
      </w:r>
      <w:r w:rsidRPr="00643EC8">
        <w:rPr>
          <w:rFonts w:asciiTheme="majorHAnsi" w:hAnsiTheme="majorHAnsi" w:cstheme="majorHAnsi"/>
          <w:sz w:val="24"/>
        </w:rPr>
        <w:t>traße 174-178</w:t>
      </w:r>
    </w:p>
    <w:p w:rsidR="00F8023F" w:rsidRPr="003B0647" w:rsidRDefault="00F8023F" w:rsidP="00F8023F">
      <w:pPr>
        <w:spacing w:after="0"/>
        <w:jc w:val="right"/>
        <w:rPr>
          <w:rFonts w:asciiTheme="majorHAnsi" w:hAnsiTheme="majorHAnsi" w:cstheme="majorHAnsi"/>
          <w:color w:val="A6A6A6" w:themeColor="background1" w:themeShade="A6"/>
          <w:sz w:val="24"/>
        </w:rPr>
      </w:pPr>
      <w:r w:rsidRPr="003B0647">
        <w:rPr>
          <w:rFonts w:asciiTheme="majorHAnsi" w:hAnsiTheme="majorHAnsi" w:cstheme="majorHAnsi"/>
          <w:color w:val="A6A6A6" w:themeColor="background1" w:themeShade="A6"/>
          <w:sz w:val="24"/>
        </w:rPr>
        <w:t>Neubau Wohnen (mehr als 6 WE)</w:t>
      </w:r>
    </w:p>
    <w:p w:rsidR="00F8023F" w:rsidRPr="00F32008" w:rsidRDefault="00F8023F" w:rsidP="00F8023F">
      <w:pPr>
        <w:autoSpaceDE w:val="0"/>
        <w:autoSpaceDN w:val="0"/>
        <w:adjustRightInd w:val="0"/>
        <w:spacing w:after="0"/>
        <w:jc w:val="both"/>
        <w:rPr>
          <w:rFonts w:asciiTheme="majorHAnsi" w:hAnsiTheme="majorHAnsi" w:cstheme="majorHAnsi"/>
        </w:rPr>
      </w:pPr>
    </w:p>
    <w:p w:rsidR="00F8023F" w:rsidRDefault="00F8023F" w:rsidP="00F8023F">
      <w:pPr>
        <w:spacing w:after="160" w:line="259" w:lineRule="auto"/>
        <w:jc w:val="right"/>
        <w:rPr>
          <w:rFonts w:asciiTheme="majorHAnsi" w:hAnsiTheme="majorHAnsi" w:cstheme="majorHAnsi"/>
          <w:sz w:val="32"/>
        </w:rPr>
      </w:pPr>
      <w:r>
        <w:rPr>
          <w:rFonts w:asciiTheme="majorHAnsi" w:hAnsiTheme="majorHAnsi" w:cstheme="majorHAnsi"/>
          <w:sz w:val="32"/>
        </w:rPr>
        <w:br w:type="page"/>
      </w:r>
      <w:r>
        <w:rPr>
          <w:rFonts w:asciiTheme="majorHAnsi" w:hAnsiTheme="majorHAnsi" w:cstheme="majorHAnsi"/>
          <w:sz w:val="32"/>
        </w:rPr>
        <w:lastRenderedPageBreak/>
        <w:t xml:space="preserve">     </w:t>
      </w: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Default="00F8023F" w:rsidP="00F8023F">
      <w:pPr>
        <w:spacing w:after="160" w:line="259" w:lineRule="auto"/>
        <w:jc w:val="right"/>
        <w:rPr>
          <w:rFonts w:asciiTheme="majorHAnsi" w:hAnsiTheme="majorHAnsi" w:cstheme="majorHAnsi"/>
          <w:sz w:val="32"/>
        </w:rPr>
      </w:pPr>
    </w:p>
    <w:p w:rsidR="00F8023F" w:rsidRPr="00F8023F" w:rsidRDefault="00F8023F" w:rsidP="00F8023F">
      <w:pPr>
        <w:spacing w:after="160" w:line="259" w:lineRule="auto"/>
        <w:jc w:val="right"/>
        <w:rPr>
          <w:rFonts w:asciiTheme="majorHAnsi" w:hAnsiTheme="majorHAnsi" w:cstheme="majorHAnsi"/>
          <w:sz w:val="32"/>
        </w:rPr>
      </w:pPr>
      <w:r>
        <w:rPr>
          <w:rFonts w:asciiTheme="majorHAnsi" w:hAnsiTheme="majorHAnsi" w:cstheme="majorHAnsi"/>
          <w:sz w:val="32"/>
        </w:rPr>
        <w:t xml:space="preserve">Praxisbeispiel – </w:t>
      </w:r>
      <w:r>
        <w:rPr>
          <w:rFonts w:asciiTheme="majorHAnsi" w:hAnsiTheme="majorHAnsi" w:cstheme="majorHAnsi"/>
          <w:b/>
          <w:sz w:val="32"/>
        </w:rPr>
        <w:t>Optimierungspotenziale (BW Beton)</w:t>
      </w:r>
    </w:p>
    <w:p w:rsidR="00F8023F" w:rsidRPr="00643EC8" w:rsidRDefault="00F8023F" w:rsidP="00F8023F">
      <w:pPr>
        <w:spacing w:after="0"/>
        <w:jc w:val="right"/>
        <w:rPr>
          <w:rFonts w:asciiTheme="majorHAnsi" w:hAnsiTheme="majorHAnsi" w:cstheme="majorHAnsi"/>
          <w:b/>
          <w:sz w:val="44"/>
        </w:rPr>
      </w:pPr>
      <w:r>
        <w:rPr>
          <w:rFonts w:asciiTheme="majorHAnsi" w:hAnsiTheme="majorHAnsi" w:cstheme="majorHAnsi"/>
          <w:b/>
          <w:sz w:val="44"/>
        </w:rPr>
        <w:t xml:space="preserve">      </w:t>
      </w:r>
      <w:proofErr w:type="spellStart"/>
      <w:r w:rsidRPr="00643EC8">
        <w:rPr>
          <w:rFonts w:asciiTheme="majorHAnsi" w:hAnsiTheme="majorHAnsi" w:cstheme="majorHAnsi"/>
          <w:b/>
          <w:sz w:val="44"/>
        </w:rPr>
        <w:t>Pre</w:t>
      </w:r>
      <w:proofErr w:type="spellEnd"/>
      <w:r w:rsidRPr="00643EC8">
        <w:rPr>
          <w:rFonts w:asciiTheme="majorHAnsi" w:hAnsiTheme="majorHAnsi" w:cstheme="majorHAnsi"/>
          <w:b/>
          <w:sz w:val="44"/>
        </w:rPr>
        <w:t>-Assessment</w:t>
      </w:r>
    </w:p>
    <w:p w:rsidR="00F8023F" w:rsidRPr="00643EC8" w:rsidRDefault="00F8023F" w:rsidP="00F8023F">
      <w:pPr>
        <w:spacing w:after="0"/>
        <w:jc w:val="right"/>
        <w:rPr>
          <w:rFonts w:asciiTheme="majorHAnsi" w:hAnsiTheme="majorHAnsi" w:cstheme="majorHAnsi"/>
          <w:sz w:val="24"/>
        </w:rPr>
      </w:pPr>
      <w:r w:rsidRPr="00643EC8">
        <w:rPr>
          <w:rFonts w:asciiTheme="majorHAnsi" w:hAnsiTheme="majorHAnsi" w:cstheme="majorHAnsi"/>
          <w:sz w:val="24"/>
        </w:rPr>
        <w:t>22. Donaufelder</w:t>
      </w:r>
      <w:r>
        <w:rPr>
          <w:rFonts w:asciiTheme="majorHAnsi" w:hAnsiTheme="majorHAnsi" w:cstheme="majorHAnsi"/>
          <w:sz w:val="24"/>
        </w:rPr>
        <w:t xml:space="preserve"> S</w:t>
      </w:r>
      <w:r w:rsidRPr="00643EC8">
        <w:rPr>
          <w:rFonts w:asciiTheme="majorHAnsi" w:hAnsiTheme="majorHAnsi" w:cstheme="majorHAnsi"/>
          <w:sz w:val="24"/>
        </w:rPr>
        <w:t>traße 174-178</w:t>
      </w:r>
    </w:p>
    <w:p w:rsidR="00F8023F" w:rsidRPr="003B0647" w:rsidRDefault="00F8023F" w:rsidP="00F8023F">
      <w:pPr>
        <w:spacing w:after="0"/>
        <w:jc w:val="right"/>
        <w:rPr>
          <w:rFonts w:asciiTheme="majorHAnsi" w:hAnsiTheme="majorHAnsi" w:cstheme="majorHAnsi"/>
          <w:color w:val="A6A6A6" w:themeColor="background1" w:themeShade="A6"/>
          <w:sz w:val="24"/>
        </w:rPr>
      </w:pPr>
      <w:r w:rsidRPr="003B0647">
        <w:rPr>
          <w:rFonts w:asciiTheme="majorHAnsi" w:hAnsiTheme="majorHAnsi" w:cstheme="majorHAnsi"/>
          <w:color w:val="A6A6A6" w:themeColor="background1" w:themeShade="A6"/>
          <w:sz w:val="24"/>
        </w:rPr>
        <w:t>Neubau Wohnen (mehr als 6 WE)</w:t>
      </w:r>
    </w:p>
    <w:p w:rsidR="00F8023F" w:rsidRPr="00F32008" w:rsidRDefault="00F8023F" w:rsidP="00F8023F">
      <w:pPr>
        <w:autoSpaceDE w:val="0"/>
        <w:autoSpaceDN w:val="0"/>
        <w:adjustRightInd w:val="0"/>
        <w:spacing w:after="0"/>
        <w:jc w:val="both"/>
        <w:rPr>
          <w:rFonts w:asciiTheme="majorHAnsi" w:hAnsiTheme="majorHAnsi" w:cstheme="majorHAnsi"/>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Pr="004A1ACA" w:rsidRDefault="00F8023F" w:rsidP="00F8023F">
      <w:pPr>
        <w:spacing w:after="0"/>
        <w:jc w:val="right"/>
        <w:rPr>
          <w:rFonts w:asciiTheme="majorHAnsi" w:hAnsiTheme="majorHAnsi" w:cstheme="majorHAnsi"/>
          <w:sz w:val="48"/>
        </w:rPr>
      </w:pPr>
      <w:r w:rsidRPr="004A1ACA">
        <w:rPr>
          <w:rFonts w:asciiTheme="majorHAnsi" w:hAnsiTheme="majorHAnsi" w:cstheme="majorHAnsi"/>
          <w:sz w:val="48"/>
        </w:rPr>
        <w:t>ERGEBNIS</w:t>
      </w:r>
    </w:p>
    <w:p w:rsidR="00F8023F" w:rsidRDefault="00F8023F" w:rsidP="00F8023F">
      <w:pPr>
        <w:spacing w:after="0"/>
        <w:jc w:val="right"/>
        <w:rPr>
          <w:rFonts w:asciiTheme="majorHAnsi" w:hAnsiTheme="majorHAnsi" w:cstheme="majorHAnsi"/>
          <w:sz w:val="32"/>
        </w:rPr>
      </w:pPr>
    </w:p>
    <w:p w:rsidR="00F8023F" w:rsidRPr="006F553F" w:rsidRDefault="00F8023F" w:rsidP="00F8023F">
      <w:pPr>
        <w:spacing w:after="0"/>
        <w:jc w:val="right"/>
        <w:rPr>
          <w:rFonts w:asciiTheme="majorHAnsi" w:hAnsiTheme="majorHAnsi" w:cstheme="majorHAnsi"/>
          <w:b/>
          <w:sz w:val="44"/>
        </w:rPr>
      </w:pPr>
      <w:r>
        <w:rPr>
          <w:rFonts w:asciiTheme="majorHAnsi" w:hAnsiTheme="majorHAnsi" w:cstheme="majorHAnsi"/>
          <w:sz w:val="32"/>
        </w:rPr>
        <w:t xml:space="preserve">     Praxisbeispiel – </w:t>
      </w:r>
      <w:r>
        <w:rPr>
          <w:rFonts w:asciiTheme="majorHAnsi" w:hAnsiTheme="majorHAnsi" w:cstheme="majorHAnsi"/>
          <w:b/>
          <w:sz w:val="32"/>
        </w:rPr>
        <w:t>Optimierungspotenziale (BW Beton)</w:t>
      </w:r>
    </w:p>
    <w:p w:rsidR="00F8023F" w:rsidRPr="00643EC8" w:rsidRDefault="00F8023F" w:rsidP="00F8023F">
      <w:pPr>
        <w:spacing w:after="0"/>
        <w:jc w:val="right"/>
        <w:rPr>
          <w:rFonts w:asciiTheme="majorHAnsi" w:hAnsiTheme="majorHAnsi" w:cstheme="majorHAnsi"/>
          <w:b/>
          <w:sz w:val="44"/>
        </w:rPr>
      </w:pPr>
      <w:r>
        <w:rPr>
          <w:rFonts w:asciiTheme="majorHAnsi" w:hAnsiTheme="majorHAnsi" w:cstheme="majorHAnsi"/>
          <w:b/>
          <w:sz w:val="44"/>
        </w:rPr>
        <w:t xml:space="preserve">      </w:t>
      </w:r>
      <w:proofErr w:type="spellStart"/>
      <w:r w:rsidRPr="00643EC8">
        <w:rPr>
          <w:rFonts w:asciiTheme="majorHAnsi" w:hAnsiTheme="majorHAnsi" w:cstheme="majorHAnsi"/>
          <w:b/>
          <w:sz w:val="44"/>
        </w:rPr>
        <w:t>Pre</w:t>
      </w:r>
      <w:proofErr w:type="spellEnd"/>
      <w:r w:rsidRPr="00643EC8">
        <w:rPr>
          <w:rFonts w:asciiTheme="majorHAnsi" w:hAnsiTheme="majorHAnsi" w:cstheme="majorHAnsi"/>
          <w:b/>
          <w:sz w:val="44"/>
        </w:rPr>
        <w:t>-Assessment</w:t>
      </w:r>
    </w:p>
    <w:p w:rsidR="00F8023F" w:rsidRPr="00643EC8" w:rsidRDefault="00F8023F" w:rsidP="00F8023F">
      <w:pPr>
        <w:spacing w:after="0"/>
        <w:jc w:val="right"/>
        <w:rPr>
          <w:rFonts w:asciiTheme="majorHAnsi" w:hAnsiTheme="majorHAnsi" w:cstheme="majorHAnsi"/>
          <w:sz w:val="24"/>
        </w:rPr>
      </w:pPr>
      <w:r w:rsidRPr="00643EC8">
        <w:rPr>
          <w:rFonts w:asciiTheme="majorHAnsi" w:hAnsiTheme="majorHAnsi" w:cstheme="majorHAnsi"/>
          <w:sz w:val="24"/>
        </w:rPr>
        <w:t>22. Donaufelder</w:t>
      </w:r>
      <w:r>
        <w:rPr>
          <w:rFonts w:asciiTheme="majorHAnsi" w:hAnsiTheme="majorHAnsi" w:cstheme="majorHAnsi"/>
          <w:sz w:val="24"/>
        </w:rPr>
        <w:t xml:space="preserve"> S</w:t>
      </w:r>
      <w:r w:rsidRPr="00643EC8">
        <w:rPr>
          <w:rFonts w:asciiTheme="majorHAnsi" w:hAnsiTheme="majorHAnsi" w:cstheme="majorHAnsi"/>
          <w:sz w:val="24"/>
        </w:rPr>
        <w:t>traße 174-178</w:t>
      </w:r>
    </w:p>
    <w:p w:rsidR="00F8023F" w:rsidRPr="003B0647" w:rsidRDefault="00F8023F" w:rsidP="00F8023F">
      <w:pPr>
        <w:spacing w:after="0"/>
        <w:jc w:val="right"/>
        <w:rPr>
          <w:rFonts w:asciiTheme="majorHAnsi" w:hAnsiTheme="majorHAnsi" w:cstheme="majorHAnsi"/>
          <w:color w:val="A6A6A6" w:themeColor="background1" w:themeShade="A6"/>
          <w:sz w:val="24"/>
        </w:rPr>
      </w:pPr>
      <w:r w:rsidRPr="003B0647">
        <w:rPr>
          <w:rFonts w:asciiTheme="majorHAnsi" w:hAnsiTheme="majorHAnsi" w:cstheme="majorHAnsi"/>
          <w:color w:val="A6A6A6" w:themeColor="background1" w:themeShade="A6"/>
          <w:sz w:val="24"/>
        </w:rPr>
        <w:t>Neubau Wohnen (mehr als 6 WE)</w:t>
      </w:r>
    </w:p>
    <w:p w:rsidR="00F8023F" w:rsidRDefault="00F8023F">
      <w:pPr>
        <w:spacing w:after="160" w:line="259" w:lineRule="auto"/>
        <w:rPr>
          <w:rFonts w:asciiTheme="majorHAnsi" w:hAnsiTheme="majorHAnsi" w:cstheme="majorHAnsi"/>
          <w:sz w:val="32"/>
        </w:rPr>
      </w:pPr>
    </w:p>
    <w:p w:rsidR="00F8023F" w:rsidRPr="003B5887" w:rsidRDefault="00F8023F" w:rsidP="00F8023F">
      <w:pPr>
        <w:spacing w:after="160" w:line="259" w:lineRule="auto"/>
        <w:rPr>
          <w:rFonts w:asciiTheme="majorHAnsi" w:hAnsiTheme="majorHAnsi" w:cstheme="majorHAnsi"/>
          <w:b/>
        </w:rPr>
      </w:pPr>
      <w:r>
        <w:rPr>
          <w:rFonts w:asciiTheme="majorHAnsi" w:hAnsiTheme="majorHAnsi" w:cstheme="majorHAnsi"/>
          <w:b/>
        </w:rPr>
        <w:t>12.1.4 ERGEBNISDARSTELLUNG ERSTBEWERTUNG NACH ÖGNI/DGBN</w:t>
      </w:r>
    </w:p>
    <w:p w:rsidR="00F8023F" w:rsidRDefault="00F8023F" w:rsidP="00F8023F">
      <w:pPr>
        <w:autoSpaceDE w:val="0"/>
        <w:autoSpaceDN w:val="0"/>
        <w:adjustRightInd w:val="0"/>
        <w:spacing w:after="0"/>
        <w:jc w:val="both"/>
        <w:rPr>
          <w:rFonts w:asciiTheme="majorHAnsi" w:hAnsiTheme="majorHAnsi" w:cstheme="majorHAnsi"/>
        </w:rPr>
      </w:pPr>
    </w:p>
    <w:p w:rsidR="00F8023F" w:rsidRPr="00F32008" w:rsidRDefault="00F8023F" w:rsidP="00F8023F">
      <w:pPr>
        <w:autoSpaceDE w:val="0"/>
        <w:autoSpaceDN w:val="0"/>
        <w:adjustRightInd w:val="0"/>
        <w:spacing w:after="0"/>
        <w:jc w:val="both"/>
        <w:rPr>
          <w:rFonts w:asciiTheme="majorHAnsi" w:hAnsiTheme="majorHAnsi" w:cstheme="majorHAnsi"/>
        </w:rPr>
      </w:pPr>
      <w:r w:rsidRPr="00F32008">
        <w:rPr>
          <w:rFonts w:asciiTheme="majorHAnsi" w:hAnsiTheme="majorHAnsi" w:cstheme="majorHAnsi"/>
        </w:rPr>
        <w:t>Die dargestellten Ergebnisse im Neubauzertifizierungssystem der</w:t>
      </w:r>
      <w:r>
        <w:rPr>
          <w:rFonts w:asciiTheme="majorHAnsi" w:hAnsiTheme="majorHAnsi" w:cstheme="majorHAnsi"/>
        </w:rPr>
        <w:t xml:space="preserve"> </w:t>
      </w:r>
      <w:r w:rsidRPr="00F32008">
        <w:rPr>
          <w:rFonts w:asciiTheme="majorHAnsi" w:hAnsiTheme="majorHAnsi" w:cstheme="majorHAnsi"/>
        </w:rPr>
        <w:t xml:space="preserve">ÖGNI Version 2023 stellen eine </w:t>
      </w:r>
      <w:r>
        <w:rPr>
          <w:rFonts w:asciiTheme="majorHAnsi" w:hAnsiTheme="majorHAnsi" w:cstheme="majorHAnsi"/>
        </w:rPr>
        <w:t>Prognose</w:t>
      </w:r>
      <w:r w:rsidRPr="00F32008">
        <w:rPr>
          <w:rFonts w:asciiTheme="majorHAnsi" w:hAnsiTheme="majorHAnsi" w:cstheme="majorHAnsi"/>
        </w:rPr>
        <w:t xml:space="preserve"> dar, und beruhen auf</w:t>
      </w:r>
      <w:r>
        <w:rPr>
          <w:rFonts w:asciiTheme="majorHAnsi" w:hAnsiTheme="majorHAnsi" w:cstheme="majorHAnsi"/>
        </w:rPr>
        <w:t xml:space="preserve"> </w:t>
      </w:r>
      <w:r w:rsidRPr="00F32008">
        <w:rPr>
          <w:rFonts w:asciiTheme="majorHAnsi" w:hAnsiTheme="majorHAnsi" w:cstheme="majorHAnsi"/>
        </w:rPr>
        <w:t>Annahmen und Einschätzungen des Auditors nach dem aktuellen</w:t>
      </w:r>
    </w:p>
    <w:p w:rsidR="00F8023F" w:rsidRDefault="00F8023F" w:rsidP="00F8023F">
      <w:pPr>
        <w:autoSpaceDE w:val="0"/>
        <w:autoSpaceDN w:val="0"/>
        <w:adjustRightInd w:val="0"/>
        <w:spacing w:after="0"/>
        <w:jc w:val="both"/>
        <w:rPr>
          <w:rFonts w:asciiTheme="majorHAnsi" w:hAnsiTheme="majorHAnsi" w:cstheme="majorHAnsi"/>
        </w:rPr>
      </w:pPr>
      <w:r w:rsidRPr="00F32008">
        <w:rPr>
          <w:rFonts w:asciiTheme="majorHAnsi" w:hAnsiTheme="majorHAnsi" w:cstheme="majorHAnsi"/>
        </w:rPr>
        <w:t>Projektstand. Die Erstbewertung ergibt derzeit eine Summe von</w:t>
      </w:r>
      <w:r>
        <w:rPr>
          <w:rFonts w:asciiTheme="majorHAnsi" w:hAnsiTheme="majorHAnsi" w:cstheme="majorHAnsi"/>
        </w:rPr>
        <w:t xml:space="preserve"> </w:t>
      </w:r>
      <w:r w:rsidRPr="00F32008">
        <w:rPr>
          <w:rFonts w:asciiTheme="majorHAnsi" w:hAnsiTheme="majorHAnsi" w:cstheme="majorHAnsi"/>
        </w:rPr>
        <w:t>51,3 % und entspricht somit der Zertifizierungsstufe Silber.</w:t>
      </w:r>
    </w:p>
    <w:p w:rsidR="00F8023F" w:rsidRDefault="00F8023F" w:rsidP="00F8023F">
      <w:pPr>
        <w:autoSpaceDE w:val="0"/>
        <w:autoSpaceDN w:val="0"/>
        <w:adjustRightInd w:val="0"/>
        <w:spacing w:after="0"/>
        <w:jc w:val="both"/>
        <w:rPr>
          <w:rFonts w:asciiTheme="majorHAnsi" w:hAnsiTheme="majorHAnsi" w:cstheme="majorHAnsi"/>
        </w:rPr>
      </w:pPr>
    </w:p>
    <w:p w:rsidR="00F8023F" w:rsidRDefault="00F8023F" w:rsidP="00F8023F">
      <w:pPr>
        <w:autoSpaceDE w:val="0"/>
        <w:autoSpaceDN w:val="0"/>
        <w:adjustRightInd w:val="0"/>
        <w:spacing w:after="0"/>
        <w:jc w:val="both"/>
        <w:rPr>
          <w:rFonts w:asciiTheme="majorHAnsi" w:hAnsiTheme="majorHAnsi" w:cstheme="majorHAnsi"/>
        </w:rPr>
      </w:pPr>
      <w:r w:rsidRPr="00CE06F4">
        <w:rPr>
          <w:rFonts w:asciiTheme="majorHAnsi" w:hAnsiTheme="majorHAnsi" w:cstheme="majorHAnsi"/>
        </w:rPr>
        <w:t xml:space="preserve">Das derzeit identifizierte Optimierungspotenzial liegt bei 15,2 </w:t>
      </w:r>
      <w:proofErr w:type="gramStart"/>
      <w:r w:rsidRPr="00CE06F4">
        <w:rPr>
          <w:rFonts w:asciiTheme="majorHAnsi" w:hAnsiTheme="majorHAnsi" w:cstheme="majorHAnsi"/>
        </w:rPr>
        <w:t xml:space="preserve">% </w:t>
      </w:r>
      <w:r>
        <w:rPr>
          <w:rFonts w:asciiTheme="majorHAnsi" w:hAnsiTheme="majorHAnsi" w:cstheme="majorHAnsi"/>
        </w:rPr>
        <w:t xml:space="preserve"> </w:t>
      </w:r>
      <w:r w:rsidRPr="00CE06F4">
        <w:rPr>
          <w:rFonts w:asciiTheme="majorHAnsi" w:hAnsiTheme="majorHAnsi" w:cstheme="majorHAnsi"/>
        </w:rPr>
        <w:t>was</w:t>
      </w:r>
      <w:proofErr w:type="gramEnd"/>
      <w:r w:rsidRPr="00CE06F4">
        <w:rPr>
          <w:rFonts w:asciiTheme="majorHAnsi" w:hAnsiTheme="majorHAnsi" w:cstheme="majorHAnsi"/>
        </w:rPr>
        <w:t xml:space="preserve"> zusammen mit der Erstbewertung eine Gesamtbewertung von 66,5 % ergibt – entsprechend der Zertifizierungsstufe Gold. Um das angestrebte Zertifizierungsziel abzusichern, wird empfohlen, einen Sicherheitspuffer von mindestens drei Prozentpunkten einzuplanen</w:t>
      </w:r>
      <w:r w:rsidRPr="00F32008">
        <w:rPr>
          <w:rFonts w:asciiTheme="majorHAnsi" w:hAnsiTheme="majorHAnsi" w:cstheme="majorHAnsi"/>
        </w:rPr>
        <w:t>.</w:t>
      </w:r>
      <w:r>
        <w:rPr>
          <w:rFonts w:asciiTheme="majorHAnsi" w:hAnsiTheme="majorHAnsi" w:cstheme="majorHAnsi"/>
        </w:rPr>
        <w:t xml:space="preserve"> </w:t>
      </w:r>
    </w:p>
    <w:p w:rsidR="00F8023F" w:rsidRDefault="00F8023F" w:rsidP="00F8023F">
      <w:pPr>
        <w:autoSpaceDE w:val="0"/>
        <w:autoSpaceDN w:val="0"/>
        <w:adjustRightInd w:val="0"/>
        <w:spacing w:after="0"/>
        <w:jc w:val="both"/>
        <w:rPr>
          <w:rFonts w:asciiTheme="majorHAnsi" w:hAnsiTheme="majorHAnsi" w:cstheme="majorHAnsi"/>
        </w:rPr>
      </w:pPr>
    </w:p>
    <w:p w:rsidR="00F8023F" w:rsidRDefault="00F8023F" w:rsidP="00F8023F">
      <w:pPr>
        <w:autoSpaceDE w:val="0"/>
        <w:autoSpaceDN w:val="0"/>
        <w:adjustRightInd w:val="0"/>
        <w:spacing w:after="0"/>
        <w:jc w:val="both"/>
        <w:rPr>
          <w:rFonts w:asciiTheme="majorHAnsi" w:hAnsiTheme="majorHAnsi" w:cstheme="majorHAnsi"/>
        </w:rPr>
      </w:pPr>
    </w:p>
    <w:p w:rsidR="00F8023F" w:rsidRPr="00EC0CE1" w:rsidRDefault="00F8023F" w:rsidP="00F8023F">
      <w:pPr>
        <w:spacing w:after="0"/>
        <w:jc w:val="both"/>
        <w:rPr>
          <w:rFonts w:asciiTheme="majorHAnsi" w:hAnsiTheme="majorHAnsi" w:cstheme="majorHAnsi"/>
          <w:b/>
          <w:lang w:val="de-DE"/>
        </w:rPr>
      </w:pPr>
      <w:r>
        <w:rPr>
          <w:rFonts w:asciiTheme="majorHAnsi" w:hAnsiTheme="majorHAnsi" w:cstheme="majorHAnsi"/>
          <w:b/>
          <w:lang w:val="de-DE"/>
        </w:rPr>
        <w:t xml:space="preserve">12.1.5 </w:t>
      </w:r>
      <w:r w:rsidRPr="00EC0CE1">
        <w:rPr>
          <w:rFonts w:asciiTheme="majorHAnsi" w:hAnsiTheme="majorHAnsi" w:cstheme="majorHAnsi"/>
          <w:b/>
          <w:lang w:val="de-DE"/>
        </w:rPr>
        <w:t>DER</w:t>
      </w:r>
      <w:r>
        <w:rPr>
          <w:rFonts w:asciiTheme="majorHAnsi" w:hAnsiTheme="majorHAnsi" w:cstheme="majorHAnsi"/>
          <w:b/>
          <w:lang w:val="de-DE"/>
        </w:rPr>
        <w:t xml:space="preserve"> WEITERE PROZESS</w:t>
      </w:r>
      <w:r w:rsidRPr="00EC0CE1">
        <w:rPr>
          <w:rFonts w:asciiTheme="majorHAnsi" w:hAnsiTheme="majorHAnsi" w:cstheme="majorHAnsi"/>
          <w:b/>
          <w:lang w:val="de-DE"/>
        </w:rPr>
        <w:t xml:space="preserve"> NACH DEM PRE-ASSESSMENT</w:t>
      </w:r>
    </w:p>
    <w:p w:rsidR="00F8023F" w:rsidRDefault="00F8023F" w:rsidP="00F8023F">
      <w:pPr>
        <w:autoSpaceDE w:val="0"/>
        <w:autoSpaceDN w:val="0"/>
        <w:adjustRightInd w:val="0"/>
        <w:spacing w:after="0"/>
        <w:jc w:val="both"/>
        <w:rPr>
          <w:rFonts w:asciiTheme="majorHAnsi" w:hAnsiTheme="majorHAnsi" w:cstheme="majorHAnsi"/>
        </w:rPr>
      </w:pPr>
    </w:p>
    <w:p w:rsidR="00F8023F" w:rsidRDefault="00F8023F" w:rsidP="00F8023F">
      <w:pPr>
        <w:autoSpaceDE w:val="0"/>
        <w:autoSpaceDN w:val="0"/>
        <w:adjustRightInd w:val="0"/>
        <w:spacing w:after="0"/>
        <w:jc w:val="both"/>
        <w:rPr>
          <w:rFonts w:asciiTheme="majorHAnsi" w:hAnsiTheme="majorHAnsi" w:cstheme="majorHAnsi"/>
        </w:rPr>
      </w:pPr>
      <w:r w:rsidRPr="007621F2">
        <w:rPr>
          <w:rFonts w:asciiTheme="majorHAnsi" w:hAnsiTheme="majorHAnsi" w:cstheme="majorHAnsi"/>
        </w:rPr>
        <w:t>Im Falle einer Beauftragung durch den Auftraggeber würden die folgenden Schritte zu einer erfolgreichen Zertifizierung führen</w:t>
      </w:r>
      <w:r>
        <w:rPr>
          <w:rFonts w:asciiTheme="majorHAnsi" w:hAnsiTheme="majorHAnsi" w:cstheme="majorHAnsi"/>
        </w:rPr>
        <w:t>:</w:t>
      </w:r>
    </w:p>
    <w:p w:rsidR="00F8023F" w:rsidRDefault="00F8023F" w:rsidP="00F8023F">
      <w:pPr>
        <w:rPr>
          <w:rFonts w:asciiTheme="majorHAnsi" w:hAnsiTheme="majorHAnsi" w:cstheme="majorHAnsi"/>
        </w:rPr>
      </w:pPr>
    </w:p>
    <w:p w:rsidR="00F8023F" w:rsidRPr="00200282" w:rsidRDefault="00F8023F" w:rsidP="00F8023F">
      <w:pPr>
        <w:autoSpaceDE w:val="0"/>
        <w:autoSpaceDN w:val="0"/>
        <w:adjustRightInd w:val="0"/>
        <w:spacing w:after="0" w:line="276" w:lineRule="auto"/>
        <w:rPr>
          <w:rFonts w:asciiTheme="majorHAnsi" w:hAnsiTheme="majorHAnsi" w:cstheme="majorHAnsi"/>
        </w:rPr>
      </w:pPr>
      <w:r>
        <w:rPr>
          <w:rFonts w:asciiTheme="majorHAnsi" w:hAnsiTheme="majorHAnsi" w:cstheme="majorHAnsi"/>
        </w:rPr>
        <w:t>-</w:t>
      </w:r>
      <w:r w:rsidRPr="00200282">
        <w:rPr>
          <w:rFonts w:asciiTheme="majorHAnsi" w:hAnsiTheme="majorHAnsi" w:cstheme="majorHAnsi"/>
        </w:rPr>
        <w:t xml:space="preserve"> Entscheidung Umsetzung von Kriterien und Optimierungspotenziale</w:t>
      </w:r>
      <w:bookmarkStart w:id="0" w:name="_GoBack"/>
      <w:bookmarkEnd w:id="0"/>
      <w:r w:rsidRPr="00200282">
        <w:rPr>
          <w:rFonts w:asciiTheme="majorHAnsi" w:hAnsiTheme="majorHAnsi" w:cstheme="majorHAnsi"/>
        </w:rPr>
        <w:t>n</w:t>
      </w:r>
    </w:p>
    <w:p w:rsidR="00F8023F" w:rsidRPr="00200282" w:rsidRDefault="00F8023F" w:rsidP="00F8023F">
      <w:pPr>
        <w:autoSpaceDE w:val="0"/>
        <w:autoSpaceDN w:val="0"/>
        <w:adjustRightInd w:val="0"/>
        <w:spacing w:after="0" w:line="276" w:lineRule="auto"/>
        <w:rPr>
          <w:rFonts w:asciiTheme="majorHAnsi" w:hAnsiTheme="majorHAnsi" w:cstheme="majorHAnsi"/>
        </w:rPr>
      </w:pPr>
      <w:r>
        <w:rPr>
          <w:rFonts w:asciiTheme="majorHAnsi" w:hAnsiTheme="majorHAnsi" w:cstheme="majorHAnsi"/>
        </w:rPr>
        <w:t>-</w:t>
      </w:r>
      <w:r w:rsidRPr="00200282">
        <w:rPr>
          <w:rFonts w:asciiTheme="majorHAnsi" w:hAnsiTheme="majorHAnsi" w:cstheme="majorHAnsi"/>
        </w:rPr>
        <w:t xml:space="preserve"> Erstellung Zielvereinbarung für die Strategie zur Zertifizierung</w:t>
      </w:r>
    </w:p>
    <w:p w:rsidR="00F8023F" w:rsidRPr="00200282" w:rsidRDefault="00F8023F" w:rsidP="00F8023F">
      <w:pPr>
        <w:autoSpaceDE w:val="0"/>
        <w:autoSpaceDN w:val="0"/>
        <w:adjustRightInd w:val="0"/>
        <w:spacing w:after="0" w:line="276" w:lineRule="auto"/>
        <w:rPr>
          <w:rFonts w:asciiTheme="majorHAnsi" w:hAnsiTheme="majorHAnsi" w:cstheme="majorHAnsi"/>
        </w:rPr>
      </w:pPr>
      <w:r>
        <w:rPr>
          <w:rFonts w:asciiTheme="majorHAnsi" w:hAnsiTheme="majorHAnsi" w:cstheme="majorHAnsi"/>
        </w:rPr>
        <w:t>-</w:t>
      </w:r>
      <w:r w:rsidRPr="00200282">
        <w:rPr>
          <w:rFonts w:asciiTheme="majorHAnsi" w:hAnsiTheme="majorHAnsi" w:cstheme="majorHAnsi"/>
        </w:rPr>
        <w:t xml:space="preserve"> Planungsworkshop zur Umsetzung der Kriterienanforderungen</w:t>
      </w:r>
    </w:p>
    <w:p w:rsidR="00F8023F" w:rsidRPr="00200282" w:rsidRDefault="00F8023F" w:rsidP="00F8023F">
      <w:pPr>
        <w:autoSpaceDE w:val="0"/>
        <w:autoSpaceDN w:val="0"/>
        <w:adjustRightInd w:val="0"/>
        <w:spacing w:after="0" w:line="276" w:lineRule="auto"/>
        <w:rPr>
          <w:rFonts w:asciiTheme="majorHAnsi" w:hAnsiTheme="majorHAnsi" w:cstheme="majorHAnsi"/>
        </w:rPr>
      </w:pPr>
      <w:r>
        <w:rPr>
          <w:rFonts w:asciiTheme="majorHAnsi" w:hAnsiTheme="majorHAnsi" w:cstheme="majorHAnsi"/>
        </w:rPr>
        <w:t>-</w:t>
      </w:r>
      <w:r w:rsidRPr="00200282">
        <w:rPr>
          <w:rFonts w:asciiTheme="majorHAnsi" w:hAnsiTheme="majorHAnsi" w:cstheme="majorHAnsi"/>
        </w:rPr>
        <w:t xml:space="preserve"> Erstellung ÖGNI-Projektlastenheft</w:t>
      </w:r>
    </w:p>
    <w:p w:rsidR="00F8023F" w:rsidRPr="00200282" w:rsidRDefault="00F8023F" w:rsidP="00F8023F">
      <w:pPr>
        <w:autoSpaceDE w:val="0"/>
        <w:autoSpaceDN w:val="0"/>
        <w:adjustRightInd w:val="0"/>
        <w:spacing w:after="0" w:line="276" w:lineRule="auto"/>
        <w:rPr>
          <w:rFonts w:asciiTheme="majorHAnsi" w:hAnsiTheme="majorHAnsi" w:cstheme="majorHAnsi"/>
        </w:rPr>
      </w:pPr>
      <w:r>
        <w:rPr>
          <w:rFonts w:asciiTheme="majorHAnsi" w:hAnsiTheme="majorHAnsi" w:cstheme="majorHAnsi"/>
        </w:rPr>
        <w:t>-</w:t>
      </w:r>
      <w:r w:rsidRPr="00200282">
        <w:rPr>
          <w:rFonts w:asciiTheme="majorHAnsi" w:hAnsiTheme="majorHAnsi" w:cstheme="majorHAnsi"/>
        </w:rPr>
        <w:t xml:space="preserve"> Projektregistrierung bei der ÖGNI (ggf. ÖGNI-Mitgliedschaft)</w:t>
      </w:r>
    </w:p>
    <w:p w:rsidR="00F8023F" w:rsidRPr="00200282" w:rsidRDefault="00F8023F" w:rsidP="00F8023F">
      <w:pPr>
        <w:autoSpaceDE w:val="0"/>
        <w:autoSpaceDN w:val="0"/>
        <w:adjustRightInd w:val="0"/>
        <w:spacing w:after="0" w:line="276" w:lineRule="auto"/>
        <w:rPr>
          <w:rFonts w:asciiTheme="majorHAnsi" w:hAnsiTheme="majorHAnsi" w:cstheme="majorHAnsi"/>
        </w:rPr>
      </w:pPr>
      <w:r>
        <w:rPr>
          <w:rFonts w:asciiTheme="majorHAnsi" w:hAnsiTheme="majorHAnsi" w:cstheme="majorHAnsi"/>
        </w:rPr>
        <w:t>-</w:t>
      </w:r>
      <w:r w:rsidRPr="00200282">
        <w:rPr>
          <w:rFonts w:asciiTheme="majorHAnsi" w:hAnsiTheme="majorHAnsi" w:cstheme="majorHAnsi"/>
        </w:rPr>
        <w:t xml:space="preserve"> Planungsbegleitung zur Sicherstellung des Zertifizierungsziels</w:t>
      </w:r>
    </w:p>
    <w:p w:rsidR="00F8023F" w:rsidRPr="00200282" w:rsidRDefault="00F8023F" w:rsidP="00F8023F">
      <w:pPr>
        <w:autoSpaceDE w:val="0"/>
        <w:autoSpaceDN w:val="0"/>
        <w:adjustRightInd w:val="0"/>
        <w:spacing w:after="0" w:line="276" w:lineRule="auto"/>
        <w:rPr>
          <w:rFonts w:asciiTheme="majorHAnsi" w:hAnsiTheme="majorHAnsi" w:cstheme="majorHAnsi"/>
        </w:rPr>
      </w:pPr>
      <w:r>
        <w:rPr>
          <w:rFonts w:asciiTheme="majorHAnsi" w:hAnsiTheme="majorHAnsi" w:cstheme="majorHAnsi"/>
        </w:rPr>
        <w:t>-</w:t>
      </w:r>
      <w:r w:rsidRPr="00200282">
        <w:rPr>
          <w:rFonts w:asciiTheme="majorHAnsi" w:hAnsiTheme="majorHAnsi" w:cstheme="majorHAnsi"/>
        </w:rPr>
        <w:t xml:space="preserve"> Audit zur ÖGNI-Vorzertifizierung</w:t>
      </w:r>
    </w:p>
    <w:p w:rsidR="00F8023F" w:rsidRPr="00200282" w:rsidRDefault="00F8023F" w:rsidP="00F8023F">
      <w:pPr>
        <w:autoSpaceDE w:val="0"/>
        <w:autoSpaceDN w:val="0"/>
        <w:adjustRightInd w:val="0"/>
        <w:spacing w:after="0" w:line="276" w:lineRule="auto"/>
        <w:rPr>
          <w:rFonts w:asciiTheme="majorHAnsi" w:hAnsiTheme="majorHAnsi" w:cstheme="majorHAnsi"/>
        </w:rPr>
      </w:pPr>
      <w:r>
        <w:rPr>
          <w:rFonts w:asciiTheme="majorHAnsi" w:hAnsiTheme="majorHAnsi" w:cstheme="majorHAnsi"/>
        </w:rPr>
        <w:t>-</w:t>
      </w:r>
      <w:r w:rsidRPr="00200282">
        <w:rPr>
          <w:rFonts w:asciiTheme="majorHAnsi" w:hAnsiTheme="majorHAnsi" w:cstheme="majorHAnsi"/>
        </w:rPr>
        <w:t xml:space="preserve"> Erstellung ÖGNI Leistungsverzeichnis Ausführende</w:t>
      </w:r>
    </w:p>
    <w:p w:rsidR="00F8023F" w:rsidRPr="00200282" w:rsidRDefault="00F8023F" w:rsidP="00F8023F">
      <w:pPr>
        <w:autoSpaceDE w:val="0"/>
        <w:autoSpaceDN w:val="0"/>
        <w:adjustRightInd w:val="0"/>
        <w:spacing w:after="0" w:line="276" w:lineRule="auto"/>
        <w:rPr>
          <w:rFonts w:asciiTheme="majorHAnsi" w:hAnsiTheme="majorHAnsi" w:cstheme="majorHAnsi"/>
        </w:rPr>
      </w:pPr>
      <w:r>
        <w:rPr>
          <w:rFonts w:asciiTheme="majorHAnsi" w:hAnsiTheme="majorHAnsi" w:cstheme="majorHAnsi"/>
        </w:rPr>
        <w:t>-</w:t>
      </w:r>
      <w:r w:rsidRPr="00200282">
        <w:rPr>
          <w:rFonts w:asciiTheme="majorHAnsi" w:hAnsiTheme="majorHAnsi" w:cstheme="majorHAnsi"/>
        </w:rPr>
        <w:t xml:space="preserve"> Ausführungsworkshop mit GU und Fachbauleitung</w:t>
      </w:r>
    </w:p>
    <w:p w:rsidR="00F8023F" w:rsidRPr="00200282" w:rsidRDefault="00F8023F" w:rsidP="00F8023F">
      <w:pPr>
        <w:autoSpaceDE w:val="0"/>
        <w:autoSpaceDN w:val="0"/>
        <w:adjustRightInd w:val="0"/>
        <w:spacing w:after="0" w:line="276" w:lineRule="auto"/>
        <w:rPr>
          <w:rFonts w:asciiTheme="majorHAnsi" w:hAnsiTheme="majorHAnsi" w:cstheme="majorHAnsi"/>
        </w:rPr>
      </w:pPr>
      <w:r>
        <w:rPr>
          <w:rFonts w:asciiTheme="majorHAnsi" w:hAnsiTheme="majorHAnsi" w:cstheme="majorHAnsi"/>
        </w:rPr>
        <w:t>-</w:t>
      </w:r>
      <w:r w:rsidRPr="00200282">
        <w:rPr>
          <w:rFonts w:asciiTheme="majorHAnsi" w:hAnsiTheme="majorHAnsi" w:cstheme="majorHAnsi"/>
        </w:rPr>
        <w:t xml:space="preserve"> Baubegleitung zur Sicherstellung des Zertifizierungsziels</w:t>
      </w:r>
    </w:p>
    <w:p w:rsidR="00F8023F" w:rsidRPr="00200282" w:rsidRDefault="00F8023F" w:rsidP="00F8023F">
      <w:pPr>
        <w:autoSpaceDE w:val="0"/>
        <w:autoSpaceDN w:val="0"/>
        <w:adjustRightInd w:val="0"/>
        <w:spacing w:after="0" w:line="276" w:lineRule="auto"/>
        <w:rPr>
          <w:rFonts w:asciiTheme="majorHAnsi" w:hAnsiTheme="majorHAnsi" w:cstheme="majorHAnsi"/>
        </w:rPr>
      </w:pPr>
      <w:r>
        <w:rPr>
          <w:rFonts w:asciiTheme="majorHAnsi" w:hAnsiTheme="majorHAnsi" w:cstheme="majorHAnsi"/>
        </w:rPr>
        <w:t>-</w:t>
      </w:r>
      <w:r w:rsidRPr="00200282">
        <w:rPr>
          <w:rFonts w:asciiTheme="majorHAnsi" w:hAnsiTheme="majorHAnsi" w:cstheme="majorHAnsi"/>
        </w:rPr>
        <w:t xml:space="preserve"> Audit zur ÖGNI-Zertifizierung (nach Abschluss des Bauvorhabens) </w:t>
      </w:r>
    </w:p>
    <w:p w:rsidR="00F8023F" w:rsidRDefault="00F8023F" w:rsidP="00F8023F">
      <w:pPr>
        <w:spacing w:after="0"/>
        <w:ind w:left="7080"/>
        <w:jc w:val="right"/>
        <w:rPr>
          <w:rFonts w:asciiTheme="majorHAnsi" w:hAnsiTheme="majorHAnsi" w:cstheme="majorHAnsi"/>
          <w:sz w:val="32"/>
        </w:rPr>
      </w:pPr>
    </w:p>
    <w:p w:rsidR="00F8023F" w:rsidRDefault="00F8023F" w:rsidP="00F8023F">
      <w:pPr>
        <w:spacing w:after="0"/>
        <w:ind w:left="7080"/>
        <w:jc w:val="right"/>
        <w:rPr>
          <w:rFonts w:asciiTheme="majorHAnsi" w:hAnsiTheme="majorHAnsi" w:cstheme="majorHAnsi"/>
          <w:sz w:val="32"/>
        </w:rPr>
      </w:pPr>
    </w:p>
    <w:p w:rsidR="00F8023F" w:rsidRDefault="00F8023F" w:rsidP="00F8023F">
      <w:pPr>
        <w:spacing w:after="0"/>
        <w:ind w:left="7080"/>
        <w:jc w:val="right"/>
        <w:rPr>
          <w:rFonts w:asciiTheme="majorHAnsi" w:hAnsiTheme="majorHAnsi" w:cstheme="majorHAnsi"/>
          <w:sz w:val="32"/>
        </w:rPr>
      </w:pPr>
    </w:p>
    <w:p w:rsidR="00F8023F" w:rsidRDefault="00F8023F" w:rsidP="00F8023F">
      <w:pPr>
        <w:spacing w:after="0"/>
        <w:rPr>
          <w:rFonts w:asciiTheme="majorHAnsi" w:hAnsiTheme="majorHAnsi" w:cstheme="majorHAnsi"/>
          <w:sz w:val="32"/>
        </w:rPr>
      </w:pPr>
    </w:p>
    <w:p w:rsidR="00F8023F" w:rsidRDefault="00F8023F" w:rsidP="00F8023F">
      <w:pPr>
        <w:spacing w:after="0"/>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spacing w:after="0"/>
        <w:jc w:val="right"/>
        <w:rPr>
          <w:rFonts w:asciiTheme="majorHAnsi" w:hAnsiTheme="majorHAnsi" w:cstheme="majorHAnsi"/>
          <w:sz w:val="32"/>
        </w:rPr>
      </w:pPr>
    </w:p>
    <w:p w:rsidR="00F8023F" w:rsidRDefault="00F8023F" w:rsidP="00F8023F">
      <w:pPr>
        <w:rPr>
          <w:rFonts w:asciiTheme="majorHAnsi" w:hAnsiTheme="majorHAnsi" w:cstheme="majorHAnsi"/>
          <w:sz w:val="32"/>
        </w:rPr>
      </w:pPr>
    </w:p>
    <w:sectPr w:rsidR="00F802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Regular">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84C34"/>
    <w:multiLevelType w:val="hybridMultilevel"/>
    <w:tmpl w:val="1222EFBA"/>
    <w:lvl w:ilvl="0" w:tplc="50903CDC">
      <w:start w:val="4"/>
      <w:numFmt w:val="bullet"/>
      <w:lvlText w:val="-"/>
      <w:lvlJc w:val="left"/>
      <w:pPr>
        <w:ind w:left="720" w:hanging="360"/>
      </w:pPr>
      <w:rPr>
        <w:rFonts w:ascii="Calibri Light" w:eastAsia="Times New Roman" w:hAnsi="Calibri Light" w:cs="Calibri Light"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72F3839"/>
    <w:multiLevelType w:val="hybridMultilevel"/>
    <w:tmpl w:val="C0D2C6B4"/>
    <w:lvl w:ilvl="0" w:tplc="ECA65F12">
      <w:start w:val="2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4B"/>
    <w:rsid w:val="003976D6"/>
    <w:rsid w:val="009B70EC"/>
    <w:rsid w:val="00D2674B"/>
    <w:rsid w:val="00F802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2546"/>
  <w15:chartTrackingRefBased/>
  <w15:docId w15:val="{6B972A81-7174-4EA3-87DE-2D2A0394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8023F"/>
    <w:pPr>
      <w:spacing w:after="120" w:line="240" w:lineRule="auto"/>
    </w:pPr>
    <w:rPr>
      <w:rFonts w:ascii="Arial" w:eastAsia="Times New Roman" w:hAnsi="Arial" w:cs="Times New Roman"/>
      <w:szCs w:val="24"/>
      <w:lang w:eastAsia="de-AT"/>
    </w:rPr>
  </w:style>
  <w:style w:type="paragraph" w:styleId="berschrift2">
    <w:name w:val="heading 2"/>
    <w:basedOn w:val="Standard"/>
    <w:next w:val="Standard"/>
    <w:link w:val="berschrift2Zchn"/>
    <w:uiPriority w:val="9"/>
    <w:semiHidden/>
    <w:unhideWhenUsed/>
    <w:qFormat/>
    <w:rsid w:val="00F802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F8023F"/>
    <w:rPr>
      <w:rFonts w:asciiTheme="majorHAnsi" w:eastAsiaTheme="majorEastAsia" w:hAnsiTheme="majorHAnsi" w:cstheme="majorBidi"/>
      <w:color w:val="2F5496" w:themeColor="accent1" w:themeShade="BF"/>
      <w:sz w:val="26"/>
      <w:szCs w:val="26"/>
      <w:lang w:eastAsia="de-AT"/>
    </w:rPr>
  </w:style>
  <w:style w:type="paragraph" w:styleId="Listenabsatz">
    <w:name w:val="List Paragraph"/>
    <w:basedOn w:val="Standard"/>
    <w:uiPriority w:val="34"/>
    <w:qFormat/>
    <w:rsid w:val="00F8023F"/>
    <w:pPr>
      <w:spacing w:after="160" w:line="259" w:lineRule="auto"/>
      <w:ind w:left="720"/>
      <w:contextualSpacing/>
    </w:pPr>
    <w:rPr>
      <w:rFonts w:asciiTheme="minorHAnsi" w:eastAsiaTheme="minorHAnsi" w:hAnsiTheme="minorHAnsi" w:cstheme="minorBidi"/>
      <w:szCs w:val="22"/>
      <w:lang w:eastAsia="en-US"/>
    </w:rPr>
  </w:style>
  <w:style w:type="paragraph" w:styleId="StandardWeb">
    <w:name w:val="Normal (Web)"/>
    <w:basedOn w:val="Standard"/>
    <w:uiPriority w:val="99"/>
    <w:unhideWhenUsed/>
    <w:rsid w:val="00F8023F"/>
    <w:pPr>
      <w:spacing w:before="100" w:beforeAutospacing="1" w:after="100" w:afterAutospacing="1"/>
    </w:pPr>
    <w:rPr>
      <w:rFonts w:ascii="Times New Roman" w:hAnsi="Times New Roman"/>
      <w:sz w:val="24"/>
    </w:rPr>
  </w:style>
  <w:style w:type="character" w:styleId="Kommentarzeichen">
    <w:name w:val="annotation reference"/>
    <w:basedOn w:val="Absatz-Standardschriftart"/>
    <w:uiPriority w:val="99"/>
    <w:semiHidden/>
    <w:unhideWhenUsed/>
    <w:rsid w:val="00F8023F"/>
    <w:rPr>
      <w:sz w:val="16"/>
      <w:szCs w:val="16"/>
    </w:rPr>
  </w:style>
  <w:style w:type="paragraph" w:styleId="Kommentartext">
    <w:name w:val="annotation text"/>
    <w:basedOn w:val="Standard"/>
    <w:link w:val="KommentartextZchn"/>
    <w:uiPriority w:val="99"/>
    <w:semiHidden/>
    <w:unhideWhenUsed/>
    <w:rsid w:val="00F8023F"/>
    <w:pPr>
      <w:spacing w:after="160"/>
    </w:pPr>
    <w:rPr>
      <w:rFonts w:asciiTheme="minorHAnsi" w:eastAsiaTheme="minorHAnsi" w:hAnsiTheme="minorHAnsi" w:cstheme="minorBidi"/>
      <w:sz w:val="20"/>
      <w:szCs w:val="20"/>
      <w:lang w:eastAsia="en-US"/>
    </w:rPr>
  </w:style>
  <w:style w:type="character" w:customStyle="1" w:styleId="KommentartextZchn">
    <w:name w:val="Kommentartext Zchn"/>
    <w:basedOn w:val="Absatz-Standardschriftart"/>
    <w:link w:val="Kommentartext"/>
    <w:uiPriority w:val="99"/>
    <w:semiHidden/>
    <w:rsid w:val="00F8023F"/>
    <w:rPr>
      <w:sz w:val="20"/>
      <w:szCs w:val="20"/>
    </w:rPr>
  </w:style>
  <w:style w:type="paragraph" w:customStyle="1" w:styleId="Default">
    <w:name w:val="Default"/>
    <w:rsid w:val="00F8023F"/>
    <w:pPr>
      <w:autoSpaceDE w:val="0"/>
      <w:autoSpaceDN w:val="0"/>
      <w:adjustRightInd w:val="0"/>
      <w:spacing w:after="0" w:line="240" w:lineRule="auto"/>
    </w:pPr>
    <w:rPr>
      <w:rFonts w:ascii="DIN-Regular" w:hAnsi="DIN-Regular" w:cs="DIN-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2512</Words>
  <Characters>15831</Characters>
  <Application>Microsoft Office Word</Application>
  <DocSecurity>0</DocSecurity>
  <Lines>131</Lines>
  <Paragraphs>36</Paragraphs>
  <ScaleCrop>false</ScaleCrop>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Fejzic Jasmin</dc:creator>
  <cp:keywords/>
  <dc:description/>
  <cp:lastModifiedBy>Fejzic Jasmin</cp:lastModifiedBy>
  <cp:revision>2</cp:revision>
  <dcterms:created xsi:type="dcterms:W3CDTF">2025-02-12T20:43:00Z</dcterms:created>
  <dcterms:modified xsi:type="dcterms:W3CDTF">2025-02-12T21:18:00Z</dcterms:modified>
</cp:coreProperties>
</file>