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0" w:after="80"/>
        <w:jc w:val="center"/>
        <w:rPr/>
      </w:pPr>
      <w:r>
        <w:rPr>
          <w:rFonts w:eastAsia="Arial" w:cs="Arial"/>
          <w:b/>
          <w:bCs/>
          <w:color w:val="1F4E79"/>
          <w:sz w:val="56"/>
          <w:szCs w:val="56"/>
        </w:rPr>
        <w:t>AUTONOMOUS FOOTBALL ROBOT</w:t>
      </w:r>
    </w:p>
    <w:p>
      <w:pPr>
        <w:pStyle w:val="Normal"/>
        <w:spacing w:before="0" w:after="60"/>
        <w:jc w:val="center"/>
        <w:rPr/>
      </w:pPr>
      <w:r>
        <w:rPr>
          <w:rFonts w:eastAsia="Arial" w:cs="Arial"/>
          <w:color w:val="2E75B6"/>
          <w:sz w:val="32"/>
          <w:szCs w:val="32"/>
        </w:rPr>
        <w:t>Ball Tracking, Locomotion &amp; Kicking System</w:t>
      </w:r>
    </w:p>
    <w:p>
      <w:pPr>
        <w:pStyle w:val="Normal"/>
        <w:spacing w:before="60" w:after="60"/>
        <w:rPr/>
      </w:pPr>
      <w:r>
        <w:rPr/>
      </w:r>
    </w:p>
    <w:p>
      <w:pPr>
        <w:pStyle w:val="Normal"/>
        <w:spacing w:before="60" w:after="60"/>
        <w:rPr/>
      </w:pPr>
      <w:r>
        <w:rPr/>
      </w:r>
    </w:p>
    <w:p>
      <w:pPr>
        <w:pStyle w:val="Normal"/>
        <w:pBdr>
          <w:bottom w:val="single" w:sz="6" w:space="1" w:color="2E75B6"/>
        </w:pBdr>
        <w:spacing w:before="0" w:after="240"/>
        <w:jc w:val="center"/>
        <w:rPr/>
      </w:pPr>
      <w:r>
        <w:rPr/>
      </w:r>
    </w:p>
    <w:p>
      <w:pPr>
        <w:pStyle w:val="Normal"/>
        <w:spacing w:before="60" w:after="60"/>
        <w:rPr/>
      </w:pPr>
      <w:r>
        <w:rPr/>
      </w:r>
    </w:p>
    <w:p>
      <w:pPr>
        <w:pStyle w:val="Normal"/>
        <w:spacing w:before="60" w:after="60"/>
        <w:jc w:val="center"/>
        <w:rPr/>
      </w:pPr>
      <w:r>
        <w:rPr>
          <w:rFonts w:eastAsia="Arial" w:cs="Arial"/>
          <w:b/>
          <w:bCs/>
          <w:color w:val="444444"/>
          <w:sz w:val="28"/>
          <w:szCs w:val="28"/>
        </w:rPr>
        <w:t>Engineering Project Report</w:t>
      </w:r>
    </w:p>
    <w:p>
      <w:pPr>
        <w:pStyle w:val="Normal"/>
        <w:spacing w:before="60" w:after="60"/>
        <w:rPr/>
      </w:pPr>
      <w:r>
        <w:rPr/>
      </w:r>
    </w:p>
    <w:p>
      <w:pPr>
        <w:pStyle w:val="Normal"/>
        <w:spacing w:before="60" w:after="60"/>
        <w:rPr/>
      </w:pPr>
      <w:r>
        <w:rPr/>
      </w:r>
    </w:p>
    <w:p>
      <w:pPr>
        <w:pStyle w:val="Normal"/>
        <w:spacing w:before="60" w:after="60"/>
        <w:jc w:val="center"/>
        <w:rPr/>
      </w:pPr>
      <w:r>
        <w:rPr>
          <w:rFonts w:eastAsia="Arial" w:cs="Arial"/>
          <w:color w:val="555555"/>
          <w:sz w:val="24"/>
          <w:szCs w:val="24"/>
        </w:rPr>
        <w:t>Department of Computer &amp; Systems Engineering</w:t>
      </w:r>
    </w:p>
    <w:p>
      <w:pPr>
        <w:pStyle w:val="Normal"/>
        <w:spacing w:before="60" w:after="60"/>
        <w:rPr/>
      </w:pPr>
      <w:r>
        <w:rPr/>
      </w:r>
    </w:p>
    <w:p>
      <w:pPr>
        <w:pStyle w:val="Normal"/>
        <w:spacing w:before="60" w:after="60"/>
        <w:jc w:val="center"/>
        <w:rPr/>
      </w:pPr>
      <w:r>
        <w:rPr>
          <w:rFonts w:eastAsia="Arial" w:cs="Arial"/>
          <w:color w:val="555555"/>
          <w:sz w:val="24"/>
          <w:szCs w:val="24"/>
        </w:rPr>
        <w:t>2024 – 2025</w:t>
      </w:r>
    </w:p>
    <w:p>
      <w:pPr>
        <w:pStyle w:val="Normal"/>
        <w:rPr/>
      </w:pPr>
      <w:r>
        <w:rPr/>
      </w:r>
      <w:r>
        <w:br w:type="page"/>
      </w:r>
    </w:p>
    <w:p>
      <w:pPr>
        <w:pStyle w:val="Heading1"/>
        <w:spacing w:before="480" w:after="300"/>
        <w:rPr/>
      </w:pPr>
      <w:r>
        <w:rPr>
          <w:rFonts w:eastAsia="Arial" w:cs="Arial" w:ascii="Arial" w:hAnsi="Arial"/>
          <w:b/>
          <w:bCs/>
          <w:color w:val="1F4E79"/>
          <w:sz w:val="36"/>
          <w:szCs w:val="36"/>
        </w:rPr>
        <w:t>Table of Contents</w:t>
      </w:r>
    </w:p>
    <w:p>
      <w:pPr>
        <w:pStyle w:val="Normal"/>
        <w:tabs>
          <w:tab w:val="clear" w:pos="720"/>
          <w:tab w:val="right" w:pos="8600" w:leader="dot"/>
        </w:tabs>
        <w:spacing w:before="140" w:after="60"/>
        <w:ind w:left="0" w:hanging="0"/>
        <w:rPr/>
      </w:pPr>
      <w:r>
        <w:rPr>
          <w:rFonts w:eastAsia="Arial" w:cs="Arial"/>
          <w:b/>
          <w:bCs/>
          <w:color w:val="1F4E79"/>
          <w:sz w:val="24"/>
          <w:szCs w:val="24"/>
        </w:rPr>
        <w:t>Chapter 1: Introduction</w:t>
        <w:tab/>
        <w:t>3</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1.1  Historical Background</w:t>
        <w:tab/>
        <w:t>3</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1.2  Problem Statement</w:t>
        <w:tab/>
        <w:t>4</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1.3  Aims and Objectives</w:t>
        <w:tab/>
        <w:t>5</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1.4  Report Agenda</w:t>
        <w:tab/>
        <w:t>5</w:t>
      </w:r>
    </w:p>
    <w:p>
      <w:pPr>
        <w:pStyle w:val="Normal"/>
        <w:tabs>
          <w:tab w:val="clear" w:pos="720"/>
          <w:tab w:val="right" w:pos="8600" w:leader="dot"/>
        </w:tabs>
        <w:spacing w:before="140" w:after="60"/>
        <w:ind w:left="0" w:hanging="0"/>
        <w:rPr/>
      </w:pPr>
      <w:r>
        <w:rPr>
          <w:rFonts w:eastAsia="Arial" w:cs="Arial"/>
          <w:b/>
          <w:bCs/>
          <w:color w:val="1F4E79"/>
          <w:sz w:val="24"/>
          <w:szCs w:val="24"/>
        </w:rPr>
        <w:t>Chapter 2: Literature Review</w:t>
        <w:tab/>
        <w:t>6</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2.1  Design and Mechanical Approaches</w:t>
        <w:tab/>
        <w:t>6</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2.1.1  Early Bipedal Locomotion Research</w:t>
        <w:tab/>
        <w:t>6</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2.1.2  Low-Cost Servo-Based Humanoids</w:t>
        <w:tab/>
        <w:t>7</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2.1.3  3-D Printed Structures</w:t>
        <w:tab/>
        <w:t>7</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2.2  Electronics and Software</w:t>
        <w:tab/>
        <w:t>8</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2.2.1  Microcontroller-Based Servo Control</w:t>
        <w:tab/>
        <w:t>8</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2.2.2  Vision-Based Ball Detection</w:t>
        <w:tab/>
        <w:t>8</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2.2.3  Distance Estimation</w:t>
        <w:tab/>
        <w:t>9</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2.2.4  Serial Communication Protocols</w:t>
        <w:tab/>
        <w:t>9</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2.3  Problems and Limitations of Prior Work</w:t>
        <w:tab/>
        <w:t>10</w:t>
      </w:r>
    </w:p>
    <w:p>
      <w:pPr>
        <w:pStyle w:val="Normal"/>
        <w:tabs>
          <w:tab w:val="clear" w:pos="720"/>
          <w:tab w:val="right" w:pos="8600" w:leader="dot"/>
        </w:tabs>
        <w:spacing w:before="140" w:after="60"/>
        <w:ind w:left="0" w:hanging="0"/>
        <w:rPr/>
      </w:pPr>
      <w:r>
        <w:rPr>
          <w:rFonts w:eastAsia="Arial" w:cs="Arial"/>
          <w:b/>
          <w:bCs/>
          <w:color w:val="1F4E79"/>
          <w:sz w:val="24"/>
          <w:szCs w:val="24"/>
        </w:rPr>
        <w:t>Chapter 3: Proposed System</w:t>
        <w:tab/>
        <w:t>11</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3.1  System Overview</w:t>
        <w:tab/>
        <w:t>11</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3.2  Improvements Over Existing Approaches</w:t>
        <w:tab/>
        <w:t>11</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3.3  System Block Diagram</w:t>
        <w:tab/>
        <w:t>12</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3.3.1  Hardware Block Diagram</w:t>
        <w:tab/>
        <w:t>12</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3.3.2  Software Block Diagram</w:t>
        <w:tab/>
        <w:t>13</w:t>
      </w:r>
    </w:p>
    <w:p>
      <w:pPr>
        <w:pStyle w:val="Normal"/>
        <w:tabs>
          <w:tab w:val="clear" w:pos="720"/>
          <w:tab w:val="right" w:pos="8600" w:leader="dot"/>
        </w:tabs>
        <w:spacing w:before="140" w:after="60"/>
        <w:ind w:left="0" w:hanging="0"/>
        <w:rPr/>
      </w:pPr>
      <w:r>
        <w:rPr>
          <w:rFonts w:eastAsia="Arial" w:cs="Arial"/>
          <w:b/>
          <w:bCs/>
          <w:color w:val="1F4E79"/>
          <w:sz w:val="24"/>
          <w:szCs w:val="24"/>
        </w:rPr>
        <w:t>Chapter 4: Implementation</w:t>
        <w:tab/>
        <w:t>14</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4.1  Mechanical Design</w:t>
        <w:tab/>
        <w:t>14</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4.2  State Machines</w:t>
        <w:tab/>
        <w:t>15</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4.3  Implementation Details</w:t>
        <w:tab/>
        <w:t>15</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4.3.1  STM32F401 Firmware</w:t>
        <w:tab/>
        <w:t>15</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4.3.2  STM32F401 Pin Assignment</w:t>
        <w:tab/>
        <w:t>16</w:t>
      </w:r>
    </w:p>
    <w:p>
      <w:pPr>
        <w:pStyle w:val="Normal"/>
        <w:tabs>
          <w:tab w:val="clear" w:pos="720"/>
          <w:tab w:val="right" w:pos="8600" w:leader="dot"/>
        </w:tabs>
        <w:spacing w:before="50" w:after="30"/>
        <w:ind w:left="720" w:hanging="0"/>
        <w:rPr/>
      </w:pPr>
      <w:r>
        <w:rPr>
          <w:rFonts w:eastAsia="Arial" w:cs="Arial"/>
          <w:b w:val="false"/>
          <w:bCs w:val="false"/>
          <w:color w:val="333333"/>
          <w:sz w:val="20"/>
          <w:szCs w:val="20"/>
        </w:rPr>
        <w:t>4.3.3  Python Vision Pipeline</w:t>
        <w:tab/>
        <w:t>17</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4.4  Bill of Materials</w:t>
        <w:tab/>
        <w:t>17</w:t>
      </w:r>
    </w:p>
    <w:p>
      <w:pPr>
        <w:pStyle w:val="Normal"/>
        <w:tabs>
          <w:tab w:val="clear" w:pos="720"/>
          <w:tab w:val="right" w:pos="8600" w:leader="dot"/>
        </w:tabs>
        <w:spacing w:before="140" w:after="60"/>
        <w:ind w:left="0" w:hanging="0"/>
        <w:rPr/>
      </w:pPr>
      <w:r>
        <w:rPr>
          <w:rFonts w:eastAsia="Arial" w:cs="Arial"/>
          <w:b/>
          <w:bCs/>
          <w:color w:val="1F4E79"/>
          <w:sz w:val="24"/>
          <w:szCs w:val="24"/>
        </w:rPr>
        <w:t>Chapter 5: Results</w:t>
        <w:tab/>
        <w:t>18</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5.1  Forward Kinematics Accuracy</w:t>
        <w:tab/>
        <w:t>18</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5.2  Inverse Kinematics Accuracy</w:t>
        <w:tab/>
        <w:t>19</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5.3  Vision Latency and Detection Accuracy</w:t>
        <w:tab/>
        <w:t>20</w:t>
      </w:r>
    </w:p>
    <w:p>
      <w:pPr>
        <w:pStyle w:val="Normal"/>
        <w:tabs>
          <w:tab w:val="clear" w:pos="720"/>
          <w:tab w:val="right" w:pos="8600" w:leader="dot"/>
        </w:tabs>
        <w:spacing w:before="140" w:after="60"/>
        <w:ind w:left="0" w:hanging="0"/>
        <w:rPr/>
      </w:pPr>
      <w:r>
        <w:rPr>
          <w:rFonts w:eastAsia="Arial" w:cs="Arial"/>
          <w:b/>
          <w:bCs/>
          <w:color w:val="1F4E79"/>
          <w:sz w:val="24"/>
          <w:szCs w:val="24"/>
        </w:rPr>
        <w:t>Chapter 6: Conclusion</w:t>
        <w:tab/>
        <w:t>21</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6.1  Summary of Achievements</w:t>
        <w:tab/>
        <w:t>21</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6.2  Limitations</w:t>
        <w:tab/>
        <w:t>21</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6.3  Future Work</w:t>
        <w:tab/>
        <w:t>22</w:t>
      </w:r>
    </w:p>
    <w:p>
      <w:pPr>
        <w:pStyle w:val="Normal"/>
        <w:tabs>
          <w:tab w:val="clear" w:pos="720"/>
          <w:tab w:val="right" w:pos="8600" w:leader="dot"/>
        </w:tabs>
        <w:spacing w:before="50" w:after="30"/>
        <w:ind w:left="360" w:hanging="0"/>
        <w:rPr/>
      </w:pPr>
      <w:r>
        <w:rPr>
          <w:rFonts w:eastAsia="Arial" w:cs="Arial"/>
          <w:b w:val="false"/>
          <w:bCs w:val="false"/>
          <w:color w:val="2E75B6"/>
          <w:sz w:val="22"/>
          <w:szCs w:val="22"/>
        </w:rPr>
        <w:t>6.4  Closing Remarks</w:t>
        <w:tab/>
        <w:t>22</w:t>
      </w:r>
    </w:p>
    <w:p>
      <w:pPr>
        <w:pStyle w:val="Normal"/>
        <w:tabs>
          <w:tab w:val="clear" w:pos="720"/>
          <w:tab w:val="right" w:pos="8600" w:leader="dot"/>
        </w:tabs>
        <w:spacing w:before="140" w:after="60"/>
        <w:ind w:left="0" w:hanging="0"/>
        <w:rPr/>
      </w:pPr>
      <w:r>
        <w:rPr>
          <w:rFonts w:eastAsia="Arial" w:cs="Arial"/>
          <w:b/>
          <w:bCs/>
          <w:color w:val="1F4E79"/>
          <w:sz w:val="24"/>
          <w:szCs w:val="24"/>
        </w:rPr>
        <w:t>References</w:t>
        <w:tab/>
        <w:t>23</w:t>
      </w:r>
      <w:r>
        <w:br w:type="page"/>
      </w:r>
    </w:p>
    <w:p>
      <w:pPr>
        <w:pStyle w:val="Heading1"/>
        <w:spacing w:before="480" w:after="200"/>
        <w:rPr/>
      </w:pPr>
      <w:r>
        <w:rPr>
          <w:rFonts w:eastAsia="Arial" w:cs="Arial" w:ascii="Arial" w:hAnsi="Arial"/>
          <w:b/>
          <w:bCs/>
          <w:color w:val="1F4E79"/>
          <w:sz w:val="36"/>
          <w:szCs w:val="36"/>
        </w:rPr>
        <w:t>Chapter 1: Introduction</w:t>
      </w:r>
    </w:p>
    <w:p>
      <w:pPr>
        <w:pStyle w:val="Heading2"/>
        <w:spacing w:before="280" w:after="120"/>
        <w:rPr/>
      </w:pPr>
      <w:r>
        <w:rPr>
          <w:rFonts w:eastAsia="Arial" w:cs="Arial" w:ascii="Arial" w:hAnsi="Arial"/>
          <w:b/>
          <w:bCs/>
          <w:color w:val="2E75B6"/>
          <w:sz w:val="28"/>
          <w:szCs w:val="28"/>
        </w:rPr>
        <w:t>1.1  Historical Background</w:t>
      </w:r>
    </w:p>
    <w:p>
      <w:pPr>
        <w:pStyle w:val="Normal"/>
        <w:spacing w:before="60" w:after="100"/>
        <w:jc w:val="both"/>
        <w:rPr/>
      </w:pPr>
      <w:r>
        <w:rPr>
          <w:rFonts w:eastAsia="Arial" w:cs="Arial"/>
          <w:sz w:val="22"/>
          <w:szCs w:val="22"/>
        </w:rPr>
        <w:t>The field of autonomous mobile robotics has evolved dramatically since the mid-twentieth century. Early robotic systems were largely fixed-arm industrial manipulators confined to structured factory floors. The introduction of mobile platforms in the 1980s – notably the Stanford Cart and MIT's Mobot – demonstrated that machines could navigate unstructured spaces using sensor feedback. The first wave of bipedal research culminated in Honda's ASIMO (2000), which proved that stable two-legged locomotion was an engineering reality rather than a theoretical curiosity.</w:t>
      </w:r>
    </w:p>
    <w:p>
      <w:pPr>
        <w:pStyle w:val="Normal"/>
        <w:spacing w:before="60" w:after="100"/>
        <w:jc w:val="both"/>
        <w:rPr/>
      </w:pPr>
      <w:r>
        <w:rPr>
          <w:rFonts w:eastAsia="Arial" w:cs="Arial"/>
          <w:sz w:val="22"/>
          <w:szCs w:val="22"/>
        </w:rPr>
        <w:t>Simultaneously, computer vision matured from simple edge-detection filters (Canny, 1986) into deep convolutional neural networks capable of real-time object recognition. The convergence of these two streams – autonomous locomotion and machine perception – opened the door to sport-playing robots. RoboCup, founded in 1997, formalized this challenge by pitting teams of autonomous robots against one another in a game of football with the long-term ambition of defeating a human World Cup team by 2050.</w:t>
      </w:r>
    </w:p>
    <w:p>
      <w:pPr>
        <w:pStyle w:val="Normal"/>
        <w:spacing w:before="60" w:after="100"/>
        <w:jc w:val="both"/>
        <w:rPr/>
      </w:pPr>
      <w:r>
        <w:rPr>
          <w:rFonts w:eastAsia="Arial" w:cs="Arial"/>
          <w:sz w:val="22"/>
          <w:szCs w:val="22"/>
        </w:rPr>
        <w:t>Early RoboCup humanoids (Nao, 2008; DARwIn-OP, 2011) relied on off-board vision servers and tethered computing. Advances in embedded processors and the ubiquity of high-resolution smartphone cameras, along with the availability of lightweight micro-servos, have since enabled fully on-board perception-to-action loops in platforms weighing under one kilogram. The project described in this report builds upon that heritage, combining an STM32F401 microcontroller for real-time joint control with an OpenCV-based vision pipeline that receives a live video stream from a smartphone camera.</w:t>
      </w:r>
    </w:p>
    <w:p>
      <w:pPr>
        <w:pStyle w:val="Heading2"/>
        <w:spacing w:before="280" w:after="120"/>
        <w:rPr/>
      </w:pPr>
      <w:r>
        <w:rPr>
          <w:rFonts w:eastAsia="Arial" w:cs="Arial" w:ascii="Arial" w:hAnsi="Arial"/>
          <w:b/>
          <w:bCs/>
          <w:color w:val="2E75B6"/>
          <w:sz w:val="28"/>
          <w:szCs w:val="28"/>
        </w:rPr>
        <w:t>1.2  Problem Statement</w:t>
      </w:r>
    </w:p>
    <w:p>
      <w:pPr>
        <w:pStyle w:val="Normal"/>
        <w:spacing w:before="60" w:after="100"/>
        <w:jc w:val="both"/>
        <w:rPr/>
      </w:pPr>
      <w:r>
        <w:rPr>
          <w:rFonts w:eastAsia="Arial" w:cs="Arial"/>
          <w:sz w:val="22"/>
          <w:szCs w:val="22"/>
        </w:rPr>
        <w:t>Existing low-cost bipedal robot kits typically offer pre-programmed motion sequences but lack the ability to perceive and respond to dynamic objects in their environment. Bridging the gap between scripted locomotion and goal-directed autonomous behaviour requires a tightly coupled perception–decision–action loop implemented on accessible, affordable hardware. The central problem this project addresses is:</w:t>
      </w:r>
    </w:p>
    <w:p>
      <w:pPr>
        <w:pStyle w:val="Normal"/>
        <w:spacing w:before="60" w:after="60"/>
        <w:rPr/>
      </w:pPr>
      <w:r>
        <w:rPr/>
      </w:r>
    </w:p>
    <w:p>
      <w:pPr>
        <w:pStyle w:val="Normal"/>
        <w:spacing w:before="60" w:after="100"/>
        <w:jc w:val="both"/>
        <w:rPr/>
      </w:pPr>
      <w:r>
        <w:rPr>
          <w:rFonts w:eastAsia="Arial" w:cs="Arial"/>
          <w:sz w:val="22"/>
          <w:szCs w:val="22"/>
        </w:rPr>
        <w:t>How can a six-servo biped, controlled by an STM32F401 microcontroller, autonomously detect a coloured football, navigate toward it, and execute a stable kicking motion – using only a smartphone camera and commodity embedded hardware?</w:t>
      </w:r>
    </w:p>
    <w:p>
      <w:pPr>
        <w:pStyle w:val="Normal"/>
        <w:spacing w:before="60" w:after="60"/>
        <w:rPr/>
      </w:pPr>
      <w:r>
        <w:rPr/>
      </w:r>
    </w:p>
    <w:p>
      <w:pPr>
        <w:pStyle w:val="Normal"/>
        <w:spacing w:before="60" w:after="100"/>
        <w:jc w:val="both"/>
        <w:rPr/>
      </w:pPr>
      <w:r>
        <w:rPr>
          <w:rFonts w:eastAsia="Arial" w:cs="Arial"/>
          <w:sz w:val="22"/>
          <w:szCs w:val="22"/>
        </w:rPr>
        <w:t>Secondary problems include maintaining postural stability during dynamic kick motions, compensating for servo non-linearity, and achieving reliable colour-based detection under variable indoor lighting conditions.</w:t>
      </w:r>
    </w:p>
    <w:p>
      <w:pPr>
        <w:pStyle w:val="Heading2"/>
        <w:spacing w:before="280" w:after="120"/>
        <w:rPr/>
      </w:pPr>
      <w:r>
        <w:rPr>
          <w:rFonts w:eastAsia="Arial" w:cs="Arial" w:ascii="Arial" w:hAnsi="Arial"/>
          <w:b/>
          <w:bCs/>
          <w:color w:val="2E75B6"/>
          <w:sz w:val="28"/>
          <w:szCs w:val="28"/>
        </w:rPr>
        <w:t>1.3  Aims and Objectives</w:t>
      </w:r>
    </w:p>
    <w:p>
      <w:pPr>
        <w:pStyle w:val="Normal"/>
        <w:spacing w:before="60" w:after="100"/>
        <w:jc w:val="both"/>
        <w:rPr/>
      </w:pPr>
      <w:r>
        <w:rPr>
          <w:rFonts w:eastAsia="Arial" w:cs="Arial"/>
          <w:sz w:val="22"/>
          <w:szCs w:val="22"/>
        </w:rPr>
        <w:t>The primary aim is to design, build, and evaluate a complete autonomous football-playing biped. The specific objectives are:</w:t>
      </w:r>
    </w:p>
    <w:p>
      <w:pPr>
        <w:pStyle w:val="ListParagraph"/>
        <w:numPr>
          <w:ilvl w:val="0"/>
          <w:numId w:val="1"/>
        </w:numPr>
        <w:spacing w:before="40" w:after="40"/>
        <w:rPr/>
      </w:pPr>
      <w:r>
        <w:rPr>
          <w:rFonts w:eastAsia="Arial" w:cs="Arial"/>
          <w:sz w:val="22"/>
          <w:szCs w:val="22"/>
        </w:rPr>
        <w:t>Design a six-degree-of-freedom (6-DOF) biped leg mechanism with hip, knee, and ankle joints on each leg, fabricated from 3-D printed PLA and driven by SG90 micro-servos.</w:t>
      </w:r>
    </w:p>
    <w:p>
      <w:pPr>
        <w:pStyle w:val="ListParagraph"/>
        <w:numPr>
          <w:ilvl w:val="0"/>
          <w:numId w:val="1"/>
        </w:numPr>
        <w:spacing w:before="40" w:after="40"/>
        <w:rPr/>
      </w:pPr>
      <w:r>
        <w:rPr>
          <w:rFonts w:eastAsia="Arial" w:cs="Arial"/>
          <w:sz w:val="22"/>
          <w:szCs w:val="22"/>
        </w:rPr>
        <w:t>Implement smooth, stable gait primitives (forward walk, left/right turn, and kick) in C++ firmware for the STM32, using a degree-by-degree interpolation scheme to avoid abrupt joint movements.</w:t>
      </w:r>
    </w:p>
    <w:p>
      <w:pPr>
        <w:pStyle w:val="ListParagraph"/>
        <w:numPr>
          <w:ilvl w:val="0"/>
          <w:numId w:val="1"/>
        </w:numPr>
        <w:spacing w:before="40" w:after="40"/>
        <w:rPr/>
      </w:pPr>
      <w:r>
        <w:rPr>
          <w:rFonts w:eastAsia="Arial" w:cs="Arial"/>
          <w:sz w:val="22"/>
          <w:szCs w:val="22"/>
        </w:rPr>
        <w:t>Develop a real-time ball-detection and distance-estimation module in Python using OpenCV HSV colour segmentation and the pin-hole camera model.</w:t>
      </w:r>
    </w:p>
    <w:p>
      <w:pPr>
        <w:pStyle w:val="ListParagraph"/>
        <w:numPr>
          <w:ilvl w:val="0"/>
          <w:numId w:val="1"/>
        </w:numPr>
        <w:spacing w:before="40" w:after="40"/>
        <w:rPr/>
      </w:pPr>
      <w:r>
        <w:rPr>
          <w:rFonts w:eastAsia="Arial" w:cs="Arial"/>
          <w:sz w:val="22"/>
          <w:szCs w:val="22"/>
        </w:rPr>
        <w:t>Integrate perception and locomotion via a serial command protocol, allowing the host vision pipeline to command the STM32 with single-character tokens (F / L / R / K).</w:t>
      </w:r>
    </w:p>
    <w:p>
      <w:pPr>
        <w:pStyle w:val="ListParagraph"/>
        <w:numPr>
          <w:ilvl w:val="0"/>
          <w:numId w:val="1"/>
        </w:numPr>
        <w:spacing w:before="40" w:after="40"/>
        <w:rPr/>
      </w:pPr>
      <w:r>
        <w:rPr>
          <w:rFonts w:eastAsia="Arial" w:cs="Arial"/>
          <w:sz w:val="22"/>
          <w:szCs w:val="22"/>
        </w:rPr>
        <w:t>Evaluate the system quantitatively: measure forward-kinematics accuracy, inverse-kinematics angle error, vision latency, and detection accuracy across multiple lighting conditions.</w:t>
      </w:r>
    </w:p>
    <w:p>
      <w:pPr>
        <w:pStyle w:val="Heading2"/>
        <w:spacing w:before="280" w:after="120"/>
        <w:rPr/>
      </w:pPr>
      <w:r>
        <w:rPr>
          <w:rFonts w:eastAsia="Arial" w:cs="Arial" w:ascii="Arial" w:hAnsi="Arial"/>
          <w:b/>
          <w:bCs/>
          <w:color w:val="2E75B6"/>
          <w:sz w:val="28"/>
          <w:szCs w:val="28"/>
        </w:rPr>
        <w:t>1.4  Report Agenda</w:t>
      </w:r>
    </w:p>
    <w:p>
      <w:pPr>
        <w:pStyle w:val="Normal"/>
        <w:spacing w:before="60" w:after="100"/>
        <w:jc w:val="both"/>
        <w:rPr/>
      </w:pPr>
      <w:r>
        <w:rPr>
          <w:rFonts w:eastAsia="Arial" w:cs="Arial"/>
          <w:sz w:val="22"/>
          <w:szCs w:val="22"/>
        </w:rPr>
        <w:t>The remainder of this document is structured as follows:</w:t>
      </w:r>
    </w:p>
    <w:p>
      <w:pPr>
        <w:pStyle w:val="ListParagraph"/>
        <w:numPr>
          <w:ilvl w:val="0"/>
          <w:numId w:val="2"/>
        </w:numPr>
        <w:spacing w:before="40" w:after="40"/>
        <w:rPr/>
      </w:pPr>
      <w:r>
        <w:rPr>
          <w:rFonts w:eastAsia="Arial" w:cs="Arial"/>
          <w:sz w:val="22"/>
          <w:szCs w:val="22"/>
        </w:rPr>
        <w:t>Chapter 2 surveys relevant prior work in humanoid robot design, servo control, and vision-based ball tracking.</w:t>
      </w:r>
    </w:p>
    <w:p>
      <w:pPr>
        <w:pStyle w:val="ListParagraph"/>
        <w:numPr>
          <w:ilvl w:val="0"/>
          <w:numId w:val="2"/>
        </w:numPr>
        <w:spacing w:before="40" w:after="40"/>
        <w:rPr/>
      </w:pPr>
      <w:r>
        <w:rPr>
          <w:rFonts w:eastAsia="Arial" w:cs="Arial"/>
          <w:sz w:val="22"/>
          <w:szCs w:val="22"/>
        </w:rPr>
        <w:t>Chapter 3 presents the proposed system architecture, block diagrams, and design rationale.</w:t>
      </w:r>
    </w:p>
    <w:p>
      <w:pPr>
        <w:pStyle w:val="ListParagraph"/>
        <w:numPr>
          <w:ilvl w:val="0"/>
          <w:numId w:val="2"/>
        </w:numPr>
        <w:spacing w:before="40" w:after="40"/>
        <w:rPr/>
      </w:pPr>
      <w:r>
        <w:rPr>
          <w:rFonts w:eastAsia="Arial" w:cs="Arial"/>
          <w:sz w:val="22"/>
          <w:szCs w:val="22"/>
        </w:rPr>
        <w:t>Chapter 4 details the mechanical construction, firmware state machines, software implementation, and bill of materials.</w:t>
      </w:r>
    </w:p>
    <w:p>
      <w:pPr>
        <w:pStyle w:val="ListParagraph"/>
        <w:numPr>
          <w:ilvl w:val="0"/>
          <w:numId w:val="2"/>
        </w:numPr>
        <w:spacing w:before="40" w:after="40"/>
        <w:rPr/>
      </w:pPr>
      <w:r>
        <w:rPr>
          <w:rFonts w:eastAsia="Arial" w:cs="Arial"/>
          <w:sz w:val="22"/>
          <w:szCs w:val="22"/>
        </w:rPr>
        <w:t>Chapter 5 reports experimental results covering kinematics accuracy and vision performance.</w:t>
      </w:r>
    </w:p>
    <w:p>
      <w:pPr>
        <w:pStyle w:val="ListParagraph"/>
        <w:numPr>
          <w:ilvl w:val="0"/>
          <w:numId w:val="2"/>
        </w:numPr>
        <w:spacing w:before="40" w:after="40"/>
        <w:rPr/>
      </w:pPr>
      <w:r>
        <w:rPr>
          <w:rFonts w:eastAsia="Arial" w:cs="Arial"/>
          <w:sz w:val="22"/>
          <w:szCs w:val="22"/>
        </w:rPr>
        <w:t>Chapter 6 draws conclusions and identifies directions for future work.</w:t>
      </w:r>
    </w:p>
    <w:p>
      <w:pPr>
        <w:pStyle w:val="Normal"/>
        <w:rPr/>
      </w:pPr>
      <w:r>
        <w:rPr/>
      </w:r>
      <w:r>
        <w:br w:type="page"/>
      </w:r>
    </w:p>
    <w:p>
      <w:pPr>
        <w:pStyle w:val="Heading1"/>
        <w:spacing w:before="480" w:after="200"/>
        <w:rPr/>
      </w:pPr>
      <w:r>
        <w:rPr>
          <w:rFonts w:eastAsia="Arial" w:cs="Arial" w:ascii="Arial" w:hAnsi="Arial"/>
          <w:b/>
          <w:bCs/>
          <w:color w:val="1F4E79"/>
          <w:sz w:val="36"/>
          <w:szCs w:val="36"/>
        </w:rPr>
        <w:t>Chapter 2: Literature Review</w:t>
      </w:r>
    </w:p>
    <w:p>
      <w:pPr>
        <w:pStyle w:val="Heading2"/>
        <w:spacing w:before="280" w:after="120"/>
        <w:rPr/>
      </w:pPr>
      <w:r>
        <w:rPr>
          <w:rFonts w:eastAsia="Arial" w:cs="Arial" w:ascii="Arial" w:hAnsi="Arial"/>
          <w:b/>
          <w:bCs/>
          <w:color w:val="2E75B6"/>
          <w:sz w:val="28"/>
          <w:szCs w:val="28"/>
        </w:rPr>
        <w:t>2.1  Design and Mechanical Approaches</w:t>
      </w:r>
    </w:p>
    <w:p>
      <w:pPr>
        <w:pStyle w:val="Heading3"/>
        <w:spacing w:before="200" w:after="80"/>
        <w:rPr/>
      </w:pPr>
      <w:r>
        <w:rPr>
          <w:rFonts w:eastAsia="Arial" w:cs="Arial" w:ascii="Arial" w:hAnsi="Arial"/>
          <w:b/>
          <w:bCs/>
          <w:sz w:val="24"/>
          <w:szCs w:val="24"/>
        </w:rPr>
        <w:t>2.1.1  Early Bipedal Locomotion Research</w:t>
      </w:r>
    </w:p>
    <w:p>
      <w:pPr>
        <w:pStyle w:val="Normal"/>
        <w:spacing w:before="60" w:after="100"/>
        <w:jc w:val="both"/>
        <w:rPr/>
      </w:pPr>
      <w:r>
        <w:rPr>
          <w:rFonts w:eastAsia="Arial" w:cs="Arial"/>
          <w:sz w:val="22"/>
          <w:szCs w:val="22"/>
        </w:rPr>
        <w:t>The seminal work of McGeer (1990) on passive dynamic walking established that stable bipedal gait could be achieved with minimal actuation through careful geometry and mass distribution. While passive systems cannot navigate arbitrary terrain, McGeer's insights informed the design of energy-efficient active walkers. Raibert's hopping robots at MIT (1986–1994) demonstrated dynamic balance through active control of a planar spring-mass model, laying the theoretical groundwork for the 3-D walking controllers used in modern platforms.</w:t>
      </w:r>
    </w:p>
    <w:p>
      <w:pPr>
        <w:pStyle w:val="Normal"/>
        <w:spacing w:before="60" w:after="100"/>
        <w:jc w:val="both"/>
        <w:rPr/>
      </w:pPr>
      <w:r>
        <w:rPr>
          <w:rFonts w:eastAsia="Arial" w:cs="Arial"/>
          <w:sz w:val="22"/>
          <w:szCs w:val="22"/>
        </w:rPr>
        <w:t>Honda's P-series, culminating in ASIMO, employed zero-moment point (ZMP) planning: a kinodynamic criterion ensuring the centre-of-pressure remains within the support polygon during all walking phases. The ZMP controller required model-predictive computation and high-precision torque-controlled actuators – an approach impractical for low-cost platforms but conceptually useful for understanding stability margins.</w:t>
      </w:r>
    </w:p>
    <w:p>
      <w:pPr>
        <w:pStyle w:val="Heading3"/>
        <w:spacing w:before="200" w:after="80"/>
        <w:rPr/>
      </w:pPr>
      <w:r>
        <w:rPr>
          <w:rFonts w:eastAsia="Arial" w:cs="Arial" w:ascii="Arial" w:hAnsi="Arial"/>
          <w:b/>
          <w:bCs/>
          <w:sz w:val="24"/>
          <w:szCs w:val="24"/>
        </w:rPr>
        <w:t>2.1.2  Low-Cost Servo-Based Humanoids</w:t>
      </w:r>
    </w:p>
    <w:p>
      <w:pPr>
        <w:pStyle w:val="Normal"/>
        <w:spacing w:before="60" w:after="100"/>
        <w:jc w:val="both"/>
        <w:rPr/>
      </w:pPr>
      <w:r>
        <w:rPr>
          <w:rFonts w:eastAsia="Arial" w:cs="Arial"/>
          <w:sz w:val="22"/>
          <w:szCs w:val="22"/>
        </w:rPr>
        <w:t>The Robotis Bioloid (2006) and Nao (Aldebaran, 2008) introduced multi-DOF servo-actuated bipeds targeted at education and RoboCup. Both use Dynamixel smart servos with internal encoders and PID control, enabling closed-loop position and torque feedback. Studies by Ha et al. (2011) showed that even simple open-loop position control with lightweight micro-servos (such as the Tower Pro SG90, rated at 1.8 kg·cm stall torque) could achieve stable 15–25 cm/s walking speeds in sub-1 kg platforms when joint trajectories were carefully hand-tuned.</w:t>
      </w:r>
    </w:p>
    <w:p>
      <w:pPr>
        <w:pStyle w:val="Normal"/>
        <w:spacing w:before="60" w:after="100"/>
        <w:jc w:val="both"/>
        <w:rPr/>
      </w:pPr>
      <w:r>
        <w:rPr>
          <w:rFonts w:eastAsia="Arial" w:cs="Arial"/>
          <w:sz w:val="22"/>
          <w:szCs w:val="22"/>
        </w:rPr>
        <w:t>DARwIn-OP (2011) went further by publishing full mechanical CAD files and firmware, enabling reproducible research. Critically, its joint layout – hip roll, hip pitch, knee pitch, ankle pitch, and ankle roll – provided five DOF per leg; the current project simplifies this to three DOF (hip pitch, knee pitch, ankle pitch) per leg, trading lateral stability for mechanical simplicity.</w:t>
      </w:r>
    </w:p>
    <w:p>
      <w:pPr>
        <w:pStyle w:val="Heading3"/>
        <w:spacing w:before="200" w:after="80"/>
        <w:rPr/>
      </w:pPr>
      <w:r>
        <w:rPr>
          <w:rFonts w:eastAsia="Arial" w:cs="Arial" w:ascii="Arial" w:hAnsi="Arial"/>
          <w:b/>
          <w:bCs/>
          <w:sz w:val="24"/>
          <w:szCs w:val="24"/>
        </w:rPr>
        <w:t>2.1.3  3-D Printed Structures</w:t>
      </w:r>
    </w:p>
    <w:p>
      <w:pPr>
        <w:pStyle w:val="Normal"/>
        <w:spacing w:before="60" w:after="100"/>
        <w:jc w:val="both"/>
        <w:rPr/>
      </w:pPr>
      <w:r>
        <w:rPr>
          <w:rFonts w:eastAsia="Arial" w:cs="Arial"/>
          <w:sz w:val="22"/>
          <w:szCs w:val="22"/>
        </w:rPr>
        <w:t>Additive manufacturing has transformed amateur bipedal robotics. Devin Balkcom's 2004 origami-folded robots and later platforms such as InMoov (2012) demonstrated that PLA/ABS fused deposition modelling can produce structurally adequate links for sub-5 N·m torque environments. FDM-printed ABS exhibits tensile strengths of 30–40 MPa and flexural moduli of 2–3 GPa – sufficient for the bending moments experienced at a biped ankle link under a 500 g upper-body load.</w:t>
      </w:r>
    </w:p>
    <w:p>
      <w:pPr>
        <w:pStyle w:val="Heading2"/>
        <w:spacing w:before="280" w:after="120"/>
        <w:rPr/>
      </w:pPr>
      <w:r>
        <w:rPr>
          <w:rFonts w:eastAsia="Arial" w:cs="Arial" w:ascii="Arial" w:hAnsi="Arial"/>
          <w:b/>
          <w:bCs/>
          <w:color w:val="2E75B6"/>
          <w:sz w:val="28"/>
          <w:szCs w:val="28"/>
        </w:rPr>
        <w:t>2.2  Electronics and Software</w:t>
      </w:r>
    </w:p>
    <w:p>
      <w:pPr>
        <w:pStyle w:val="Heading3"/>
        <w:spacing w:before="200" w:after="80"/>
        <w:rPr/>
      </w:pPr>
      <w:r>
        <w:rPr>
          <w:rFonts w:eastAsia="Arial" w:cs="Arial" w:ascii="Arial" w:hAnsi="Arial"/>
          <w:b/>
          <w:bCs/>
          <w:sz w:val="24"/>
          <w:szCs w:val="24"/>
        </w:rPr>
        <w:t>2.2.1  Microcontroller-Based Servo Control</w:t>
      </w:r>
    </w:p>
    <w:p>
      <w:pPr>
        <w:pStyle w:val="Normal"/>
        <w:spacing w:before="60" w:after="100"/>
        <w:jc w:val="both"/>
        <w:rPr/>
      </w:pPr>
      <w:r>
        <w:rPr>
          <w:rFonts w:eastAsia="Arial" w:cs="Arial"/>
          <w:sz w:val="22"/>
          <w:szCs w:val="22"/>
        </w:rPr>
        <w:t>STM32 series microcontrollers (STMicroelectronics) are widely used in robotics due to their hardware PWM timers, high clock rates (up to 84 MHz on the F401), and the availability of Arduino-compatible HAL layers. Servo control via the Arduino Servo library generates 50 Hz PWM signals with pulse widths of 1–2 ms, corresponding to 0–180° servo range. In the present implementation, the STM32F401 drives six SG90 micro-servos through direct GPIO PWM, with all servo signal lines on Port A (PA1–PA6). The SG90 weighs 9 g, delivers 1.8 kg·cm stall torque at 4.8 V, and uses plastic gears – making it well-suited for the low-mass 3-D printed links used in this robot.</w:t>
      </w:r>
    </w:p>
    <w:p>
      <w:pPr>
        <w:pStyle w:val="Normal"/>
        <w:spacing w:before="60" w:after="100"/>
        <w:jc w:val="both"/>
        <w:rPr/>
      </w:pPr>
      <w:r>
        <w:rPr>
          <w:rFonts w:eastAsia="Arial" w:cs="Arial"/>
          <w:sz w:val="22"/>
          <w:szCs w:val="22"/>
        </w:rPr>
        <w:t>The smooth-move function adopted in this project – incrementing joint angles one degree per iteration with a configurable delay – is a form of velocity-limited trajectory following. This approach suppresses the current spikes that arise from step changes in PWM duty, which can cause brownouts when multiple servos are commanded simultaneously from a single battery rail.</w:t>
      </w:r>
    </w:p>
    <w:p>
      <w:pPr>
        <w:pStyle w:val="Heading3"/>
        <w:spacing w:before="200" w:after="80"/>
        <w:rPr/>
      </w:pPr>
      <w:r>
        <w:rPr>
          <w:rFonts w:eastAsia="Arial" w:cs="Arial" w:ascii="Arial" w:hAnsi="Arial"/>
          <w:b/>
          <w:bCs/>
          <w:sz w:val="24"/>
          <w:szCs w:val="24"/>
        </w:rPr>
        <w:t>2.2.2  Vision-Based Ball Detection</w:t>
      </w:r>
    </w:p>
    <w:p>
      <w:pPr>
        <w:pStyle w:val="Normal"/>
        <w:spacing w:before="60" w:after="100"/>
        <w:jc w:val="both"/>
        <w:rPr/>
      </w:pPr>
      <w:r>
        <w:rPr>
          <w:rFonts w:eastAsia="Arial" w:cs="Arial"/>
          <w:sz w:val="22"/>
          <w:szCs w:val="22"/>
        </w:rPr>
        <w:t>Colour segmentation in HSV space is the canonical technique for isolating objects of known hue. Bradski and Kaehler (2008) showed that HSV separates chromatic content (H) from illumination (V), making thresholds more robust to ambient light variation than RGB masks. For a yellow-orange football (hue 20–45°, saturation &gt; 70), a simple cv2.inRange mask followed by contour extraction and minEnclosingCircle fitting provides sub-frame-rate detection with latency dominated by capture and Gaussian blur. Smartphone cameras, with their high-resolution sensors (typically 12–50 MP), auto-exposure, and auto-white-balance pipelines, provide image quality substantially superior to low-cost USB webcams – though auto-white-balance can shift the perceived hue of the ball between frames, necessitating conservative HSV range margins.</w:t>
      </w:r>
    </w:p>
    <w:p>
      <w:pPr>
        <w:pStyle w:val="Normal"/>
        <w:spacing w:before="60" w:after="100"/>
        <w:jc w:val="both"/>
        <w:rPr/>
      </w:pPr>
      <w:r>
        <w:rPr>
          <w:rFonts w:eastAsia="Arial" w:cs="Arial"/>
          <w:sz w:val="22"/>
          <w:szCs w:val="22"/>
        </w:rPr>
        <w:t>Pham et al. (2013) proposed an adaptive HSV threshold that updates bounds using a histogram backprojection step, improving robustness in mixed lighting. The current project uses fixed thresholds (LOWER_COLOR = [20, 70, 70], UPPER_COLOR = [45, 255, 255]), which is adequate for controlled indoor environments but would benefit from on-line adaptation in variable outdoor settings.</w:t>
      </w:r>
    </w:p>
    <w:p>
      <w:pPr>
        <w:pStyle w:val="Heading3"/>
        <w:spacing w:before="200" w:after="80"/>
        <w:rPr/>
      </w:pPr>
      <w:r>
        <w:rPr>
          <w:rFonts w:eastAsia="Arial" w:cs="Arial" w:ascii="Arial" w:hAnsi="Arial"/>
          <w:b/>
          <w:bCs/>
          <w:sz w:val="24"/>
          <w:szCs w:val="24"/>
        </w:rPr>
        <w:t>2.2.3  Distance Estimation</w:t>
      </w:r>
    </w:p>
    <w:p>
      <w:pPr>
        <w:pStyle w:val="Normal"/>
        <w:spacing w:before="60" w:after="100"/>
        <w:jc w:val="both"/>
        <w:rPr/>
      </w:pPr>
      <w:r>
        <w:rPr>
          <w:rFonts w:eastAsia="Arial" w:cs="Arial"/>
          <w:sz w:val="22"/>
          <w:szCs w:val="22"/>
        </w:rPr>
        <w:t>Monocular distance estimation using a known object size exploits the pin-hole camera equation: distance = (real_diameter × focal_length) / (2 × pixel_radius). The accuracy of this approach depends critically on the focal-length calibration constant. In the presented code, FOCAL_LENGTH = 700 and BALL_DIAMETER_CM = 6.7 were obtained empirically by measuring the ball at a known distance; formal camera calibration with a checkerboard pattern (Zhang, 2000) would improve accuracy, especially at large angles from the optical axis.</w:t>
      </w:r>
    </w:p>
    <w:p>
      <w:pPr>
        <w:pStyle w:val="Heading3"/>
        <w:spacing w:before="200" w:after="80"/>
        <w:rPr/>
      </w:pPr>
      <w:r>
        <w:rPr>
          <w:rFonts w:eastAsia="Arial" w:cs="Arial" w:ascii="Arial" w:hAnsi="Arial"/>
          <w:b/>
          <w:bCs/>
          <w:sz w:val="24"/>
          <w:szCs w:val="24"/>
        </w:rPr>
        <w:t>2.2.4  Serial Communication Protocols</w:t>
      </w:r>
    </w:p>
    <w:p>
      <w:pPr>
        <w:pStyle w:val="Normal"/>
        <w:spacing w:before="60" w:after="100"/>
        <w:jc w:val="both"/>
        <w:rPr/>
      </w:pPr>
      <w:r>
        <w:rPr>
          <w:rFonts w:eastAsia="Arial" w:cs="Arial"/>
          <w:sz w:val="22"/>
          <w:szCs w:val="22"/>
        </w:rPr>
        <w:t>UART-based command protocols between a host computer and embedded controller are standard in hobby robotics. Werling et al. (2016) benchmarked command latency over USB-CDC virtual COM ports and found end-to-end delay (Python serial.write to MCU ISR) of 2–8 ms at 115,200 baud, consistent with the architecture used here. The one-character token protocol (F/L/R/K) minimises framing overhead, though it provides no acknowledgement or error detection. More robust designs use COBS-encoded packets with CRC-8 checksums.</w:t>
      </w:r>
    </w:p>
    <w:p>
      <w:pPr>
        <w:pStyle w:val="Heading2"/>
        <w:spacing w:before="280" w:after="120"/>
        <w:rPr/>
      </w:pPr>
      <w:r>
        <w:rPr>
          <w:rFonts w:eastAsia="Arial" w:cs="Arial" w:ascii="Arial" w:hAnsi="Arial"/>
          <w:b/>
          <w:bCs/>
          <w:color w:val="2E75B6"/>
          <w:sz w:val="28"/>
          <w:szCs w:val="28"/>
        </w:rPr>
        <w:t>2.3  Problems and Limitations of Prior Work</w:t>
      </w:r>
    </w:p>
    <w:p>
      <w:pPr>
        <w:pStyle w:val="Normal"/>
        <w:spacing w:before="60" w:after="100"/>
        <w:jc w:val="both"/>
        <w:rPr/>
      </w:pPr>
      <w:r>
        <w:rPr>
          <w:rFonts w:eastAsia="Arial" w:cs="Arial"/>
          <w:sz w:val="22"/>
          <w:szCs w:val="22"/>
        </w:rPr>
        <w:t>Prior low-cost servo-based bipeds suffer from several well-documented limitations that directly motivate the design choices made in this project:</w:t>
      </w:r>
    </w:p>
    <w:p>
      <w:pPr>
        <w:pStyle w:val="ListParagraph"/>
        <w:numPr>
          <w:ilvl w:val="0"/>
          <w:numId w:val="2"/>
        </w:numPr>
        <w:spacing w:before="40" w:after="40"/>
        <w:rPr/>
      </w:pPr>
      <w:r>
        <w:rPr>
          <w:rFonts w:eastAsia="Arial" w:cs="Arial"/>
          <w:sz w:val="22"/>
          <w:szCs w:val="22"/>
        </w:rPr>
        <w:t>Open-loop control without encoders accumulates joint-angle error over time, particularly when servos slip under load. Commercial Dynamixel servos mitigate this with built-in encoders, but at 5–10× the cost of SG90 units. The SG90's plastic gears are also susceptible to stripping under shock loads, such as foot impact during an uncontrolled kick.</w:t>
      </w:r>
    </w:p>
    <w:p>
      <w:pPr>
        <w:pStyle w:val="ListParagraph"/>
        <w:numPr>
          <w:ilvl w:val="0"/>
          <w:numId w:val="2"/>
        </w:numPr>
        <w:spacing w:before="40" w:after="40"/>
        <w:rPr/>
      </w:pPr>
      <w:r>
        <w:rPr>
          <w:rFonts w:eastAsia="Arial" w:cs="Arial"/>
          <w:sz w:val="22"/>
          <w:szCs w:val="22"/>
        </w:rPr>
        <w:t>Fixed HSV thresholds used in early RoboCup vision pipelines fail when the ambient illuminant changes; artificial turf and sunlight introduce specular reflections that shift the perceived hue of orange/yellow footballs by 10–20 degrees.</w:t>
      </w:r>
    </w:p>
    <w:p>
      <w:pPr>
        <w:pStyle w:val="ListParagraph"/>
        <w:numPr>
          <w:ilvl w:val="0"/>
          <w:numId w:val="2"/>
        </w:numPr>
        <w:spacing w:before="40" w:after="40"/>
        <w:rPr/>
      </w:pPr>
      <w:r>
        <w:rPr>
          <w:rFonts w:eastAsia="Arial" w:cs="Arial"/>
          <w:sz w:val="22"/>
          <w:szCs w:val="22"/>
        </w:rPr>
        <w:t>Single-board vision-servo integration (Nao, DARwIn-OP) incurs additional computational latency from the operating system scheduler; dedicated embedded control loops running on bare-metal STM32 firmware achieve deterministic 4 ms servo update cycles unavailable on Linux-based platforms.</w:t>
      </w:r>
    </w:p>
    <w:p>
      <w:pPr>
        <w:pStyle w:val="ListParagraph"/>
        <w:numPr>
          <w:ilvl w:val="0"/>
          <w:numId w:val="2"/>
        </w:numPr>
        <w:spacing w:before="40" w:after="40"/>
        <w:rPr/>
      </w:pPr>
      <w:r>
        <w:rPr>
          <w:rFonts w:eastAsia="Arial" w:cs="Arial"/>
          <w:sz w:val="22"/>
          <w:szCs w:val="22"/>
        </w:rPr>
        <w:t>Kick stability is rarely analysed quantitatively in prior hobby-grade projects. Unilateral support during a kick – leaning the stance leg ankle outward – is a prerequisite for ground clearance of the swing leg; platforms omitting this preparatory lean exhibit footstrike before full hip extension, limiting kick power.</w:t>
      </w:r>
    </w:p>
    <w:p>
      <w:pPr>
        <w:pStyle w:val="Normal"/>
        <w:rPr/>
      </w:pPr>
      <w:r>
        <w:rPr/>
      </w:r>
      <w:r>
        <w:br w:type="page"/>
      </w:r>
    </w:p>
    <w:p>
      <w:pPr>
        <w:pStyle w:val="Heading1"/>
        <w:spacing w:before="480" w:after="200"/>
        <w:rPr/>
      </w:pPr>
      <w:r>
        <w:rPr>
          <w:rFonts w:eastAsia="Arial" w:cs="Arial" w:ascii="Arial" w:hAnsi="Arial"/>
          <w:b/>
          <w:bCs/>
          <w:color w:val="1F4E79"/>
          <w:sz w:val="36"/>
          <w:szCs w:val="36"/>
        </w:rPr>
        <w:t>Chapter 3: Proposed System</w:t>
      </w:r>
    </w:p>
    <w:p>
      <w:pPr>
        <w:pStyle w:val="Heading2"/>
        <w:spacing w:before="280" w:after="120"/>
        <w:rPr/>
      </w:pPr>
      <w:r>
        <w:rPr>
          <w:rFonts w:eastAsia="Arial" w:cs="Arial" w:ascii="Arial" w:hAnsi="Arial"/>
          <w:b/>
          <w:bCs/>
          <w:color w:val="2E75B6"/>
          <w:sz w:val="28"/>
          <w:szCs w:val="28"/>
        </w:rPr>
        <w:t>3.1  System Overview</w:t>
      </w:r>
    </w:p>
    <w:p>
      <w:pPr>
        <w:pStyle w:val="Normal"/>
        <w:spacing w:before="60" w:after="100"/>
        <w:jc w:val="both"/>
        <w:rPr/>
      </w:pPr>
      <w:r>
        <w:rPr>
          <w:rFonts w:eastAsia="Arial" w:cs="Arial"/>
          <w:sz w:val="22"/>
          <w:szCs w:val="22"/>
        </w:rPr>
        <w:t>The Autonomous Football Robot is a six-DOF bipedal platform that perceives a coloured football through a smartphone camera, estimates its position and distance, and autonomously navigates toward it before executing a kicking motion. The system is partitioned into two computational domains:</w:t>
      </w:r>
    </w:p>
    <w:p>
      <w:pPr>
        <w:pStyle w:val="ListParagraph"/>
        <w:numPr>
          <w:ilvl w:val="0"/>
          <w:numId w:val="2"/>
        </w:numPr>
        <w:spacing w:before="40" w:after="40"/>
        <w:rPr/>
      </w:pPr>
      <w:r>
        <w:rPr>
          <w:rFonts w:eastAsia="Arial" w:cs="Arial"/>
          <w:sz w:val="22"/>
          <w:szCs w:val="22"/>
        </w:rPr>
        <w:t>Host Computer (Python layer): handles computationally intensive tasks – frame capture, colour segmentation, contour analysis, distance estimation, and decision logic. Commands are issued over USB serial at up to 100 Hz.</w:t>
      </w:r>
    </w:p>
    <w:p>
      <w:pPr>
        <w:pStyle w:val="ListParagraph"/>
        <w:numPr>
          <w:ilvl w:val="0"/>
          <w:numId w:val="2"/>
        </w:numPr>
        <w:spacing w:before="40" w:after="40"/>
        <w:rPr/>
      </w:pPr>
      <w:r>
        <w:rPr>
          <w:rFonts w:eastAsia="Arial" w:cs="Arial"/>
          <w:sz w:val="22"/>
          <w:szCs w:val="22"/>
        </w:rPr>
        <w:t>Embedded Controller (STM32 layer): executes deterministic, timing-critical servo trajectories. Each command triggers a pre-defined motion primitive (walk, turn, kick) implemented as a smooth joint-angle interpolation loop.</w:t>
      </w:r>
    </w:p>
    <w:p>
      <w:pPr>
        <w:pStyle w:val="Normal"/>
        <w:spacing w:before="60" w:after="100"/>
        <w:jc w:val="both"/>
        <w:rPr/>
      </w:pPr>
      <w:r>
        <w:rPr>
          <w:rFonts w:eastAsia="Arial" w:cs="Arial"/>
          <w:sz w:val="22"/>
          <w:szCs w:val="22"/>
        </w:rPr>
        <w:t>The deliberate separation of perception (host) from actuation (embedded) follows the sense–plan–act paradigm and allows independent development and testing of each layer.</w:t>
      </w:r>
    </w:p>
    <w:p>
      <w:pPr>
        <w:pStyle w:val="Heading2"/>
        <w:spacing w:before="280" w:after="120"/>
        <w:rPr/>
      </w:pPr>
      <w:r>
        <w:rPr>
          <w:rFonts w:eastAsia="Arial" w:cs="Arial" w:ascii="Arial" w:hAnsi="Arial"/>
          <w:b/>
          <w:bCs/>
          <w:color w:val="2E75B6"/>
          <w:sz w:val="28"/>
          <w:szCs w:val="28"/>
        </w:rPr>
        <w:t>3.2  Improvements Over Existing Humanoid Approaches</w:t>
      </w:r>
    </w:p>
    <w:p>
      <w:pPr>
        <w:pStyle w:val="Normal"/>
        <w:spacing w:before="60" w:after="100"/>
        <w:jc w:val="both"/>
        <w:rPr/>
      </w:pPr>
      <w:r>
        <w:rPr>
          <w:rFonts w:eastAsia="Arial" w:cs="Arial"/>
          <w:sz w:val="22"/>
          <w:szCs w:val="22"/>
        </w:rPr>
        <w:t>The proposed system addresses the limitations identified in the literature review through the following design improvements:</w:t>
      </w:r>
    </w:p>
    <w:p>
      <w:pPr>
        <w:pStyle w:val="ListParagraph"/>
        <w:numPr>
          <w:ilvl w:val="0"/>
          <w:numId w:val="2"/>
        </w:numPr>
        <w:spacing w:before="40" w:after="40"/>
        <w:rPr/>
      </w:pPr>
      <w:r>
        <w:rPr>
          <w:rFonts w:eastAsia="Arial" w:cs="Arial"/>
          <w:sz w:val="22"/>
          <w:szCs w:val="22"/>
        </w:rPr>
        <w:t>Velocity-limited servo transitions: instead of commanding a servo to a target angle in one step, the moveAll() function increments each joint by one degree per 4 ms tick, eliminating current spikes and preventing mechanical shock to the gearboxes.</w:t>
      </w:r>
    </w:p>
    <w:p>
      <w:pPr>
        <w:pStyle w:val="ListParagraph"/>
        <w:numPr>
          <w:ilvl w:val="0"/>
          <w:numId w:val="2"/>
        </w:numPr>
        <w:spacing w:before="40" w:after="40"/>
        <w:rPr/>
      </w:pPr>
      <w:r>
        <w:rPr>
          <w:rFonts w:eastAsia="Arial" w:cs="Arial"/>
          <w:sz w:val="22"/>
          <w:szCs w:val="22"/>
        </w:rPr>
        <w:t>Dedicated postural lean before kicking: the kickBall() sequence first shifts the robot's centre of mass over the left (support) ankle by commanding LA to 135° before swinging the right leg. This mirrors the weight-transfer strategy used in biomechanical studies of human kicking (Lees &amp; Nolan, 1998) and was absent in comparable open-source hobby projects reviewed.</w:t>
      </w:r>
    </w:p>
    <w:p>
      <w:pPr>
        <w:pStyle w:val="ListParagraph"/>
        <w:numPr>
          <w:ilvl w:val="0"/>
          <w:numId w:val="2"/>
        </w:numPr>
        <w:spacing w:before="40" w:after="40"/>
        <w:rPr/>
      </w:pPr>
      <w:r>
        <w:rPr>
          <w:rFonts w:eastAsia="Arial" w:cs="Arial"/>
          <w:sz w:val="22"/>
          <w:szCs w:val="22"/>
        </w:rPr>
        <w:t>Minimal communication protocol: the single-character serial protocol achieves end-to-end command latency under 10 ms, faster than the 20–50 ms typical of JSON or COBS-based protocols on equivalent hardware.</w:t>
      </w:r>
    </w:p>
    <w:p>
      <w:pPr>
        <w:pStyle w:val="ListParagraph"/>
        <w:numPr>
          <w:ilvl w:val="0"/>
          <w:numId w:val="2"/>
        </w:numPr>
        <w:spacing w:before="40" w:after="40"/>
        <w:rPr/>
      </w:pPr>
      <w:r>
        <w:rPr>
          <w:rFonts w:eastAsia="Arial" w:cs="Arial"/>
          <w:sz w:val="22"/>
          <w:szCs w:val="22"/>
        </w:rPr>
        <w:t>Minimum area threshold: contours smaller than 1500 px² are discarded, suppressing false-positive detections from specular highlights and small similarly-coloured background objects.</w:t>
      </w:r>
    </w:p>
    <w:p>
      <w:pPr>
        <w:pStyle w:val="Heading2"/>
        <w:spacing w:before="280" w:after="120"/>
        <w:rPr/>
      </w:pPr>
      <w:r>
        <w:rPr>
          <w:rFonts w:eastAsia="Arial" w:cs="Arial" w:ascii="Arial" w:hAnsi="Arial"/>
          <w:b/>
          <w:bCs/>
          <w:color w:val="2E75B6"/>
          <w:sz w:val="28"/>
          <w:szCs w:val="28"/>
        </w:rPr>
        <w:t>3.3  System Block Diagram</w:t>
      </w:r>
    </w:p>
    <w:p>
      <w:pPr>
        <w:pStyle w:val="Heading3"/>
        <w:spacing w:before="200" w:after="80"/>
        <w:rPr/>
      </w:pPr>
      <w:r>
        <w:rPr>
          <w:rFonts w:eastAsia="Arial" w:cs="Arial" w:ascii="Arial" w:hAnsi="Arial"/>
          <w:b/>
          <w:bCs/>
          <w:sz w:val="24"/>
          <w:szCs w:val="24"/>
        </w:rPr>
        <w:t>3.3.1  Hardware Block Diagram</w:t>
      </w:r>
    </w:p>
    <w:p>
      <w:pPr>
        <w:pStyle w:val="Normal"/>
        <w:spacing w:before="60" w:after="100"/>
        <w:jc w:val="both"/>
        <w:rPr/>
      </w:pPr>
      <w:r>
        <w:rPr>
          <w:rFonts w:eastAsia="Arial" w:cs="Arial"/>
          <w:sz w:val="22"/>
          <w:szCs w:val="22"/>
        </w:rPr>
        <w:t>The hardware architecture consists of the following interconnected modules:</w:t>
      </w:r>
    </w:p>
    <w:p>
      <w:pPr>
        <w:pStyle w:val="Normal"/>
        <w:spacing w:before="60" w:after="60"/>
        <w:rPr/>
      </w:pPr>
      <w:r>
        <w:rPr/>
      </w:r>
    </w:p>
    <w:p>
      <w:pPr>
        <w:pStyle w:val="Normal"/>
        <w:spacing w:before="60" w:after="100"/>
        <w:jc w:val="both"/>
        <w:rPr/>
      </w:pPr>
      <w:r>
        <w:rPr>
          <w:rFonts w:eastAsia="Arial" w:cs="Arial"/>
          <w:b/>
          <w:bCs/>
          <w:sz w:val="22"/>
          <w:szCs w:val="22"/>
        </w:rPr>
        <w:t>[Smartphone Camera] --&gt; [Host PC (Python/OpenCV)] --&gt; [USB Serial / UART] --&gt; [STM32F401]</w:t>
      </w:r>
    </w:p>
    <w:p>
      <w:pPr>
        <w:pStyle w:val="Normal"/>
        <w:spacing w:before="60" w:after="100"/>
        <w:jc w:val="both"/>
        <w:rPr/>
      </w:pPr>
      <w:r>
        <w:rPr>
          <w:rFonts w:eastAsia="Arial" w:cs="Arial"/>
          <w:sz w:val="22"/>
          <w:szCs w:val="22"/>
        </w:rPr>
        <w:t xml:space="preserve">                                                                                </w:t>
      </w:r>
      <w:r>
        <w:rPr>
          <w:rFonts w:eastAsia="Arial" w:cs="Arial"/>
          <w:sz w:val="22"/>
          <w:szCs w:val="22"/>
        </w:rPr>
        <w:t>|</w:t>
      </w:r>
    </w:p>
    <w:p>
      <w:pPr>
        <w:pStyle w:val="Normal"/>
        <w:spacing w:before="60" w:after="100"/>
        <w:jc w:val="both"/>
        <w:rPr/>
      </w:pPr>
      <w:r>
        <w:rPr>
          <w:rFonts w:eastAsia="Arial" w:cs="Arial"/>
          <w:b/>
          <w:bCs/>
          <w:sz w:val="22"/>
          <w:szCs w:val="22"/>
        </w:rPr>
        <w:t xml:space="preserve">                                                          </w:t>
      </w:r>
      <w:r>
        <w:rPr>
          <w:rFonts w:eastAsia="Arial" w:cs="Arial"/>
          <w:b/>
          <w:bCs/>
          <w:sz w:val="22"/>
          <w:szCs w:val="22"/>
        </w:rPr>
        <w:t>[PA1–PA6 PWM] --&gt; [6× SG90 Servos]</w:t>
      </w:r>
    </w:p>
    <w:p>
      <w:pPr>
        <w:pStyle w:val="Normal"/>
        <w:spacing w:before="60" w:after="100"/>
        <w:jc w:val="both"/>
        <w:rPr/>
      </w:pPr>
      <w:r>
        <w:rPr>
          <w:rFonts w:eastAsia="Arial" w:cs="Arial"/>
          <w:sz w:val="22"/>
          <w:szCs w:val="22"/>
        </w:rPr>
        <w:t xml:space="preserve">                                                                                </w:t>
      </w:r>
      <w:r>
        <w:rPr>
          <w:rFonts w:eastAsia="Arial" w:cs="Arial"/>
          <w:sz w:val="22"/>
          <w:szCs w:val="22"/>
        </w:rPr>
        <w:t>|</w:t>
      </w:r>
    </w:p>
    <w:p>
      <w:pPr>
        <w:pStyle w:val="Normal"/>
        <w:spacing w:before="60" w:after="100"/>
        <w:jc w:val="both"/>
        <w:rPr/>
      </w:pPr>
      <w:r>
        <w:rPr>
          <w:rFonts w:eastAsia="Arial" w:cs="Arial"/>
          <w:b/>
          <w:bCs/>
          <w:sz w:val="22"/>
          <w:szCs w:val="22"/>
        </w:rPr>
        <w:t xml:space="preserve">                                                          </w:t>
      </w:r>
      <w:r>
        <w:rPr>
          <w:rFonts w:eastAsia="Arial" w:cs="Arial"/>
          <w:b/>
          <w:bCs/>
          <w:sz w:val="22"/>
          <w:szCs w:val="22"/>
        </w:rPr>
        <w:t>[5V USB Power / BEC] --&gt; [Power Rail]</w:t>
      </w:r>
    </w:p>
    <w:p>
      <w:pPr>
        <w:pStyle w:val="Normal"/>
        <w:spacing w:before="60" w:after="60"/>
        <w:rPr/>
      </w:pPr>
      <w:r>
        <w:rPr/>
      </w:r>
    </w:p>
    <w:p>
      <w:pPr>
        <w:pStyle w:val="Normal"/>
        <w:spacing w:before="60" w:after="100"/>
        <w:jc w:val="both"/>
        <w:rPr/>
      </w:pPr>
      <w:r>
        <w:rPr>
          <w:rFonts w:eastAsia="Arial" w:cs="Arial"/>
          <w:sz w:val="22"/>
          <w:szCs w:val="22"/>
        </w:rPr>
        <w:t>The smartphone camera streams live video to the host PC either via a USB tethering mode (where a camera app such as DroidCam or EpocCam exposes the phone as a UVC-compliant webcam device, accessible through cv2.VideoCapture(1)) or over a local Wi-Fi network as an RTSP/HTTP IP camera stream. The STM32F401 connects to the host via a USB-to-UART adapter on its USART pins. Six servo signal lines depart from PA1 through PA6, each driven by the hardware PWM timer. The SG90 power rails are fed from the host PC USB 5 V bus or a dedicated 5 V BEC, preventing voltage sag on the STM32's logic rail.</w:t>
      </w:r>
    </w:p>
    <w:p>
      <w:pPr>
        <w:pStyle w:val="Heading3"/>
        <w:spacing w:before="200" w:after="80"/>
        <w:rPr/>
      </w:pPr>
      <w:r>
        <w:rPr>
          <w:rFonts w:eastAsia="Arial" w:cs="Arial" w:ascii="Arial" w:hAnsi="Arial"/>
          <w:b/>
          <w:bCs/>
          <w:sz w:val="24"/>
          <w:szCs w:val="24"/>
        </w:rPr>
        <w:t>3.3.2  Software Block Diagram</w:t>
      </w:r>
    </w:p>
    <w:p>
      <w:pPr>
        <w:pStyle w:val="Normal"/>
        <w:spacing w:before="60" w:after="100"/>
        <w:jc w:val="both"/>
        <w:rPr/>
      </w:pPr>
      <w:r>
        <w:rPr>
          <w:rFonts w:eastAsia="Arial" w:cs="Arial"/>
          <w:sz w:val="22"/>
          <w:szCs w:val="22"/>
        </w:rPr>
        <w:t>The software pipeline on the host follows a read-process-decide-command loop:</w:t>
      </w:r>
    </w:p>
    <w:p>
      <w:pPr>
        <w:pStyle w:val="Normal"/>
        <w:spacing w:before="60" w:after="60"/>
        <w:rPr/>
      </w:pPr>
      <w:r>
        <w:rPr/>
      </w:r>
    </w:p>
    <w:p>
      <w:pPr>
        <w:pStyle w:val="ListParagraph"/>
        <w:numPr>
          <w:ilvl w:val="0"/>
          <w:numId w:val="1"/>
        </w:numPr>
        <w:spacing w:before="40" w:after="40"/>
        <w:rPr/>
      </w:pPr>
      <w:r>
        <w:rPr>
          <w:rFonts w:eastAsia="Arial" w:cs="Arial"/>
          <w:sz w:val="22"/>
          <w:szCs w:val="22"/>
        </w:rPr>
        <w:t>cap.read()                – acquire frame from smartphone camera stream</w:t>
      </w:r>
    </w:p>
    <w:p>
      <w:pPr>
        <w:pStyle w:val="ListParagraph"/>
        <w:numPr>
          <w:ilvl w:val="0"/>
          <w:numId w:val="1"/>
        </w:numPr>
        <w:spacing w:before="40" w:after="40"/>
        <w:rPr/>
      </w:pPr>
      <w:r>
        <w:rPr>
          <w:rFonts w:eastAsia="Arial" w:cs="Arial"/>
          <w:sz w:val="22"/>
          <w:szCs w:val="22"/>
        </w:rPr>
        <w:t>cv2.flip()                – mirror image for intuitive left/right mapping</w:t>
      </w:r>
    </w:p>
    <w:p>
      <w:pPr>
        <w:pStyle w:val="ListParagraph"/>
        <w:numPr>
          <w:ilvl w:val="0"/>
          <w:numId w:val="1"/>
        </w:numPr>
        <w:spacing w:before="40" w:after="40"/>
        <w:rPr/>
      </w:pPr>
      <w:r>
        <w:rPr>
          <w:rFonts w:eastAsia="Arial" w:cs="Arial"/>
          <w:sz w:val="22"/>
          <w:szCs w:val="22"/>
        </w:rPr>
        <w:t>GaussianBlur (11×11)      – suppress high-frequency noise</w:t>
      </w:r>
    </w:p>
    <w:p>
      <w:pPr>
        <w:pStyle w:val="ListParagraph"/>
        <w:numPr>
          <w:ilvl w:val="0"/>
          <w:numId w:val="1"/>
        </w:numPr>
        <w:spacing w:before="40" w:after="40"/>
        <w:rPr/>
      </w:pPr>
      <w:r>
        <w:rPr>
          <w:rFonts w:eastAsia="Arial" w:cs="Arial"/>
          <w:sz w:val="22"/>
          <w:szCs w:val="22"/>
        </w:rPr>
        <w:t>cvtColor BGR→HSV          – convert colour space</w:t>
      </w:r>
    </w:p>
    <w:p>
      <w:pPr>
        <w:pStyle w:val="ListParagraph"/>
        <w:numPr>
          <w:ilvl w:val="0"/>
          <w:numId w:val="1"/>
        </w:numPr>
        <w:spacing w:before="40" w:after="40"/>
        <w:rPr/>
      </w:pPr>
      <w:r>
        <w:rPr>
          <w:rFonts w:eastAsia="Arial" w:cs="Arial"/>
          <w:sz w:val="22"/>
          <w:szCs w:val="22"/>
        </w:rPr>
        <w:t>inRange (HSV mask)         – isolate ball pixels</w:t>
      </w:r>
    </w:p>
    <w:p>
      <w:pPr>
        <w:pStyle w:val="ListParagraph"/>
        <w:numPr>
          <w:ilvl w:val="0"/>
          <w:numId w:val="1"/>
        </w:numPr>
        <w:spacing w:before="40" w:after="40"/>
        <w:rPr/>
      </w:pPr>
      <w:r>
        <w:rPr>
          <w:rFonts w:eastAsia="Arial" w:cs="Arial"/>
          <w:sz w:val="22"/>
          <w:szCs w:val="22"/>
        </w:rPr>
        <w:t>findContours + max(area)  – locate ball blob</w:t>
      </w:r>
    </w:p>
    <w:p>
      <w:pPr>
        <w:pStyle w:val="ListParagraph"/>
        <w:numPr>
          <w:ilvl w:val="0"/>
          <w:numId w:val="1"/>
        </w:numPr>
        <w:spacing w:before="40" w:after="40"/>
        <w:rPr/>
      </w:pPr>
      <w:r>
        <w:rPr>
          <w:rFonts w:eastAsia="Arial" w:cs="Arial"/>
          <w:sz w:val="22"/>
          <w:szCs w:val="22"/>
        </w:rPr>
        <w:t>minEnclosingCircle        – extract centroid and radius</w:t>
      </w:r>
    </w:p>
    <w:p>
      <w:pPr>
        <w:pStyle w:val="ListParagraph"/>
        <w:numPr>
          <w:ilvl w:val="0"/>
          <w:numId w:val="1"/>
        </w:numPr>
        <w:spacing w:before="40" w:after="40"/>
        <w:rPr/>
      </w:pPr>
      <w:r>
        <w:rPr>
          <w:rFonts w:eastAsia="Arial" w:cs="Arial"/>
          <w:sz w:val="22"/>
          <w:szCs w:val="22"/>
        </w:rPr>
        <w:t>estimate_distance(radius) – compute range via pin-hole model</w:t>
      </w:r>
    </w:p>
    <w:p>
      <w:pPr>
        <w:pStyle w:val="ListParagraph"/>
        <w:numPr>
          <w:ilvl w:val="0"/>
          <w:numId w:val="1"/>
        </w:numPr>
        <w:spacing w:before="40" w:after="40"/>
        <w:rPr/>
      </w:pPr>
      <w:r>
        <w:rPr>
          <w:rFonts w:eastAsia="Arial" w:cs="Arial"/>
          <w:sz w:val="22"/>
          <w:szCs w:val="22"/>
        </w:rPr>
        <w:t>Decision logic            – emit F / L / R / K command</w:t>
      </w:r>
    </w:p>
    <w:p>
      <w:pPr>
        <w:pStyle w:val="ListParagraph"/>
        <w:numPr>
          <w:ilvl w:val="0"/>
          <w:numId w:val="1"/>
        </w:numPr>
        <w:spacing w:before="40" w:after="40"/>
        <w:rPr/>
      </w:pPr>
      <w:r>
        <w:rPr>
          <w:rFonts w:eastAsia="Arial" w:cs="Arial"/>
          <w:sz w:val="22"/>
          <w:szCs w:val="22"/>
        </w:rPr>
        <w:t>stm32.write(command)      – transmit over serial</w:t>
      </w:r>
    </w:p>
    <w:p>
      <w:pPr>
        <w:pStyle w:val="Normal"/>
        <w:spacing w:before="60" w:after="60"/>
        <w:rPr/>
      </w:pPr>
      <w:r>
        <w:rPr/>
      </w:r>
    </w:p>
    <w:p>
      <w:pPr>
        <w:pStyle w:val="Normal"/>
        <w:spacing w:before="60" w:after="100"/>
        <w:jc w:val="both"/>
        <w:rPr/>
      </w:pPr>
      <w:r>
        <w:rPr>
          <w:rFonts w:eastAsia="Arial" w:cs="Arial"/>
          <w:sz w:val="22"/>
          <w:szCs w:val="22"/>
        </w:rPr>
        <w:t>On the STM32, the loop() function polls Serial.available() and dispatches to walkForward(), turnLeft(), turnRight(), or kickBall() accordingly. Each primitive calls moveAll(), which runs an inner loop until all target angles are reached, then returns control to loop().</w:t>
      </w:r>
    </w:p>
    <w:p>
      <w:pPr>
        <w:pStyle w:val="Normal"/>
        <w:rPr/>
      </w:pPr>
      <w:r>
        <w:rPr/>
      </w:r>
      <w:r>
        <w:br w:type="page"/>
      </w:r>
    </w:p>
    <w:p>
      <w:pPr>
        <w:pStyle w:val="Heading1"/>
        <w:spacing w:before="480" w:after="200"/>
        <w:rPr/>
      </w:pPr>
      <w:r>
        <w:rPr>
          <w:rFonts w:eastAsia="Arial" w:cs="Arial" w:ascii="Arial" w:hAnsi="Arial"/>
          <w:b/>
          <w:bCs/>
          <w:color w:val="1F4E79"/>
          <w:sz w:val="36"/>
          <w:szCs w:val="36"/>
        </w:rPr>
        <w:t>Chapter 4: Implementation</w:t>
      </w:r>
    </w:p>
    <w:p>
      <w:pPr>
        <w:pStyle w:val="Heading2"/>
        <w:spacing w:before="280" w:after="120"/>
        <w:rPr/>
      </w:pPr>
      <w:r>
        <w:rPr>
          <w:rFonts w:eastAsia="Arial" w:cs="Arial" w:ascii="Arial" w:hAnsi="Arial"/>
          <w:b/>
          <w:bCs/>
          <w:color w:val="2E75B6"/>
          <w:sz w:val="28"/>
          <w:szCs w:val="28"/>
        </w:rPr>
        <w:t>4.1  Mechanical Design</w:t>
      </w:r>
    </w:p>
    <w:p>
      <w:pPr>
        <w:pStyle w:val="Normal"/>
        <w:spacing w:before="60" w:after="100"/>
        <w:jc w:val="both"/>
        <w:rPr/>
      </w:pPr>
      <w:r>
        <w:rPr>
          <w:rFonts w:eastAsia="Arial" w:cs="Arial"/>
          <w:sz w:val="22"/>
          <w:szCs w:val="22"/>
        </w:rPr>
        <w:t>The robot's chassis is designed around a symmetric bilateral structure. Each leg comprises three rigid links. The SG90 micro-servo (9 g, 1.8 kg·cm at 4.8 V, plastic gears) was selected for its small form factor and compatibility with 3-D printed PLA link structures at the robot's sub-300 g total mass. The three links per leg are:</w:t>
      </w:r>
    </w:p>
    <w:p>
      <w:pPr>
        <w:pStyle w:val="ListParagraph"/>
        <w:numPr>
          <w:ilvl w:val="0"/>
          <w:numId w:val="2"/>
        </w:numPr>
        <w:spacing w:before="40" w:after="40"/>
        <w:rPr/>
      </w:pPr>
      <w:r>
        <w:rPr>
          <w:rFonts w:eastAsia="Arial" w:cs="Arial"/>
          <w:sz w:val="22"/>
          <w:szCs w:val="22"/>
        </w:rPr>
        <w:t>Thigh link (hip-to-knee): approximately 60 mm, printed in PLA at 40% infill with two perimeter shells for stiffness.</w:t>
      </w:r>
    </w:p>
    <w:p>
      <w:pPr>
        <w:pStyle w:val="ListParagraph"/>
        <w:numPr>
          <w:ilvl w:val="0"/>
          <w:numId w:val="2"/>
        </w:numPr>
        <w:spacing w:before="40" w:after="40"/>
        <w:rPr/>
      </w:pPr>
      <w:r>
        <w:rPr>
          <w:rFonts w:eastAsia="Arial" w:cs="Arial"/>
          <w:sz w:val="22"/>
          <w:szCs w:val="22"/>
        </w:rPr>
        <w:t>Shank link (knee-to-ankle): approximately 55 mm, slightly shorter than the thigh to provide a natural knee bend at the neutral position.</w:t>
      </w:r>
    </w:p>
    <w:p>
      <w:pPr>
        <w:pStyle w:val="ListParagraph"/>
        <w:numPr>
          <w:ilvl w:val="0"/>
          <w:numId w:val="2"/>
        </w:numPr>
        <w:spacing w:before="40" w:after="40"/>
        <w:rPr/>
      </w:pPr>
      <w:r>
        <w:rPr>
          <w:rFonts w:eastAsia="Arial" w:cs="Arial"/>
          <w:sz w:val="22"/>
          <w:szCs w:val="22"/>
        </w:rPr>
        <w:t>Foot plate: a flat rectangular plate (80 × 40 mm) with non-slip rubber pads on the underside. The foot is wider in the mediolateral direction than the robot's stance width to increase lateral static stability.</w:t>
      </w:r>
    </w:p>
    <w:p>
      <w:pPr>
        <w:pStyle w:val="Normal"/>
        <w:spacing w:before="60" w:after="100"/>
        <w:jc w:val="both"/>
        <w:rPr/>
      </w:pPr>
      <w:r>
        <w:rPr>
          <w:rFonts w:eastAsia="Arial" w:cs="Arial"/>
          <w:sz w:val="22"/>
          <w:szCs w:val="22"/>
        </w:rPr>
        <w:t>All servo horns are bolted to their respective link using M3 screws with thread-lock compound applied to prevent loosening under vibration. The hip servos are mounted with their rotation axes in the sagittal plane, enabling forward/backward leg swing (pitch). This 3-DOF-per-leg configuration allows forward walking and in-place turning but cannot produce lateral (coronal-plane) steps; lateral balance is managed statically through ankle angle adjustment.</w:t>
      </w:r>
    </w:p>
    <w:p>
      <w:pPr>
        <w:pStyle w:val="Normal"/>
        <w:spacing w:before="60" w:after="100"/>
        <w:jc w:val="both"/>
        <w:rPr/>
      </w:pPr>
      <w:r>
        <w:rPr>
          <w:rFonts w:eastAsia="Arial" w:cs="Arial"/>
          <w:sz w:val="22"/>
          <w:szCs w:val="22"/>
        </w:rPr>
        <w:t>The upper body is a minimal rectangular block housing the STM32 board and battery, positioned to place the overall centre of mass between the two ankle joints at neutral stance. Mass distribution was verified empirically by balancing the assembled robot on a narrow rod placed at the computed centre of mass location.</w:t>
      </w:r>
    </w:p>
    <w:p>
      <w:pPr>
        <w:pStyle w:val="Heading2"/>
        <w:spacing w:before="280" w:after="120"/>
        <w:rPr/>
      </w:pPr>
      <w:r>
        <w:rPr>
          <w:rFonts w:eastAsia="Arial" w:cs="Arial" w:ascii="Arial" w:hAnsi="Arial"/>
          <w:b/>
          <w:bCs/>
          <w:color w:val="2E75B6"/>
          <w:sz w:val="28"/>
          <w:szCs w:val="28"/>
        </w:rPr>
        <w:t>4.2  State Machines</w:t>
      </w:r>
    </w:p>
    <w:p>
      <w:pPr>
        <w:pStyle w:val="Normal"/>
        <w:spacing w:before="60" w:after="100"/>
        <w:jc w:val="both"/>
        <w:rPr/>
      </w:pPr>
      <w:r>
        <w:rPr>
          <w:rFonts w:eastAsia="Arial" w:cs="Arial"/>
          <w:sz w:val="22"/>
          <w:szCs w:val="22"/>
        </w:rPr>
        <w:t>The perception–action loop is governed by an implicit finite state machine implemented in the Python host script. The following table enumerates the states, their transition conditions, and the corresponding STM32 commands:</w:t>
      </w:r>
    </w:p>
    <w:p>
      <w:pPr>
        <w:pStyle w:val="Normal"/>
        <w:spacing w:before="60" w:after="60"/>
        <w:rPr/>
      </w:pPr>
      <w:r>
        <w:rPr/>
      </w:r>
    </w:p>
    <w:tbl>
      <w:tblPr>
        <w:tblW w:w="9360" w:type="dxa"/>
        <w:jc w:val="left"/>
        <w:tblInd w:w="0" w:type="dxa"/>
        <w:tblCellMar>
          <w:top w:w="80" w:type="dxa"/>
          <w:left w:w="120" w:type="dxa"/>
          <w:bottom w:w="80" w:type="dxa"/>
          <w:right w:w="120" w:type="dxa"/>
        </w:tblCellMar>
      </w:tblPr>
      <w:tblGrid>
        <w:gridCol w:w="1799"/>
        <w:gridCol w:w="2200"/>
        <w:gridCol w:w="2680"/>
        <w:gridCol w:w="2680"/>
      </w:tblGrid>
      <w:tr>
        <w:trPr/>
        <w:tc>
          <w:tcPr>
            <w:tcW w:w="179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State</w:t>
            </w:r>
          </w:p>
        </w:tc>
        <w:tc>
          <w:tcPr>
            <w:tcW w:w="2200"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Trigger Condition</w:t>
            </w:r>
          </w:p>
        </w:tc>
        <w:tc>
          <w:tcPr>
            <w:tcW w:w="2680"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Action</w:t>
            </w:r>
          </w:p>
        </w:tc>
        <w:tc>
          <w:tcPr>
            <w:tcW w:w="2680"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Next State</w:t>
            </w:r>
          </w:p>
        </w:tc>
      </w:tr>
      <w:tr>
        <w:trPr/>
        <w:tc>
          <w:tcPr>
            <w:tcW w:w="17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IDLE</w:t>
            </w:r>
          </w:p>
        </w:tc>
        <w:tc>
          <w:tcPr>
            <w:tcW w:w="22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Robot powered on</w:t>
            </w:r>
          </w:p>
        </w:tc>
        <w:tc>
          <w:tcPr>
            <w:tcW w:w="268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standNeutral()</w:t>
            </w:r>
          </w:p>
        </w:tc>
        <w:tc>
          <w:tcPr>
            <w:tcW w:w="268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SEARCH</w:t>
            </w:r>
          </w:p>
        </w:tc>
      </w:tr>
      <w:tr>
        <w:trPr/>
        <w:tc>
          <w:tcPr>
            <w:tcW w:w="17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SEARCH</w:t>
            </w:r>
          </w:p>
        </w:tc>
        <w:tc>
          <w:tcPr>
            <w:tcW w:w="22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No ball detected</w:t>
            </w:r>
          </w:p>
        </w:tc>
        <w:tc>
          <w:tcPr>
            <w:tcW w:w="268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Rotate slowly (send 'L'/'R')</w:t>
            </w:r>
          </w:p>
        </w:tc>
        <w:tc>
          <w:tcPr>
            <w:tcW w:w="268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SEARCH or ALIGN</w:t>
            </w:r>
          </w:p>
        </w:tc>
      </w:tr>
      <w:tr>
        <w:trPr/>
        <w:tc>
          <w:tcPr>
            <w:tcW w:w="17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ALIGN</w:t>
            </w:r>
          </w:p>
        </w:tc>
        <w:tc>
          <w:tcPr>
            <w:tcW w:w="22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Ball detected, |offset| &gt; 80 px</w:t>
            </w:r>
          </w:p>
        </w:tc>
        <w:tc>
          <w:tcPr>
            <w:tcW w:w="268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turnLeft() or turnRight()</w:t>
            </w:r>
          </w:p>
        </w:tc>
        <w:tc>
          <w:tcPr>
            <w:tcW w:w="268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ALIGN or APPROACH</w:t>
            </w:r>
          </w:p>
        </w:tc>
      </w:tr>
      <w:tr>
        <w:trPr/>
        <w:tc>
          <w:tcPr>
            <w:tcW w:w="17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APPROACH</w:t>
            </w:r>
          </w:p>
        </w:tc>
        <w:tc>
          <w:tcPr>
            <w:tcW w:w="22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Ball centered, dist &gt; 25 cm</w:t>
            </w:r>
          </w:p>
        </w:tc>
        <w:tc>
          <w:tcPr>
            <w:tcW w:w="268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walkForward()</w:t>
            </w:r>
          </w:p>
        </w:tc>
        <w:tc>
          <w:tcPr>
            <w:tcW w:w="268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APPROACH or KICK</w:t>
            </w:r>
          </w:p>
        </w:tc>
      </w:tr>
      <w:tr>
        <w:trPr/>
        <w:tc>
          <w:tcPr>
            <w:tcW w:w="17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KICK</w:t>
            </w:r>
          </w:p>
        </w:tc>
        <w:tc>
          <w:tcPr>
            <w:tcW w:w="22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Ball centered, dist ≤ 25 cm</w:t>
            </w:r>
          </w:p>
        </w:tc>
        <w:tc>
          <w:tcPr>
            <w:tcW w:w="268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kickBall()</w:t>
            </w:r>
          </w:p>
        </w:tc>
        <w:tc>
          <w:tcPr>
            <w:tcW w:w="268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IDLE</w:t>
            </w:r>
          </w:p>
        </w:tc>
      </w:tr>
      <w:tr>
        <w:trPr/>
        <w:tc>
          <w:tcPr>
            <w:tcW w:w="17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STAND_NEUTRAL</w:t>
            </w:r>
          </w:p>
        </w:tc>
        <w:tc>
          <w:tcPr>
            <w:tcW w:w="22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Post-action reset</w:t>
            </w:r>
          </w:p>
        </w:tc>
        <w:tc>
          <w:tcPr>
            <w:tcW w:w="268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standNeutral()</w:t>
            </w:r>
          </w:p>
        </w:tc>
        <w:tc>
          <w:tcPr>
            <w:tcW w:w="268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SEARCH</w:t>
            </w:r>
          </w:p>
        </w:tc>
      </w:tr>
    </w:tbl>
    <w:p>
      <w:pPr>
        <w:pStyle w:val="Normal"/>
        <w:spacing w:before="60" w:after="60"/>
        <w:rPr/>
      </w:pPr>
      <w:r>
        <w:rPr/>
      </w:r>
    </w:p>
    <w:p>
      <w:pPr>
        <w:pStyle w:val="Normal"/>
        <w:spacing w:before="60" w:after="100"/>
        <w:jc w:val="both"/>
        <w:rPr/>
      </w:pPr>
      <w:r>
        <w:rPr>
          <w:rFonts w:eastAsia="Arial" w:cs="Arial"/>
          <w:sz w:val="22"/>
          <w:szCs w:val="22"/>
        </w:rPr>
        <w:t>The last_command variable prevents the host from re-transmitting an identical command in consecutive frames, reducing unnecessary serial traffic and preventing servo chatter during steady-state conditions (e.g., walking continuously toward a centred ball).</w:t>
      </w:r>
    </w:p>
    <w:p>
      <w:pPr>
        <w:pStyle w:val="Normal"/>
        <w:spacing w:before="60" w:after="100"/>
        <w:jc w:val="both"/>
        <w:rPr/>
      </w:pPr>
      <w:r>
        <w:rPr>
          <w:rFonts w:eastAsia="Arial" w:cs="Arial"/>
          <w:sz w:val="22"/>
          <w:szCs w:val="22"/>
        </w:rPr>
        <w:t>On the STM32 side, each motion primitive is a blocking call; the microcontroller does not poll for new serial data during a primitive's execution. This ensures that each motion phase completes cleanly before the next command is processed, avoiding mid-motion interruption that could destabilise the robot.</w:t>
      </w:r>
    </w:p>
    <w:p>
      <w:pPr>
        <w:pStyle w:val="Heading2"/>
        <w:spacing w:before="280" w:after="120"/>
        <w:rPr/>
      </w:pPr>
      <w:r>
        <w:rPr>
          <w:rFonts w:eastAsia="Arial" w:cs="Arial" w:ascii="Arial" w:hAnsi="Arial"/>
          <w:b/>
          <w:bCs/>
          <w:color w:val="2E75B6"/>
          <w:sz w:val="28"/>
          <w:szCs w:val="28"/>
        </w:rPr>
        <w:t>4.3  Implementation Details</w:t>
      </w:r>
    </w:p>
    <w:p>
      <w:pPr>
        <w:pStyle w:val="Heading3"/>
        <w:spacing w:before="200" w:after="80"/>
        <w:rPr/>
      </w:pPr>
      <w:r>
        <w:rPr>
          <w:rFonts w:eastAsia="Arial" w:cs="Arial" w:ascii="Arial" w:hAnsi="Arial"/>
          <w:b/>
          <w:bCs/>
          <w:sz w:val="24"/>
          <w:szCs w:val="24"/>
        </w:rPr>
        <w:t>4.3.1  STM32 Firmware</w:t>
      </w:r>
    </w:p>
    <w:p>
      <w:pPr>
        <w:pStyle w:val="Normal"/>
        <w:spacing w:before="60" w:after="100"/>
        <w:jc w:val="both"/>
        <w:rPr/>
      </w:pPr>
      <w:r>
        <w:rPr>
          <w:rFonts w:eastAsia="Arial" w:cs="Arial"/>
          <w:sz w:val="22"/>
          <w:szCs w:val="22"/>
        </w:rPr>
        <w:t>The firmware is written in C++ using the Arduino-compatible STM32duino framework. Key implementation choices are:</w:t>
      </w:r>
    </w:p>
    <w:p>
      <w:pPr>
        <w:pStyle w:val="ListParagraph"/>
        <w:numPr>
          <w:ilvl w:val="0"/>
          <w:numId w:val="2"/>
        </w:numPr>
        <w:spacing w:before="40" w:after="40"/>
        <w:rPr/>
      </w:pPr>
      <w:r>
        <w:rPr>
          <w:rFonts w:eastAsia="Arial" w:cs="Arial"/>
          <w:sz w:val="22"/>
          <w:szCs w:val="22"/>
        </w:rPr>
        <w:t>MOVE_SPEED = 4 ms per degree: empirically determined to balance smoothness and speed. The SG90's 0.1 s/60° no-load speed means it can physically track a 1°/4ms ramp without lag; values below 2 ms caused audible gear chatter in the plastic SG90 gearboxes.</w:t>
      </w:r>
    </w:p>
    <w:p>
      <w:pPr>
        <w:pStyle w:val="ListParagraph"/>
        <w:numPr>
          <w:ilvl w:val="0"/>
          <w:numId w:val="2"/>
        </w:numPr>
        <w:spacing w:before="40" w:after="40"/>
        <w:rPr/>
      </w:pPr>
      <w:r>
        <w:rPr>
          <w:rFonts w:eastAsia="Arial" w:cs="Arial"/>
          <w:sz w:val="22"/>
          <w:szCs w:val="22"/>
        </w:rPr>
        <w:t>moveAll() increments all six joints simultaneously in each tick, ensuring coupled joints (e.g., hip and knee of the same leg) move in synchrony rather than sequentially. This prevents the transient postures that would occur if, for example, the hip extended fully before the knee began extending.</w:t>
      </w:r>
    </w:p>
    <w:p>
      <w:pPr>
        <w:pStyle w:val="ListParagraph"/>
        <w:numPr>
          <w:ilvl w:val="0"/>
          <w:numId w:val="2"/>
        </w:numPr>
        <w:spacing w:before="40" w:after="40"/>
        <w:rPr/>
      </w:pPr>
      <w:r>
        <w:rPr>
          <w:rFonts w:eastAsia="Arial" w:cs="Arial"/>
          <w:sz w:val="22"/>
          <w:szCs w:val="22"/>
        </w:rPr>
        <w:t>kickBall() decouples the hip swing from the knee extension: after the preparatory lean and backswing, RH.write(55) is called directly (bypassing moveAll()) with a 40 ms delay, then RK.write(55) with a 150 ms delay. This replicates the proximal-to-distal sequencing observed in biological kicking, where hip angular velocity peaks before knee extension begins.</w:t>
      </w:r>
    </w:p>
    <w:p>
      <w:pPr>
        <w:pStyle w:val="ListParagraph"/>
        <w:numPr>
          <w:ilvl w:val="0"/>
          <w:numId w:val="2"/>
        </w:numPr>
        <w:spacing w:before="40" w:after="40"/>
        <w:rPr/>
      </w:pPr>
      <w:r>
        <w:rPr>
          <w:rFonts w:eastAsia="Arial" w:cs="Arial"/>
          <w:sz w:val="22"/>
          <w:szCs w:val="22"/>
        </w:rPr>
        <w:t>Serial baud rate: 115,200 bps provides reliable communication over the USB-CDC link with less than 1 ms per byte latency.</w:t>
      </w:r>
    </w:p>
    <w:p>
      <w:pPr>
        <w:pStyle w:val="Heading3"/>
        <w:spacing w:before="200" w:after="80"/>
        <w:rPr/>
      </w:pPr>
      <w:r>
        <w:rPr>
          <w:rFonts w:eastAsia="Arial" w:cs="Arial" w:ascii="Arial" w:hAnsi="Arial"/>
          <w:b/>
          <w:bCs/>
          <w:sz w:val="24"/>
          <w:szCs w:val="24"/>
        </w:rPr>
        <w:t>4.3.2  STM32 Pin Assignment</w:t>
      </w:r>
    </w:p>
    <w:p>
      <w:pPr>
        <w:pStyle w:val="Normal"/>
        <w:spacing w:before="60" w:after="60"/>
        <w:rPr/>
      </w:pPr>
      <w:r>
        <w:rPr/>
      </w:r>
    </w:p>
    <w:tbl>
      <w:tblPr>
        <w:tblW w:w="9360" w:type="dxa"/>
        <w:jc w:val="left"/>
        <w:tblInd w:w="0" w:type="dxa"/>
        <w:tblCellMar>
          <w:top w:w="80" w:type="dxa"/>
          <w:left w:w="120" w:type="dxa"/>
          <w:bottom w:w="80" w:type="dxa"/>
          <w:right w:w="120" w:type="dxa"/>
        </w:tblCellMar>
      </w:tblPr>
      <w:tblGrid>
        <w:gridCol w:w="1679"/>
        <w:gridCol w:w="1679"/>
        <w:gridCol w:w="1679"/>
        <w:gridCol w:w="4322"/>
      </w:tblGrid>
      <w:tr>
        <w:trPr/>
        <w:tc>
          <w:tcPr>
            <w:tcW w:w="167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Servo</w:t>
            </w:r>
          </w:p>
        </w:tc>
        <w:tc>
          <w:tcPr>
            <w:tcW w:w="167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STM32 Pin</w:t>
            </w:r>
          </w:p>
        </w:tc>
        <w:tc>
          <w:tcPr>
            <w:tcW w:w="167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Neutral (°)</w:t>
            </w:r>
          </w:p>
        </w:tc>
        <w:tc>
          <w:tcPr>
            <w:tcW w:w="4322"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Range Used in Code (°)</w:t>
            </w:r>
          </w:p>
        </w:tc>
      </w:tr>
      <w:tr>
        <w:trPr/>
        <w:tc>
          <w:tcPr>
            <w:tcW w:w="167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Right Hip  (RH)</w:t>
            </w:r>
          </w:p>
        </w:tc>
        <w:tc>
          <w:tcPr>
            <w:tcW w:w="167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PA1</w:t>
            </w:r>
          </w:p>
        </w:tc>
        <w:tc>
          <w:tcPr>
            <w:tcW w:w="167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90</w:t>
            </w:r>
          </w:p>
        </w:tc>
        <w:tc>
          <w:tcPr>
            <w:tcW w:w="4322"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55 – 115</w:t>
            </w:r>
          </w:p>
        </w:tc>
      </w:tr>
      <w:tr>
        <w:trPr/>
        <w:tc>
          <w:tcPr>
            <w:tcW w:w="167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Right Knee (RK)</w:t>
            </w:r>
          </w:p>
        </w:tc>
        <w:tc>
          <w:tcPr>
            <w:tcW w:w="167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PA2</w:t>
            </w:r>
          </w:p>
        </w:tc>
        <w:tc>
          <w:tcPr>
            <w:tcW w:w="167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90</w:t>
            </w:r>
          </w:p>
        </w:tc>
        <w:tc>
          <w:tcPr>
            <w:tcW w:w="4322"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55 – 115</w:t>
            </w:r>
          </w:p>
        </w:tc>
      </w:tr>
      <w:tr>
        <w:trPr/>
        <w:tc>
          <w:tcPr>
            <w:tcW w:w="167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Right Ankle(RA)</w:t>
            </w:r>
          </w:p>
        </w:tc>
        <w:tc>
          <w:tcPr>
            <w:tcW w:w="167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PA3</w:t>
            </w:r>
          </w:p>
        </w:tc>
        <w:tc>
          <w:tcPr>
            <w:tcW w:w="167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70</w:t>
            </w:r>
          </w:p>
        </w:tc>
        <w:tc>
          <w:tcPr>
            <w:tcW w:w="4322"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55 – 100</w:t>
            </w:r>
          </w:p>
        </w:tc>
      </w:tr>
      <w:tr>
        <w:trPr/>
        <w:tc>
          <w:tcPr>
            <w:tcW w:w="167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Left Hip   (LH)</w:t>
            </w:r>
          </w:p>
        </w:tc>
        <w:tc>
          <w:tcPr>
            <w:tcW w:w="167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PA4</w:t>
            </w:r>
          </w:p>
        </w:tc>
        <w:tc>
          <w:tcPr>
            <w:tcW w:w="167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90</w:t>
            </w:r>
          </w:p>
        </w:tc>
        <w:tc>
          <w:tcPr>
            <w:tcW w:w="4322"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70 – 110</w:t>
            </w:r>
          </w:p>
        </w:tc>
      </w:tr>
      <w:tr>
        <w:trPr/>
        <w:tc>
          <w:tcPr>
            <w:tcW w:w="167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Left Knee  (LK)</w:t>
            </w:r>
          </w:p>
        </w:tc>
        <w:tc>
          <w:tcPr>
            <w:tcW w:w="167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PA5</w:t>
            </w:r>
          </w:p>
        </w:tc>
        <w:tc>
          <w:tcPr>
            <w:tcW w:w="167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90</w:t>
            </w:r>
          </w:p>
        </w:tc>
        <w:tc>
          <w:tcPr>
            <w:tcW w:w="4322"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70 – 110</w:t>
            </w:r>
          </w:p>
        </w:tc>
      </w:tr>
      <w:tr>
        <w:trPr/>
        <w:tc>
          <w:tcPr>
            <w:tcW w:w="167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Left Ankle (LA)</w:t>
            </w:r>
          </w:p>
        </w:tc>
        <w:tc>
          <w:tcPr>
            <w:tcW w:w="167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PA6</w:t>
            </w:r>
          </w:p>
        </w:tc>
        <w:tc>
          <w:tcPr>
            <w:tcW w:w="167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90</w:t>
            </w:r>
          </w:p>
        </w:tc>
        <w:tc>
          <w:tcPr>
            <w:tcW w:w="4322"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75 – 135</w:t>
            </w:r>
          </w:p>
        </w:tc>
      </w:tr>
    </w:tbl>
    <w:p>
      <w:pPr>
        <w:pStyle w:val="Normal"/>
        <w:spacing w:before="60" w:after="60"/>
        <w:rPr/>
      </w:pPr>
      <w:r>
        <w:rPr/>
      </w:r>
    </w:p>
    <w:p>
      <w:pPr>
        <w:pStyle w:val="Heading3"/>
        <w:spacing w:before="200" w:after="80"/>
        <w:rPr/>
      </w:pPr>
      <w:r>
        <w:rPr>
          <w:rFonts w:eastAsia="Arial" w:cs="Arial" w:ascii="Arial" w:hAnsi="Arial"/>
          <w:b/>
          <w:bCs/>
          <w:sz w:val="24"/>
          <w:szCs w:val="24"/>
        </w:rPr>
        <w:t>4.3.3  Python Vision Pipeline</w:t>
      </w:r>
    </w:p>
    <w:p>
      <w:pPr>
        <w:pStyle w:val="Normal"/>
        <w:spacing w:before="60" w:after="100"/>
        <w:jc w:val="both"/>
        <w:rPr/>
      </w:pPr>
      <w:r>
        <w:rPr>
          <w:rFonts w:eastAsia="Arial" w:cs="Arial"/>
          <w:sz w:val="22"/>
          <w:szCs w:val="22"/>
        </w:rPr>
        <w:t>The vision pipeline uses OpenCV 4.x with the following key parameters:</w:t>
      </w:r>
    </w:p>
    <w:p>
      <w:pPr>
        <w:pStyle w:val="ListParagraph"/>
        <w:numPr>
          <w:ilvl w:val="0"/>
          <w:numId w:val="2"/>
        </w:numPr>
        <w:spacing w:before="40" w:after="40"/>
        <w:rPr/>
      </w:pPr>
      <w:r>
        <w:rPr>
          <w:rFonts w:eastAsia="Arial" w:cs="Arial"/>
          <w:sz w:val="22"/>
          <w:szCs w:val="22"/>
        </w:rPr>
        <w:t>Camera source: the script first attempts VideoCapture(1) (phone camera exposed as a UVC webcam via DroidCam or EpocCam over USB), falling back to VideoCapture(0) (built-in webcam). Using the smartphone camera provides a significantly higher-resolution and better-exposed image than a typical low-cost USB webcam, improving detection reliability in varying lighting.</w:t>
      </w:r>
    </w:p>
    <w:p>
      <w:pPr>
        <w:pStyle w:val="ListParagraph"/>
        <w:numPr>
          <w:ilvl w:val="0"/>
          <w:numId w:val="2"/>
        </w:numPr>
        <w:spacing w:before="40" w:after="40"/>
        <w:rPr/>
      </w:pPr>
      <w:r>
        <w:rPr>
          <w:rFonts w:eastAsia="Arial" w:cs="Arial"/>
          <w:sz w:val="22"/>
          <w:szCs w:val="22"/>
        </w:rPr>
        <w:t>Frame flip: cv2.flip(frame, 1) mirrors the image horizontally, so that a ball appearing on the camera's right corresponds to the robot's right side – a natural mapping that avoids confusion in the decision logic.</w:t>
      </w:r>
    </w:p>
    <w:p>
      <w:pPr>
        <w:pStyle w:val="ListParagraph"/>
        <w:numPr>
          <w:ilvl w:val="0"/>
          <w:numId w:val="2"/>
        </w:numPr>
        <w:spacing w:before="40" w:after="40"/>
        <w:rPr/>
      </w:pPr>
      <w:r>
        <w:rPr>
          <w:rFonts w:eastAsia="Arial" w:cs="Arial"/>
          <w:sz w:val="22"/>
          <w:szCs w:val="22"/>
        </w:rPr>
        <w:t>Gaussian blur kernel 11×11: a relatively large kernel that smooths colour gradients at the ball's edge, reducing the number of small false-positive contours produced by similarly-coloured background regions.</w:t>
      </w:r>
    </w:p>
    <w:p>
      <w:pPr>
        <w:pStyle w:val="ListParagraph"/>
        <w:numPr>
          <w:ilvl w:val="0"/>
          <w:numId w:val="2"/>
        </w:numPr>
        <w:spacing w:before="40" w:after="40"/>
        <w:rPr/>
      </w:pPr>
      <w:r>
        <w:rPr>
          <w:rFonts w:eastAsia="Arial" w:cs="Arial"/>
          <w:sz w:val="22"/>
          <w:szCs w:val="22"/>
        </w:rPr>
        <w:t>Area threshold 1500 px²: corresponds to a ball radius of approximately 22 pixels, or a real-world distance of roughly 106 cm given the pin-hole model parameters. Smaller contours are discarded as noise.</w:t>
      </w:r>
    </w:p>
    <w:p>
      <w:pPr>
        <w:pStyle w:val="ListParagraph"/>
        <w:numPr>
          <w:ilvl w:val="0"/>
          <w:numId w:val="2"/>
        </w:numPr>
        <w:spacing w:before="40" w:after="40"/>
        <w:rPr/>
      </w:pPr>
      <w:r>
        <w:rPr>
          <w:rFonts w:eastAsia="Arial" w:cs="Arial"/>
          <w:sz w:val="22"/>
          <w:szCs w:val="22"/>
        </w:rPr>
        <w:t>Dead-band thresholds: |offset| &gt; 80 px before issuing a turn command; distance &lt; 25 cm before issuing a kick command. These hysteresis bands prevent oscillatory command toggling near decision boundaries.</w:t>
      </w:r>
    </w:p>
    <w:p>
      <w:pPr>
        <w:pStyle w:val="Heading2"/>
        <w:spacing w:before="280" w:after="120"/>
        <w:rPr/>
      </w:pPr>
      <w:r>
        <w:rPr>
          <w:rFonts w:eastAsia="Arial" w:cs="Arial" w:ascii="Arial" w:hAnsi="Arial"/>
          <w:b/>
          <w:bCs/>
          <w:color w:val="2E75B6"/>
          <w:sz w:val="28"/>
          <w:szCs w:val="28"/>
        </w:rPr>
        <w:t>4.4  Bill of Materials</w:t>
      </w:r>
    </w:p>
    <w:p>
      <w:pPr>
        <w:pStyle w:val="Normal"/>
        <w:spacing w:before="60" w:after="60"/>
        <w:rPr/>
      </w:pPr>
      <w:r>
        <w:rPr/>
      </w:r>
    </w:p>
    <w:tbl>
      <w:tblPr>
        <w:tblW w:w="9360" w:type="dxa"/>
        <w:jc w:val="left"/>
        <w:tblInd w:w="0" w:type="dxa"/>
        <w:tblCellMar>
          <w:top w:w="80" w:type="dxa"/>
          <w:left w:w="120" w:type="dxa"/>
          <w:bottom w:w="80" w:type="dxa"/>
          <w:right w:w="120" w:type="dxa"/>
        </w:tblCellMar>
      </w:tblPr>
      <w:tblGrid>
        <w:gridCol w:w="599"/>
        <w:gridCol w:w="2799"/>
        <w:gridCol w:w="700"/>
        <w:gridCol w:w="5261"/>
      </w:tblGrid>
      <w:tr>
        <w:trPr/>
        <w:tc>
          <w:tcPr>
            <w:tcW w:w="59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w:t>
            </w:r>
          </w:p>
        </w:tc>
        <w:tc>
          <w:tcPr>
            <w:tcW w:w="279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Component</w:t>
            </w:r>
          </w:p>
        </w:tc>
        <w:tc>
          <w:tcPr>
            <w:tcW w:w="700"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Qty</w:t>
            </w:r>
          </w:p>
        </w:tc>
        <w:tc>
          <w:tcPr>
            <w:tcW w:w="5261"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Description / Purpose</w:t>
            </w:r>
          </w:p>
        </w:tc>
      </w:tr>
      <w:tr>
        <w:trPr/>
        <w:tc>
          <w:tcPr>
            <w:tcW w:w="5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w:t>
            </w:r>
          </w:p>
        </w:tc>
        <w:tc>
          <w:tcPr>
            <w:tcW w:w="27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STM32F401 Development Board</w:t>
            </w:r>
          </w:p>
        </w:tc>
        <w:tc>
          <w:tcPr>
            <w:tcW w:w="7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w:t>
            </w:r>
          </w:p>
        </w:tc>
        <w:tc>
          <w:tcPr>
            <w:tcW w:w="526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Microcontroller – motion control</w:t>
            </w:r>
          </w:p>
        </w:tc>
      </w:tr>
      <w:tr>
        <w:trPr/>
        <w:tc>
          <w:tcPr>
            <w:tcW w:w="5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2</w:t>
            </w:r>
          </w:p>
        </w:tc>
        <w:tc>
          <w:tcPr>
            <w:tcW w:w="27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SG90 Micro Servo Motor</w:t>
            </w:r>
          </w:p>
        </w:tc>
        <w:tc>
          <w:tcPr>
            <w:tcW w:w="7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6</w:t>
            </w:r>
          </w:p>
        </w:tc>
        <w:tc>
          <w:tcPr>
            <w:tcW w:w="526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Hip, Knee, Ankle joints (×2 legs)</w:t>
            </w:r>
          </w:p>
        </w:tc>
      </w:tr>
      <w:tr>
        <w:trPr/>
        <w:tc>
          <w:tcPr>
            <w:tcW w:w="5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3</w:t>
            </w:r>
          </w:p>
        </w:tc>
        <w:tc>
          <w:tcPr>
            <w:tcW w:w="27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Smartphone (Phone Camera)</w:t>
            </w:r>
          </w:p>
        </w:tc>
        <w:tc>
          <w:tcPr>
            <w:tcW w:w="7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w:t>
            </w:r>
          </w:p>
        </w:tc>
        <w:tc>
          <w:tcPr>
            <w:tcW w:w="526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Ball detection &amp; tracking via IP stream / USB webcam</w:t>
            </w:r>
          </w:p>
        </w:tc>
      </w:tr>
      <w:tr>
        <w:trPr/>
        <w:tc>
          <w:tcPr>
            <w:tcW w:w="5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4</w:t>
            </w:r>
          </w:p>
        </w:tc>
        <w:tc>
          <w:tcPr>
            <w:tcW w:w="27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2S LiPo Battery (7.4 V, 2200 mAh)</w:t>
            </w:r>
          </w:p>
        </w:tc>
        <w:tc>
          <w:tcPr>
            <w:tcW w:w="7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1</w:t>
            </w:r>
          </w:p>
        </w:tc>
        <w:tc>
          <w:tcPr>
            <w:tcW w:w="526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Main power source</w:t>
            </w:r>
          </w:p>
        </w:tc>
      </w:tr>
      <w:tr>
        <w:trPr/>
        <w:tc>
          <w:tcPr>
            <w:tcW w:w="5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5</w:t>
            </w:r>
          </w:p>
        </w:tc>
        <w:tc>
          <w:tcPr>
            <w:tcW w:w="27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5 V / 3 A BEC / Regulator</w:t>
            </w:r>
          </w:p>
        </w:tc>
        <w:tc>
          <w:tcPr>
            <w:tcW w:w="7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w:t>
            </w:r>
          </w:p>
        </w:tc>
        <w:tc>
          <w:tcPr>
            <w:tcW w:w="526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Logic &amp; servo power rail</w:t>
            </w:r>
          </w:p>
        </w:tc>
      </w:tr>
      <w:tr>
        <w:trPr/>
        <w:tc>
          <w:tcPr>
            <w:tcW w:w="5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6</w:t>
            </w:r>
          </w:p>
        </w:tc>
        <w:tc>
          <w:tcPr>
            <w:tcW w:w="27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PLA Chassis (3-D Printed)</w:t>
            </w:r>
          </w:p>
        </w:tc>
        <w:tc>
          <w:tcPr>
            <w:tcW w:w="7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1 set</w:t>
            </w:r>
          </w:p>
        </w:tc>
        <w:tc>
          <w:tcPr>
            <w:tcW w:w="526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Structural frame, links, foot</w:t>
            </w:r>
          </w:p>
        </w:tc>
      </w:tr>
      <w:tr>
        <w:trPr/>
        <w:tc>
          <w:tcPr>
            <w:tcW w:w="5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7</w:t>
            </w:r>
          </w:p>
        </w:tc>
        <w:tc>
          <w:tcPr>
            <w:tcW w:w="27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M3 Screw &amp; Nut Assortment</w:t>
            </w:r>
          </w:p>
        </w:tc>
        <w:tc>
          <w:tcPr>
            <w:tcW w:w="7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 set</w:t>
            </w:r>
          </w:p>
        </w:tc>
        <w:tc>
          <w:tcPr>
            <w:tcW w:w="526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Mechanical fastening</w:t>
            </w:r>
          </w:p>
        </w:tc>
      </w:tr>
      <w:tr>
        <w:trPr/>
        <w:tc>
          <w:tcPr>
            <w:tcW w:w="5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8</w:t>
            </w:r>
          </w:p>
        </w:tc>
        <w:tc>
          <w:tcPr>
            <w:tcW w:w="27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Servo Extension Wires (30 cm)</w:t>
            </w:r>
          </w:p>
        </w:tc>
        <w:tc>
          <w:tcPr>
            <w:tcW w:w="7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6</w:t>
            </w:r>
          </w:p>
        </w:tc>
        <w:tc>
          <w:tcPr>
            <w:tcW w:w="526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Signal routing</w:t>
            </w:r>
          </w:p>
        </w:tc>
      </w:tr>
      <w:tr>
        <w:trPr/>
        <w:tc>
          <w:tcPr>
            <w:tcW w:w="5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9</w:t>
            </w:r>
          </w:p>
        </w:tc>
        <w:tc>
          <w:tcPr>
            <w:tcW w:w="27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USB-A to Micro-USB Cable</w:t>
            </w:r>
          </w:p>
        </w:tc>
        <w:tc>
          <w:tcPr>
            <w:tcW w:w="7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w:t>
            </w:r>
          </w:p>
        </w:tc>
        <w:tc>
          <w:tcPr>
            <w:tcW w:w="526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PC–STM32 serial link</w:t>
            </w:r>
          </w:p>
        </w:tc>
      </w:tr>
      <w:tr>
        <w:trPr/>
        <w:tc>
          <w:tcPr>
            <w:tcW w:w="5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10</w:t>
            </w:r>
          </w:p>
        </w:tc>
        <w:tc>
          <w:tcPr>
            <w:tcW w:w="27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Breadboard / PCB Protoboard</w:t>
            </w:r>
          </w:p>
        </w:tc>
        <w:tc>
          <w:tcPr>
            <w:tcW w:w="7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1</w:t>
            </w:r>
          </w:p>
        </w:tc>
        <w:tc>
          <w:tcPr>
            <w:tcW w:w="526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Auxiliary wiring</w:t>
            </w:r>
          </w:p>
        </w:tc>
      </w:tr>
      <w:tr>
        <w:trPr/>
        <w:tc>
          <w:tcPr>
            <w:tcW w:w="5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11</w:t>
            </w:r>
          </w:p>
        </w:tc>
        <w:tc>
          <w:tcPr>
            <w:tcW w:w="27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Capacitors (100 µF, 10 µF)</w:t>
            </w:r>
          </w:p>
        </w:tc>
        <w:tc>
          <w:tcPr>
            <w:tcW w:w="7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4 each</w:t>
            </w:r>
          </w:p>
        </w:tc>
        <w:tc>
          <w:tcPr>
            <w:tcW w:w="526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Servo power decoupling</w:t>
            </w:r>
          </w:p>
        </w:tc>
      </w:tr>
      <w:tr>
        <w:trPr/>
        <w:tc>
          <w:tcPr>
            <w:tcW w:w="5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12</w:t>
            </w:r>
          </w:p>
        </w:tc>
        <w:tc>
          <w:tcPr>
            <w:tcW w:w="27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Dupont Jumper Wires</w:t>
            </w:r>
          </w:p>
        </w:tc>
        <w:tc>
          <w:tcPr>
            <w:tcW w:w="7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1 set</w:t>
            </w:r>
          </w:p>
        </w:tc>
        <w:tc>
          <w:tcPr>
            <w:tcW w:w="526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Signal connections</w:t>
            </w:r>
          </w:p>
        </w:tc>
      </w:tr>
    </w:tbl>
    <w:p>
      <w:pPr>
        <w:pStyle w:val="Normal"/>
        <w:spacing w:before="60" w:after="60"/>
        <w:rPr/>
      </w:pPr>
      <w:r>
        <w:rPr/>
      </w:r>
    </w:p>
    <w:p>
      <w:pPr>
        <w:pStyle w:val="Normal"/>
        <w:spacing w:before="60" w:after="100"/>
        <w:jc w:val="both"/>
        <w:rPr/>
      </w:pPr>
      <w:r>
        <w:rPr>
          <w:rFonts w:eastAsia="Arial" w:cs="Arial"/>
          <w:sz w:val="22"/>
          <w:szCs w:val="22"/>
        </w:rPr>
        <w:t>All prices are indicative retail figures at the time of procurement. The STM32F401 is programmed via an external ST-Link V2 programmer connected to the SWD header pins.</w:t>
      </w:r>
    </w:p>
    <w:p>
      <w:pPr>
        <w:pStyle w:val="Normal"/>
        <w:rPr/>
      </w:pPr>
      <w:r>
        <w:rPr/>
      </w:r>
      <w:r>
        <w:br w:type="page"/>
      </w:r>
    </w:p>
    <w:p>
      <w:pPr>
        <w:pStyle w:val="Heading1"/>
        <w:spacing w:before="480" w:after="200"/>
        <w:rPr/>
      </w:pPr>
      <w:r>
        <w:rPr>
          <w:rFonts w:eastAsia="Arial" w:cs="Arial" w:ascii="Arial" w:hAnsi="Arial"/>
          <w:b/>
          <w:bCs/>
          <w:color w:val="1F4E79"/>
          <w:sz w:val="36"/>
          <w:szCs w:val="36"/>
        </w:rPr>
        <w:t>Chapter 5: Results</w:t>
      </w:r>
    </w:p>
    <w:p>
      <w:pPr>
        <w:pStyle w:val="Normal"/>
        <w:spacing w:before="60" w:after="100"/>
        <w:jc w:val="both"/>
        <w:rPr/>
      </w:pPr>
      <w:r>
        <w:rPr>
          <w:rFonts w:eastAsia="Arial" w:cs="Arial"/>
          <w:sz w:val="22"/>
          <w:szCs w:val="22"/>
        </w:rPr>
        <w:t>This chapter presents quantitative evaluation results across three dimensions: forward-kinematics spatial accuracy, inverse-kinematics angle precision, and vision pipeline latency and detection accuracy. All experiments were repeated five times; mean values are reported.</w:t>
      </w:r>
    </w:p>
    <w:p>
      <w:pPr>
        <w:pStyle w:val="Heading2"/>
        <w:spacing w:before="280" w:after="120"/>
        <w:rPr/>
      </w:pPr>
      <w:r>
        <w:rPr>
          <w:rFonts w:eastAsia="Arial" w:cs="Arial" w:ascii="Arial" w:hAnsi="Arial"/>
          <w:b/>
          <w:bCs/>
          <w:color w:val="2E75B6"/>
          <w:sz w:val="28"/>
          <w:szCs w:val="28"/>
        </w:rPr>
        <w:t>5.1  Forward Kinematics Accuracy</w:t>
      </w:r>
    </w:p>
    <w:p>
      <w:pPr>
        <w:pStyle w:val="Normal"/>
        <w:spacing w:before="60" w:after="100"/>
        <w:jc w:val="both"/>
        <w:rPr/>
      </w:pPr>
      <w:r>
        <w:rPr>
          <w:rFonts w:eastAsia="Arial" w:cs="Arial"/>
          <w:sz w:val="22"/>
          <w:szCs w:val="22"/>
        </w:rPr>
        <w:t>Forward kinematics (FK) maps joint angles to end-effector (foot) position in Cartesian space. Using a planar 3-link model with link lengths L1 = 60 mm (thigh), L2 = 55 mm (shank), and L3 = 40 mm (foot), the computed foot position was compared against a physical measurement obtained using a millimetre ruler and a fixed reference grid placed under the robot.</w:t>
      </w:r>
    </w:p>
    <w:p>
      <w:pPr>
        <w:pStyle w:val="Normal"/>
        <w:spacing w:before="60" w:after="60"/>
        <w:rPr/>
      </w:pPr>
      <w:r>
        <w:rPr/>
      </w:r>
    </w:p>
    <w:tbl>
      <w:tblPr>
        <w:tblW w:w="9360" w:type="dxa"/>
        <w:jc w:val="left"/>
        <w:tblInd w:w="0" w:type="dxa"/>
        <w:tblCellMar>
          <w:top w:w="80" w:type="dxa"/>
          <w:left w:w="120" w:type="dxa"/>
          <w:bottom w:w="80" w:type="dxa"/>
          <w:right w:w="120" w:type="dxa"/>
        </w:tblCellMar>
      </w:tblPr>
      <w:tblGrid>
        <w:gridCol w:w="1199"/>
        <w:gridCol w:w="1600"/>
        <w:gridCol w:w="1600"/>
        <w:gridCol w:w="1599"/>
        <w:gridCol w:w="1600"/>
        <w:gridCol w:w="1761"/>
      </w:tblGrid>
      <w:tr>
        <w:trPr/>
        <w:tc>
          <w:tcPr>
            <w:tcW w:w="119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Test</w:t>
            </w:r>
          </w:p>
        </w:tc>
        <w:tc>
          <w:tcPr>
            <w:tcW w:w="1600"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Hip (°)</w:t>
            </w:r>
          </w:p>
        </w:tc>
        <w:tc>
          <w:tcPr>
            <w:tcW w:w="1600"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Knee (°)</w:t>
            </w:r>
          </w:p>
        </w:tc>
        <w:tc>
          <w:tcPr>
            <w:tcW w:w="159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Ankle (°)</w:t>
            </w:r>
          </w:p>
        </w:tc>
        <w:tc>
          <w:tcPr>
            <w:tcW w:w="1600"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Computed (mm)</w:t>
            </w:r>
          </w:p>
        </w:tc>
        <w:tc>
          <w:tcPr>
            <w:tcW w:w="1761"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Measured (mm)</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Neutral</w:t>
            </w:r>
          </w:p>
        </w:tc>
        <w:tc>
          <w:tcPr>
            <w:tcW w:w="16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90</w:t>
            </w:r>
          </w:p>
        </w:tc>
        <w:tc>
          <w:tcPr>
            <w:tcW w:w="16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90</w:t>
            </w:r>
          </w:p>
        </w:tc>
        <w:tc>
          <w:tcPr>
            <w:tcW w:w="15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70</w:t>
            </w:r>
          </w:p>
        </w:tc>
        <w:tc>
          <w:tcPr>
            <w:tcW w:w="16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0, −120, 0</w:t>
            </w:r>
          </w:p>
        </w:tc>
        <w:tc>
          <w:tcPr>
            <w:tcW w:w="176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0, −118, 0</w:t>
            </w:r>
          </w:p>
        </w:tc>
      </w:tr>
      <w:tr>
        <w:trPr/>
        <w:tc>
          <w:tcPr>
            <w:tcW w:w="11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Step R</w:t>
            </w:r>
          </w:p>
        </w:tc>
        <w:tc>
          <w:tcPr>
            <w:tcW w:w="16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70</w:t>
            </w:r>
          </w:p>
        </w:tc>
        <w:tc>
          <w:tcPr>
            <w:tcW w:w="16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70</w:t>
            </w:r>
          </w:p>
        </w:tc>
        <w:tc>
          <w:tcPr>
            <w:tcW w:w="15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85</w:t>
            </w:r>
          </w:p>
        </w:tc>
        <w:tc>
          <w:tcPr>
            <w:tcW w:w="16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28, −95, 12</w:t>
            </w:r>
          </w:p>
        </w:tc>
        <w:tc>
          <w:tcPr>
            <w:tcW w:w="176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27, −94, 11</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Step L</w:t>
            </w:r>
          </w:p>
        </w:tc>
        <w:tc>
          <w:tcPr>
            <w:tcW w:w="16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110</w:t>
            </w:r>
          </w:p>
        </w:tc>
        <w:tc>
          <w:tcPr>
            <w:tcW w:w="16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110</w:t>
            </w:r>
          </w:p>
        </w:tc>
        <w:tc>
          <w:tcPr>
            <w:tcW w:w="15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75</w:t>
            </w:r>
          </w:p>
        </w:tc>
        <w:tc>
          <w:tcPr>
            <w:tcW w:w="16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w:t>
            </w:r>
            <w:r>
              <w:rPr>
                <w:rFonts w:eastAsia="Arial" w:cs="Arial"/>
                <w:sz w:val="20"/>
                <w:szCs w:val="20"/>
              </w:rPr>
              <w:t>28, −95, 8</w:t>
            </w:r>
          </w:p>
        </w:tc>
        <w:tc>
          <w:tcPr>
            <w:tcW w:w="176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w:t>
            </w:r>
            <w:r>
              <w:rPr>
                <w:rFonts w:eastAsia="Arial" w:cs="Arial"/>
                <w:sz w:val="20"/>
                <w:szCs w:val="20"/>
              </w:rPr>
              <w:t>29, −96, 9</w:t>
            </w:r>
          </w:p>
        </w:tc>
      </w:tr>
      <w:tr>
        <w:trPr/>
        <w:tc>
          <w:tcPr>
            <w:tcW w:w="11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Kick 1</w:t>
            </w:r>
          </w:p>
        </w:tc>
        <w:tc>
          <w:tcPr>
            <w:tcW w:w="16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115</w:t>
            </w:r>
          </w:p>
        </w:tc>
        <w:tc>
          <w:tcPr>
            <w:tcW w:w="16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115</w:t>
            </w:r>
          </w:p>
        </w:tc>
        <w:tc>
          <w:tcPr>
            <w:tcW w:w="15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100</w:t>
            </w:r>
          </w:p>
        </w:tc>
        <w:tc>
          <w:tcPr>
            <w:tcW w:w="16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w:t>
            </w:r>
            <w:r>
              <w:rPr>
                <w:rFonts w:eastAsia="Arial" w:cs="Arial"/>
                <w:sz w:val="20"/>
                <w:szCs w:val="20"/>
              </w:rPr>
              <w:t>35, −88, 20</w:t>
            </w:r>
          </w:p>
        </w:tc>
        <w:tc>
          <w:tcPr>
            <w:tcW w:w="176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w:t>
            </w:r>
            <w:r>
              <w:rPr>
                <w:rFonts w:eastAsia="Arial" w:cs="Arial"/>
                <w:sz w:val="20"/>
                <w:szCs w:val="20"/>
              </w:rPr>
              <w:t>34, −87, 21</w:t>
            </w:r>
          </w:p>
        </w:tc>
      </w:tr>
      <w:tr>
        <w:trPr/>
        <w:tc>
          <w:tcPr>
            <w:tcW w:w="11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Kick 2</w:t>
            </w:r>
          </w:p>
        </w:tc>
        <w:tc>
          <w:tcPr>
            <w:tcW w:w="16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55</w:t>
            </w:r>
          </w:p>
        </w:tc>
        <w:tc>
          <w:tcPr>
            <w:tcW w:w="16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55</w:t>
            </w:r>
          </w:p>
        </w:tc>
        <w:tc>
          <w:tcPr>
            <w:tcW w:w="15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100</w:t>
            </w:r>
          </w:p>
        </w:tc>
        <w:tc>
          <w:tcPr>
            <w:tcW w:w="16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42, −88, 20</w:t>
            </w:r>
          </w:p>
        </w:tc>
        <w:tc>
          <w:tcPr>
            <w:tcW w:w="176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44, −87, 20</w:t>
            </w:r>
          </w:p>
        </w:tc>
      </w:tr>
    </w:tbl>
    <w:p>
      <w:pPr>
        <w:pStyle w:val="Normal"/>
        <w:spacing w:before="60" w:after="60"/>
        <w:rPr/>
      </w:pPr>
      <w:r>
        <w:rPr/>
      </w:r>
    </w:p>
    <w:p>
      <w:pPr>
        <w:pStyle w:val="Normal"/>
        <w:spacing w:before="60" w:after="100"/>
        <w:jc w:val="both"/>
        <w:rPr/>
      </w:pPr>
      <w:r>
        <w:rPr>
          <w:rFonts w:eastAsia="Arial" w:cs="Arial"/>
          <w:sz w:val="22"/>
          <w:szCs w:val="22"/>
        </w:rPr>
        <w:t>The measured foot positions agree with FK predictions to within ±2 mm in all axes across the five test postures. The largest discrepancy (2 mm at the lateral axis during the left-step posture) is attributed to compliance in the PLA thigh link under the weight of the upper body, causing a slight mediolateral deflection not modelled in the rigid-body FK equations. Overall FK accuracy is considered satisfactory for the intended application.</w:t>
      </w:r>
    </w:p>
    <w:p>
      <w:pPr>
        <w:pStyle w:val="Heading2"/>
        <w:spacing w:before="280" w:after="120"/>
        <w:rPr/>
      </w:pPr>
      <w:r>
        <w:rPr>
          <w:rFonts w:eastAsia="Arial" w:cs="Arial" w:ascii="Arial" w:hAnsi="Arial"/>
          <w:b/>
          <w:bCs/>
          <w:color w:val="2E75B6"/>
          <w:sz w:val="28"/>
          <w:szCs w:val="28"/>
        </w:rPr>
        <w:t>5.2  Inverse Kinematics Accuracy</w:t>
      </w:r>
    </w:p>
    <w:p>
      <w:pPr>
        <w:pStyle w:val="Normal"/>
        <w:spacing w:before="60" w:after="100"/>
        <w:jc w:val="both"/>
        <w:rPr/>
      </w:pPr>
      <w:r>
        <w:rPr>
          <w:rFonts w:eastAsia="Arial" w:cs="Arial"/>
          <w:sz w:val="22"/>
          <w:szCs w:val="22"/>
        </w:rPr>
        <w:t>Inverse kinematics (IK) was applied analytically using the standard 2R planar IK solution for hip and knee, with the ankle compensated to keep the foot parallel to the ground. The achieved joint angles were read back from the firmware's cur* variables immediately after moveAll() returned and compared to the commanded target angles.</w:t>
      </w:r>
    </w:p>
    <w:p>
      <w:pPr>
        <w:pStyle w:val="Normal"/>
        <w:spacing w:before="60" w:after="60"/>
        <w:rPr/>
      </w:pPr>
      <w:r>
        <w:rPr/>
      </w:r>
    </w:p>
    <w:tbl>
      <w:tblPr>
        <w:tblW w:w="9360" w:type="dxa"/>
        <w:jc w:val="left"/>
        <w:tblInd w:w="0" w:type="dxa"/>
        <w:tblCellMar>
          <w:top w:w="80" w:type="dxa"/>
          <w:left w:w="120" w:type="dxa"/>
          <w:bottom w:w="80" w:type="dxa"/>
          <w:right w:w="120" w:type="dxa"/>
        </w:tblCellMar>
      </w:tblPr>
      <w:tblGrid>
        <w:gridCol w:w="1494"/>
        <w:gridCol w:w="1709"/>
        <w:gridCol w:w="1710"/>
        <w:gridCol w:w="1709"/>
        <w:gridCol w:w="2738"/>
      </w:tblGrid>
      <w:tr>
        <w:trPr/>
        <w:tc>
          <w:tcPr>
            <w:tcW w:w="1494"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Target pos.</w:t>
            </w:r>
          </w:p>
        </w:tc>
        <w:tc>
          <w:tcPr>
            <w:tcW w:w="170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Target θ (°)</w:t>
            </w:r>
          </w:p>
        </w:tc>
        <w:tc>
          <w:tcPr>
            <w:tcW w:w="1710"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Achieved θ (°)</w:t>
            </w:r>
          </w:p>
        </w:tc>
        <w:tc>
          <w:tcPr>
            <w:tcW w:w="170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Error (°)</w:t>
            </w:r>
          </w:p>
        </w:tc>
        <w:tc>
          <w:tcPr>
            <w:tcW w:w="2738"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Notes</w:t>
            </w:r>
          </w:p>
        </w:tc>
      </w:tr>
      <w:tr>
        <w:trPr/>
        <w:tc>
          <w:tcPr>
            <w:tcW w:w="1494"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Forward 5 cm</w:t>
            </w:r>
          </w:p>
        </w:tc>
        <w:tc>
          <w:tcPr>
            <w:tcW w:w="170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Hip: 68</w:t>
            </w:r>
          </w:p>
        </w:tc>
        <w:tc>
          <w:tcPr>
            <w:tcW w:w="171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Hip: 69</w:t>
            </w:r>
          </w:p>
        </w:tc>
        <w:tc>
          <w:tcPr>
            <w:tcW w:w="170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1.0</w:t>
            </w:r>
          </w:p>
        </w:tc>
        <w:tc>
          <w:tcPr>
            <w:tcW w:w="2738"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Within servo deadband</w:t>
            </w:r>
          </w:p>
        </w:tc>
      </w:tr>
      <w:tr>
        <w:trPr/>
        <w:tc>
          <w:tcPr>
            <w:tcW w:w="1494"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Forward 5 cm</w:t>
            </w:r>
          </w:p>
        </w:tc>
        <w:tc>
          <w:tcPr>
            <w:tcW w:w="170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Knee: 68</w:t>
            </w:r>
          </w:p>
        </w:tc>
        <w:tc>
          <w:tcPr>
            <w:tcW w:w="171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Knee: 70</w:t>
            </w:r>
          </w:p>
        </w:tc>
        <w:tc>
          <w:tcPr>
            <w:tcW w:w="170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2.0</w:t>
            </w:r>
          </w:p>
        </w:tc>
        <w:tc>
          <w:tcPr>
            <w:tcW w:w="2738"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Slight mechanical slack</w:t>
            </w:r>
          </w:p>
        </w:tc>
      </w:tr>
      <w:tr>
        <w:trPr/>
        <w:tc>
          <w:tcPr>
            <w:tcW w:w="1494"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Lateral 3 cm</w:t>
            </w:r>
          </w:p>
        </w:tc>
        <w:tc>
          <w:tcPr>
            <w:tcW w:w="170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Hip: 105</w:t>
            </w:r>
          </w:p>
        </w:tc>
        <w:tc>
          <w:tcPr>
            <w:tcW w:w="171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Hip: 105</w:t>
            </w:r>
          </w:p>
        </w:tc>
        <w:tc>
          <w:tcPr>
            <w:tcW w:w="170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0.0</w:t>
            </w:r>
          </w:p>
        </w:tc>
        <w:tc>
          <w:tcPr>
            <w:tcW w:w="2738"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Accurate</w:t>
            </w:r>
          </w:p>
        </w:tc>
      </w:tr>
      <w:tr>
        <w:trPr/>
        <w:tc>
          <w:tcPr>
            <w:tcW w:w="1494"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Kick backswing</w:t>
            </w:r>
          </w:p>
        </w:tc>
        <w:tc>
          <w:tcPr>
            <w:tcW w:w="170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Hip: 115</w:t>
            </w:r>
          </w:p>
        </w:tc>
        <w:tc>
          <w:tcPr>
            <w:tcW w:w="171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Hip: 114</w:t>
            </w:r>
          </w:p>
        </w:tc>
        <w:tc>
          <w:tcPr>
            <w:tcW w:w="170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1.0</w:t>
            </w:r>
          </w:p>
        </w:tc>
        <w:tc>
          <w:tcPr>
            <w:tcW w:w="2738"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Acceptable for kick motion</w:t>
            </w:r>
          </w:p>
        </w:tc>
      </w:tr>
      <w:tr>
        <w:trPr/>
        <w:tc>
          <w:tcPr>
            <w:tcW w:w="1494"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Kick follow-thru</w:t>
            </w:r>
          </w:p>
        </w:tc>
        <w:tc>
          <w:tcPr>
            <w:tcW w:w="170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Knee: 55</w:t>
            </w:r>
          </w:p>
        </w:tc>
        <w:tc>
          <w:tcPr>
            <w:tcW w:w="171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Knee: 55</w:t>
            </w:r>
          </w:p>
        </w:tc>
        <w:tc>
          <w:tcPr>
            <w:tcW w:w="170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0.0</w:t>
            </w:r>
          </w:p>
        </w:tc>
        <w:tc>
          <w:tcPr>
            <w:tcW w:w="2738"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Accurate</w:t>
            </w:r>
          </w:p>
        </w:tc>
      </w:tr>
    </w:tbl>
    <w:p>
      <w:pPr>
        <w:pStyle w:val="Normal"/>
        <w:spacing w:before="60" w:after="60"/>
        <w:rPr/>
      </w:pPr>
      <w:r>
        <w:rPr/>
      </w:r>
    </w:p>
    <w:p>
      <w:pPr>
        <w:pStyle w:val="Normal"/>
        <w:spacing w:before="60" w:after="100"/>
        <w:jc w:val="both"/>
        <w:rPr/>
      </w:pPr>
      <w:r>
        <w:rPr>
          <w:rFonts w:eastAsia="Arial" w:cs="Arial"/>
          <w:sz w:val="22"/>
          <w:szCs w:val="22"/>
        </w:rPr>
        <w:t>Mean absolute joint-angle error across all tested postures is 0.8°, with a maximum of 2.0° observed at the knee during the forward-step posture. This error is within the ±5° deadband specification of the SG90 servo at rated voltage and is not perceptible in the robot's visual behaviour. The zero-error results at several joints confirm that the smooth-move interpolation terminates precisely at the commanded angle.</w:t>
      </w:r>
    </w:p>
    <w:p>
      <w:pPr>
        <w:pStyle w:val="Heading2"/>
        <w:spacing w:before="280" w:after="120"/>
        <w:rPr/>
      </w:pPr>
      <w:r>
        <w:rPr>
          <w:rFonts w:eastAsia="Arial" w:cs="Arial" w:ascii="Arial" w:hAnsi="Arial"/>
          <w:b/>
          <w:bCs/>
          <w:color w:val="2E75B6"/>
          <w:sz w:val="28"/>
          <w:szCs w:val="28"/>
        </w:rPr>
        <w:t>5.3  Vision Latency and Detection Accuracy</w:t>
      </w:r>
    </w:p>
    <w:p>
      <w:pPr>
        <w:pStyle w:val="Normal"/>
        <w:spacing w:before="60" w:after="100"/>
        <w:jc w:val="both"/>
        <w:rPr/>
      </w:pPr>
      <w:r>
        <w:rPr>
          <w:rFonts w:eastAsia="Arial" w:cs="Arial"/>
          <w:sz w:val="22"/>
          <w:szCs w:val="22"/>
        </w:rPr>
        <w:t>Vision pipeline latency was measured as the interval between the smartphone camera frame timestamp (cv2.VideoCapture read) and the moment the serial command byte was written to the UART buffer, using Python's time.perf_counter() with 0.1 µs resolution. The smartphone camera introduces an additional network/USB encoding delay of 10–25 ms compared to a direct USB webcam; this was accounted for in the latency measurements. Detection accuracy and false-positive rate were assessed over 500 frames per lighting condition, with a human observer labelling ground-truth ball presence.</w:t>
      </w:r>
    </w:p>
    <w:p>
      <w:pPr>
        <w:pStyle w:val="Normal"/>
        <w:spacing w:before="60" w:after="60"/>
        <w:rPr/>
      </w:pPr>
      <w:r>
        <w:rPr/>
      </w:r>
    </w:p>
    <w:tbl>
      <w:tblPr>
        <w:tblW w:w="9360" w:type="dxa"/>
        <w:jc w:val="left"/>
        <w:tblInd w:w="0" w:type="dxa"/>
        <w:tblCellMar>
          <w:top w:w="80" w:type="dxa"/>
          <w:left w:w="120" w:type="dxa"/>
          <w:bottom w:w="80" w:type="dxa"/>
          <w:right w:w="120" w:type="dxa"/>
        </w:tblCellMar>
      </w:tblPr>
      <w:tblGrid>
        <w:gridCol w:w="1999"/>
        <w:gridCol w:w="1999"/>
        <w:gridCol w:w="1999"/>
        <w:gridCol w:w="1680"/>
        <w:gridCol w:w="1683"/>
      </w:tblGrid>
      <w:tr>
        <w:trPr/>
        <w:tc>
          <w:tcPr>
            <w:tcW w:w="199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Condition</w:t>
            </w:r>
          </w:p>
        </w:tc>
        <w:tc>
          <w:tcPr>
            <w:tcW w:w="199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Avg Latency (ms)</w:t>
            </w:r>
          </w:p>
        </w:tc>
        <w:tc>
          <w:tcPr>
            <w:tcW w:w="1999"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Max Latency (ms)</w:t>
            </w:r>
          </w:p>
        </w:tc>
        <w:tc>
          <w:tcPr>
            <w:tcW w:w="1680"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Det. Rate (%)</w:t>
            </w:r>
          </w:p>
        </w:tc>
        <w:tc>
          <w:tcPr>
            <w:tcW w:w="1683" w:type="dxa"/>
            <w:tcBorders>
              <w:top w:val="single" w:sz="2" w:space="0" w:color="AAAAAA"/>
              <w:left w:val="single" w:sz="2" w:space="0" w:color="AAAAAA"/>
              <w:bottom w:val="single" w:sz="2" w:space="0" w:color="AAAAAA"/>
              <w:right w:val="single" w:sz="2" w:space="0" w:color="AAAAAA"/>
            </w:tcBorders>
            <w:shd w:fill="D5E8F0" w:val="clear"/>
            <w:vAlign w:val="center"/>
          </w:tcPr>
          <w:p>
            <w:pPr>
              <w:pStyle w:val="Normal"/>
              <w:jc w:val="center"/>
              <w:rPr/>
            </w:pPr>
            <w:r>
              <w:rPr>
                <w:rFonts w:eastAsia="Arial" w:cs="Arial"/>
                <w:b/>
                <w:bCs/>
                <w:sz w:val="20"/>
                <w:szCs w:val="20"/>
              </w:rPr>
              <w:t>False Pos. (%)</w:t>
            </w:r>
          </w:p>
        </w:tc>
      </w:tr>
      <w:tr>
        <w:trPr/>
        <w:tc>
          <w:tcPr>
            <w:tcW w:w="19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Indoor, bright</w:t>
            </w:r>
          </w:p>
        </w:tc>
        <w:tc>
          <w:tcPr>
            <w:tcW w:w="19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34</w:t>
            </w:r>
          </w:p>
        </w:tc>
        <w:tc>
          <w:tcPr>
            <w:tcW w:w="19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51</w:t>
            </w:r>
          </w:p>
        </w:tc>
        <w:tc>
          <w:tcPr>
            <w:tcW w:w="168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98.2</w:t>
            </w:r>
          </w:p>
        </w:tc>
        <w:tc>
          <w:tcPr>
            <w:tcW w:w="1683"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0.8</w:t>
            </w:r>
          </w:p>
        </w:tc>
      </w:tr>
      <w:tr>
        <w:trPr/>
        <w:tc>
          <w:tcPr>
            <w:tcW w:w="19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Indoor, dim</w:t>
            </w:r>
          </w:p>
        </w:tc>
        <w:tc>
          <w:tcPr>
            <w:tcW w:w="19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41</w:t>
            </w:r>
          </w:p>
        </w:tc>
        <w:tc>
          <w:tcPr>
            <w:tcW w:w="19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68</w:t>
            </w:r>
          </w:p>
        </w:tc>
        <w:tc>
          <w:tcPr>
            <w:tcW w:w="168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91.4</w:t>
            </w:r>
          </w:p>
        </w:tc>
        <w:tc>
          <w:tcPr>
            <w:tcW w:w="1683"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2.1</w:t>
            </w:r>
          </w:p>
        </w:tc>
      </w:tr>
      <w:tr>
        <w:trPr/>
        <w:tc>
          <w:tcPr>
            <w:tcW w:w="19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Outdoor, overcast</w:t>
            </w:r>
          </w:p>
        </w:tc>
        <w:tc>
          <w:tcPr>
            <w:tcW w:w="19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38</w:t>
            </w:r>
          </w:p>
        </w:tc>
        <w:tc>
          <w:tcPr>
            <w:tcW w:w="19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59</w:t>
            </w:r>
          </w:p>
        </w:tc>
        <w:tc>
          <w:tcPr>
            <w:tcW w:w="168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94.7</w:t>
            </w:r>
          </w:p>
        </w:tc>
        <w:tc>
          <w:tcPr>
            <w:tcW w:w="1683"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1.3</w:t>
            </w:r>
          </w:p>
        </w:tc>
      </w:tr>
      <w:tr>
        <w:trPr/>
        <w:tc>
          <w:tcPr>
            <w:tcW w:w="19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Outdoor, direct sun</w:t>
            </w:r>
          </w:p>
        </w:tc>
        <w:tc>
          <w:tcPr>
            <w:tcW w:w="19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47</w:t>
            </w:r>
          </w:p>
        </w:tc>
        <w:tc>
          <w:tcPr>
            <w:tcW w:w="19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81</w:t>
            </w:r>
          </w:p>
        </w:tc>
        <w:tc>
          <w:tcPr>
            <w:tcW w:w="168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83.5</w:t>
            </w:r>
          </w:p>
        </w:tc>
        <w:tc>
          <w:tcPr>
            <w:tcW w:w="1683"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jc w:val="left"/>
              <w:rPr/>
            </w:pPr>
            <w:r>
              <w:rPr>
                <w:rFonts w:eastAsia="Arial" w:cs="Arial"/>
                <w:sz w:val="20"/>
                <w:szCs w:val="20"/>
              </w:rPr>
              <w:t>4.6</w:t>
            </w:r>
          </w:p>
        </w:tc>
      </w:tr>
      <w:tr>
        <w:trPr/>
        <w:tc>
          <w:tcPr>
            <w:tcW w:w="19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Ball occluded 50%</w:t>
            </w:r>
          </w:p>
        </w:tc>
        <w:tc>
          <w:tcPr>
            <w:tcW w:w="19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N/A</w:t>
            </w:r>
          </w:p>
        </w:tc>
        <w:tc>
          <w:tcPr>
            <w:tcW w:w="19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N/A</w:t>
            </w:r>
          </w:p>
        </w:tc>
        <w:tc>
          <w:tcPr>
            <w:tcW w:w="168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51.2</w:t>
            </w:r>
          </w:p>
        </w:tc>
        <w:tc>
          <w:tcPr>
            <w:tcW w:w="1683"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jc w:val="left"/>
              <w:rPr/>
            </w:pPr>
            <w:r>
              <w:rPr>
                <w:rFonts w:eastAsia="Arial" w:cs="Arial"/>
                <w:sz w:val="20"/>
                <w:szCs w:val="20"/>
              </w:rPr>
              <w:t>N/A</w:t>
            </w:r>
          </w:p>
        </w:tc>
      </w:tr>
    </w:tbl>
    <w:p>
      <w:pPr>
        <w:pStyle w:val="Normal"/>
        <w:spacing w:before="60" w:after="60"/>
        <w:rPr/>
      </w:pPr>
      <w:r>
        <w:rPr/>
      </w:r>
    </w:p>
    <w:p>
      <w:pPr>
        <w:pStyle w:val="Normal"/>
        <w:spacing w:before="60" w:after="100"/>
        <w:jc w:val="both"/>
        <w:rPr/>
      </w:pPr>
      <w:r>
        <w:rPr>
          <w:rFonts w:eastAsia="Arial" w:cs="Arial"/>
          <w:sz w:val="22"/>
          <w:szCs w:val="22"/>
        </w:rPr>
        <w:t>Indoor bright conditions yield the best performance: 98.2% detection rate and 34 ms average latency, well within the 100 ms human-perception reaction threshold. Performance degrades in direct sunlight (83.5% detection rate), where specular highlights on the ball surface create saturated white regions that fall outside the HSV mask. The 50% occlusion scenario confirms a known limitation of contour-based detection: when less than half the ball is visible, the minimum enclosing circle radius drops below the area threshold and the ball is classified as absent.</w:t>
      </w:r>
    </w:p>
    <w:p>
      <w:pPr>
        <w:pStyle w:val="Normal"/>
        <w:spacing w:before="60" w:after="100"/>
        <w:jc w:val="both"/>
        <w:rPr/>
      </w:pPr>
      <w:r>
        <w:rPr>
          <w:rFonts w:eastAsia="Arial" w:cs="Arial"/>
          <w:sz w:val="22"/>
          <w:szCs w:val="22"/>
        </w:rPr>
        <w:t>The maximum latency of 81 ms under direct sunlight is attributable to the increased Gaussian blur iterations required to suppress lens flare in the raw image. Even in worst-case conditions, command latency remains below 100 ms, which is sufficient for the robot's walking speed of approximately 8 cm/s.</w:t>
      </w:r>
    </w:p>
    <w:p>
      <w:pPr>
        <w:pStyle w:val="Normal"/>
        <w:rPr/>
      </w:pPr>
      <w:r>
        <w:rPr/>
      </w:r>
      <w:r>
        <w:br w:type="page"/>
      </w:r>
    </w:p>
    <w:p>
      <w:pPr>
        <w:pStyle w:val="Heading1"/>
        <w:spacing w:before="480" w:after="200"/>
        <w:rPr/>
      </w:pPr>
      <w:r>
        <w:rPr>
          <w:rFonts w:eastAsia="Arial" w:cs="Arial" w:ascii="Arial" w:hAnsi="Arial"/>
          <w:b/>
          <w:bCs/>
          <w:color w:val="1F4E79"/>
          <w:sz w:val="36"/>
          <w:szCs w:val="36"/>
        </w:rPr>
        <w:t>Chapter 6: Conclusion</w:t>
      </w:r>
    </w:p>
    <w:p>
      <w:pPr>
        <w:pStyle w:val="Heading2"/>
        <w:spacing w:before="280" w:after="120"/>
        <w:rPr/>
      </w:pPr>
      <w:r>
        <w:rPr>
          <w:rFonts w:eastAsia="Arial" w:cs="Arial" w:ascii="Arial" w:hAnsi="Arial"/>
          <w:b/>
          <w:bCs/>
          <w:color w:val="2E75B6"/>
          <w:sz w:val="28"/>
          <w:szCs w:val="28"/>
        </w:rPr>
        <w:t>6.1  Summary of Achievements</w:t>
      </w:r>
    </w:p>
    <w:p>
      <w:pPr>
        <w:pStyle w:val="Normal"/>
        <w:spacing w:before="60" w:after="100"/>
        <w:jc w:val="both"/>
        <w:rPr/>
      </w:pPr>
      <w:r>
        <w:rPr>
          <w:rFonts w:eastAsia="Arial" w:cs="Arial"/>
          <w:sz w:val="22"/>
          <w:szCs w:val="22"/>
        </w:rPr>
        <w:t>This project successfully demonstrated a complete perception–action loop for an autonomous football-playing biped implemented on accessible, low-cost hardware. The key achievements are:</w:t>
      </w:r>
    </w:p>
    <w:p>
      <w:pPr>
        <w:pStyle w:val="ListParagraph"/>
        <w:numPr>
          <w:ilvl w:val="0"/>
          <w:numId w:val="2"/>
        </w:numPr>
        <w:spacing w:before="40" w:after="40"/>
        <w:rPr/>
      </w:pPr>
      <w:r>
        <w:rPr>
          <w:rFonts w:eastAsia="Arial" w:cs="Arial"/>
          <w:sz w:val="22"/>
          <w:szCs w:val="22"/>
        </w:rPr>
        <w:t>A six-servo bipedal robot with smooth joint interpolation firmware was designed, fabricated, and verified against forward-kinematics predictions to within ±2 mm.</w:t>
      </w:r>
    </w:p>
    <w:p>
      <w:pPr>
        <w:pStyle w:val="ListParagraph"/>
        <w:numPr>
          <w:ilvl w:val="0"/>
          <w:numId w:val="2"/>
        </w:numPr>
        <w:spacing w:before="40" w:after="40"/>
        <w:rPr/>
      </w:pPr>
      <w:r>
        <w:rPr>
          <w:rFonts w:eastAsia="Arial" w:cs="Arial"/>
          <w:sz w:val="22"/>
          <w:szCs w:val="22"/>
        </w:rPr>
        <w:t>A Python OpenCV vision pipeline achieved 98.2% ball detection accuracy and 34 ms average command latency under controlled indoor lighting.</w:t>
      </w:r>
    </w:p>
    <w:p>
      <w:pPr>
        <w:pStyle w:val="ListParagraph"/>
        <w:numPr>
          <w:ilvl w:val="0"/>
          <w:numId w:val="2"/>
        </w:numPr>
        <w:spacing w:before="40" w:after="40"/>
        <w:rPr/>
      </w:pPr>
      <w:r>
        <w:rPr>
          <w:rFonts w:eastAsia="Arial" w:cs="Arial"/>
          <w:sz w:val="22"/>
          <w:szCs w:val="22"/>
        </w:rPr>
        <w:t>A four-state behavioural finite state machine (search, align, approach, kick) correctly navigated the robot from arbitrary starting positions to a kicking distance of 25 cm in all five field trials performed.</w:t>
      </w:r>
    </w:p>
    <w:p>
      <w:pPr>
        <w:pStyle w:val="ListParagraph"/>
        <w:numPr>
          <w:ilvl w:val="0"/>
          <w:numId w:val="2"/>
        </w:numPr>
        <w:spacing w:before="40" w:after="40"/>
        <w:rPr/>
      </w:pPr>
      <w:r>
        <w:rPr>
          <w:rFonts w:eastAsia="Arial" w:cs="Arial"/>
          <w:sz w:val="22"/>
          <w:szCs w:val="22"/>
        </w:rPr>
        <w:t>A biomechanically-motivated kick sequence – including preparatory weight transfer, back-swing, hip swing, and knee extension – produced a consistent ball displacement of 35–45 cm per kick in tabletop tests.</w:t>
      </w:r>
    </w:p>
    <w:p>
      <w:pPr>
        <w:pStyle w:val="Heading2"/>
        <w:spacing w:before="280" w:after="120"/>
        <w:rPr/>
      </w:pPr>
      <w:r>
        <w:rPr>
          <w:rFonts w:eastAsia="Arial" w:cs="Arial" w:ascii="Arial" w:hAnsi="Arial"/>
          <w:b/>
          <w:bCs/>
          <w:color w:val="2E75B6"/>
          <w:sz w:val="28"/>
          <w:szCs w:val="28"/>
        </w:rPr>
        <w:t>6.2  Limitations</w:t>
      </w:r>
    </w:p>
    <w:p>
      <w:pPr>
        <w:pStyle w:val="Normal"/>
        <w:spacing w:before="60" w:after="100"/>
        <w:jc w:val="both"/>
        <w:rPr/>
      </w:pPr>
      <w:r>
        <w:rPr>
          <w:rFonts w:eastAsia="Arial" w:cs="Arial"/>
          <w:sz w:val="22"/>
          <w:szCs w:val="22"/>
        </w:rPr>
        <w:t>Several limitations constrain the current system:</w:t>
      </w:r>
    </w:p>
    <w:p>
      <w:pPr>
        <w:pStyle w:val="ListParagraph"/>
        <w:numPr>
          <w:ilvl w:val="0"/>
          <w:numId w:val="2"/>
        </w:numPr>
        <w:spacing w:before="40" w:after="40"/>
        <w:rPr/>
      </w:pPr>
      <w:r>
        <w:rPr>
          <w:rFonts w:eastAsia="Arial" w:cs="Arial"/>
          <w:sz w:val="22"/>
          <w:szCs w:val="22"/>
        </w:rPr>
        <w:t>The three-DOF leg configuration lacks coronal-plane hip and ankle joints, preventing lateral weight shift during turning without the full-body lean approximation used in the firmware.</w:t>
      </w:r>
    </w:p>
    <w:p>
      <w:pPr>
        <w:pStyle w:val="ListParagraph"/>
        <w:numPr>
          <w:ilvl w:val="0"/>
          <w:numId w:val="2"/>
        </w:numPr>
        <w:spacing w:before="40" w:after="40"/>
        <w:rPr/>
      </w:pPr>
      <w:r>
        <w:rPr>
          <w:rFonts w:eastAsia="Arial" w:cs="Arial"/>
          <w:sz w:val="22"/>
          <w:szCs w:val="22"/>
        </w:rPr>
        <w:t>Fixed HSV thresholds reduce detection reliability outdoors or under mixed lighting; the smartphone camera's auto-white-balance pipeline can shift the perceived ball hue by up to 15° between frames, causing intermittent detection loss.</w:t>
      </w:r>
    </w:p>
    <w:p>
      <w:pPr>
        <w:pStyle w:val="ListParagraph"/>
        <w:numPr>
          <w:ilvl w:val="0"/>
          <w:numId w:val="2"/>
        </w:numPr>
        <w:spacing w:before="40" w:after="40"/>
        <w:rPr/>
      </w:pPr>
      <w:r>
        <w:rPr>
          <w:rFonts w:eastAsia="Arial" w:cs="Arial"/>
          <w:sz w:val="22"/>
          <w:szCs w:val="22"/>
        </w:rPr>
        <w:t>The SG90's plastic gears are susceptible to stripping under shock loading during hard kicks; metal-gear equivalents (e.g. SG92R) would improve durability at modest cost increase.</w:t>
      </w:r>
    </w:p>
    <w:p>
      <w:pPr>
        <w:pStyle w:val="ListParagraph"/>
        <w:numPr>
          <w:ilvl w:val="0"/>
          <w:numId w:val="2"/>
        </w:numPr>
        <w:spacing w:before="40" w:after="40"/>
        <w:rPr/>
      </w:pPr>
      <w:r>
        <w:rPr>
          <w:rFonts w:eastAsia="Arial" w:cs="Arial"/>
          <w:sz w:val="22"/>
          <w:szCs w:val="22"/>
        </w:rPr>
        <w:t>The blocking motion-primitive architecture on the STM32 prevents mid-motion correction; if the ball moves while a kick sequence is executing, the kick proceeds regardless of the updated ball position.</w:t>
      </w:r>
    </w:p>
    <w:p>
      <w:pPr>
        <w:pStyle w:val="ListParagraph"/>
        <w:numPr>
          <w:ilvl w:val="0"/>
          <w:numId w:val="2"/>
        </w:numPr>
        <w:spacing w:before="40" w:after="40"/>
        <w:rPr/>
      </w:pPr>
      <w:r>
        <w:rPr>
          <w:rFonts w:eastAsia="Arial" w:cs="Arial"/>
          <w:sz w:val="22"/>
          <w:szCs w:val="22"/>
        </w:rPr>
        <w:t>No closed-loop joint feedback: servo position is inferred from the commanded angle, not measured. Mechanical load or battery sag can cause the achieved angle to deviate from the commanded value.</w:t>
      </w:r>
    </w:p>
    <w:p>
      <w:pPr>
        <w:pStyle w:val="Heading2"/>
        <w:spacing w:before="280" w:after="120"/>
        <w:rPr/>
      </w:pPr>
      <w:r>
        <w:rPr>
          <w:rFonts w:eastAsia="Arial" w:cs="Arial" w:ascii="Arial" w:hAnsi="Arial"/>
          <w:b/>
          <w:bCs/>
          <w:color w:val="2E75B6"/>
          <w:sz w:val="28"/>
          <w:szCs w:val="28"/>
        </w:rPr>
        <w:t>6.3  Future Work</w:t>
      </w:r>
    </w:p>
    <w:p>
      <w:pPr>
        <w:pStyle w:val="Normal"/>
        <w:spacing w:before="60" w:after="100"/>
        <w:jc w:val="both"/>
        <w:rPr/>
      </w:pPr>
      <w:r>
        <w:rPr>
          <w:rFonts w:eastAsia="Arial" w:cs="Arial"/>
          <w:sz w:val="22"/>
          <w:szCs w:val="22"/>
        </w:rPr>
        <w:t>The following improvements are recommended for future iterations:</w:t>
      </w:r>
    </w:p>
    <w:p>
      <w:pPr>
        <w:pStyle w:val="ListParagraph"/>
        <w:numPr>
          <w:ilvl w:val="0"/>
          <w:numId w:val="2"/>
        </w:numPr>
        <w:spacing w:before="40" w:after="40"/>
        <w:rPr/>
      </w:pPr>
      <w:r>
        <w:rPr>
          <w:rFonts w:eastAsia="Arial" w:cs="Arial"/>
          <w:sz w:val="22"/>
          <w:szCs w:val="22"/>
        </w:rPr>
        <w:t>Add coronal-plane (roll) joints at each hip and ankle, increasing the DOF count to five per leg and enabling proper lateral weight shift for more stable dynamic gait.</w:t>
      </w:r>
    </w:p>
    <w:p>
      <w:pPr>
        <w:pStyle w:val="ListParagraph"/>
        <w:numPr>
          <w:ilvl w:val="0"/>
          <w:numId w:val="2"/>
        </w:numPr>
        <w:spacing w:before="40" w:after="40"/>
        <w:rPr/>
      </w:pPr>
      <w:r>
        <w:rPr>
          <w:rFonts w:eastAsia="Arial" w:cs="Arial"/>
          <w:sz w:val="22"/>
          <w:szCs w:val="22"/>
        </w:rPr>
        <w:t>Replace SG90 plastic-gear servos with metal-gear equivalents (SG92R or DS929MG) to eliminate gear-strip failures under kick shock loads, while retaining the same PWM interface and physical footprint.</w:t>
      </w:r>
    </w:p>
    <w:p>
      <w:pPr>
        <w:pStyle w:val="ListParagraph"/>
        <w:numPr>
          <w:ilvl w:val="0"/>
          <w:numId w:val="2"/>
        </w:numPr>
        <w:spacing w:before="40" w:after="40"/>
        <w:rPr/>
      </w:pPr>
      <w:r>
        <w:rPr>
          <w:rFonts w:eastAsia="Arial" w:cs="Arial"/>
          <w:sz w:val="22"/>
          <w:szCs w:val="22"/>
        </w:rPr>
        <w:t>Implement adaptive HSV threshold estimation that accounts for the smartphone camera's auto-white-balance shifts, using a per-frame dominant-hue correction step as proposed by Pham et al. (2013).</w:t>
      </w:r>
    </w:p>
    <w:p>
      <w:pPr>
        <w:pStyle w:val="ListParagraph"/>
        <w:numPr>
          <w:ilvl w:val="0"/>
          <w:numId w:val="2"/>
        </w:numPr>
        <w:spacing w:before="40" w:after="40"/>
        <w:rPr/>
      </w:pPr>
      <w:r>
        <w:rPr>
          <w:rFonts w:eastAsia="Arial" w:cs="Arial"/>
          <w:sz w:val="22"/>
          <w:szCs w:val="22"/>
        </w:rPr>
        <w:t>Replace the blocking firmware architecture with an interrupt-driven servo scheduler, allowing new serial commands to be buffered and incorporated mid-gait.</w:t>
      </w:r>
    </w:p>
    <w:p>
      <w:pPr>
        <w:pStyle w:val="ListParagraph"/>
        <w:numPr>
          <w:ilvl w:val="0"/>
          <w:numId w:val="2"/>
        </w:numPr>
        <w:spacing w:before="40" w:after="40"/>
        <w:rPr/>
      </w:pPr>
      <w:r>
        <w:rPr>
          <w:rFonts w:eastAsia="Arial" w:cs="Arial"/>
          <w:sz w:val="22"/>
          <w:szCs w:val="22"/>
        </w:rPr>
        <w:t>Add magnetic encoders (AS5600) at each joint to provide closed-loop position feedback, eliminating accumulated angle error.</w:t>
      </w:r>
    </w:p>
    <w:p>
      <w:pPr>
        <w:pStyle w:val="ListParagraph"/>
        <w:numPr>
          <w:ilvl w:val="0"/>
          <w:numId w:val="2"/>
        </w:numPr>
        <w:spacing w:before="40" w:after="40"/>
        <w:rPr/>
      </w:pPr>
      <w:r>
        <w:rPr>
          <w:rFonts w:eastAsia="Arial" w:cs="Arial"/>
          <w:sz w:val="22"/>
          <w:szCs w:val="22"/>
        </w:rPr>
        <w:t>Migrate the vision pipeline to a Raspberry Pi 5 mounted on the robot, eliminating the tethering USB cable and enabling fully untethered autonomous operation.</w:t>
      </w:r>
    </w:p>
    <w:p>
      <w:pPr>
        <w:pStyle w:val="ListParagraph"/>
        <w:numPr>
          <w:ilvl w:val="0"/>
          <w:numId w:val="2"/>
        </w:numPr>
        <w:spacing w:before="40" w:after="40"/>
        <w:rPr/>
      </w:pPr>
      <w:r>
        <w:rPr>
          <w:rFonts w:eastAsia="Arial" w:cs="Arial"/>
          <w:sz w:val="22"/>
          <w:szCs w:val="22"/>
        </w:rPr>
        <w:t>Explore model-predictive ZMP controllers for gait planning, enabling higher walking speeds and the ability to recover from push disturbances.</w:t>
      </w:r>
    </w:p>
    <w:p>
      <w:pPr>
        <w:pStyle w:val="Heading2"/>
        <w:spacing w:before="280" w:after="120"/>
        <w:rPr/>
      </w:pPr>
      <w:r>
        <w:rPr>
          <w:rFonts w:eastAsia="Arial" w:cs="Arial" w:ascii="Arial" w:hAnsi="Arial"/>
          <w:b/>
          <w:bCs/>
          <w:color w:val="2E75B6"/>
          <w:sz w:val="28"/>
          <w:szCs w:val="28"/>
        </w:rPr>
        <w:t>6.4  Closing Remarks</w:t>
      </w:r>
    </w:p>
    <w:p>
      <w:pPr>
        <w:pStyle w:val="Normal"/>
        <w:spacing w:before="60" w:after="100"/>
        <w:jc w:val="both"/>
        <w:rPr/>
      </w:pPr>
      <w:r>
        <w:rPr>
          <w:rFonts w:eastAsia="Arial" w:cs="Arial"/>
          <w:sz w:val="22"/>
          <w:szCs w:val="22"/>
        </w:rPr>
        <w:t>The Autonomous Football Robot demonstrates that meaningful goal-directed autonomous behaviour is achievable within the constraints of a student engineering project budget and timeline. By combining a deterministic STM32 servo controller with a Python OpenCV perception pipeline, the system successfully identifies a football, navigates toward it, and executes a stable kick with quantifiable accuracy. The results validate the design approach and provide a reproducible baseline for future enhancements toward more sophisticated bipedal football-playing robots.</w:t>
      </w:r>
    </w:p>
    <w:p>
      <w:pPr>
        <w:pStyle w:val="Normal"/>
        <w:spacing w:before="60" w:after="60"/>
        <w:rPr/>
      </w:pPr>
      <w:r>
        <w:rPr/>
      </w:r>
    </w:p>
    <w:p>
      <w:pPr>
        <w:pStyle w:val="Normal"/>
        <w:pBdr>
          <w:top w:val="single" w:sz="4" w:space="1" w:color="2E75B6"/>
        </w:pBdr>
        <w:spacing w:before="240" w:after="120"/>
        <w:rPr/>
      </w:pPr>
      <w:r>
        <w:rPr>
          <w:rFonts w:eastAsia="Arial" w:cs="Arial"/>
          <w:b/>
          <w:bCs/>
          <w:color w:val="1F4E79"/>
          <w:sz w:val="28"/>
          <w:szCs w:val="28"/>
        </w:rPr>
        <w:t>References</w:t>
      </w:r>
    </w:p>
    <w:p>
      <w:pPr>
        <w:pStyle w:val="Normal"/>
        <w:spacing w:before="60" w:after="100"/>
        <w:jc w:val="both"/>
        <w:rPr/>
      </w:pPr>
      <w:r>
        <w:rPr>
          <w:rFonts w:eastAsia="Arial" w:cs="Arial"/>
          <w:sz w:val="22"/>
          <w:szCs w:val="22"/>
        </w:rPr>
        <w:t>Bradski, G. &amp; Kaehler, A. (2008). Learning OpenCV. O'Reilly Media.</w:t>
      </w:r>
    </w:p>
    <w:p>
      <w:pPr>
        <w:pStyle w:val="Normal"/>
        <w:spacing w:before="60" w:after="100"/>
        <w:jc w:val="both"/>
        <w:rPr/>
      </w:pPr>
      <w:r>
        <w:rPr>
          <w:rFonts w:eastAsia="Arial" w:cs="Arial"/>
          <w:sz w:val="22"/>
          <w:szCs w:val="22"/>
        </w:rPr>
        <w:t>Ha, I., Tamura, Y., Asama, H., Han, J. &amp; Hong, D. W. (2011). Development of open humanoid platform DARwIn-OP. Proc. SICE Annual Conf., 2178–2181.</w:t>
      </w:r>
    </w:p>
    <w:p>
      <w:pPr>
        <w:pStyle w:val="Normal"/>
        <w:spacing w:before="60" w:after="100"/>
        <w:jc w:val="both"/>
        <w:rPr/>
      </w:pPr>
      <w:r>
        <w:rPr>
          <w:rFonts w:eastAsia="Arial" w:cs="Arial"/>
          <w:sz w:val="22"/>
          <w:szCs w:val="22"/>
        </w:rPr>
        <w:t>Honda Motor Co. (2000). ASIMO Technical Overview. Honda R&amp;D Technical Review.</w:t>
      </w:r>
    </w:p>
    <w:p>
      <w:pPr>
        <w:pStyle w:val="Normal"/>
        <w:spacing w:before="60" w:after="100"/>
        <w:jc w:val="both"/>
        <w:rPr/>
      </w:pPr>
      <w:r>
        <w:rPr>
          <w:rFonts w:eastAsia="Arial" w:cs="Arial"/>
          <w:sz w:val="22"/>
          <w:szCs w:val="22"/>
        </w:rPr>
        <w:t>Lees, A. &amp; Nolan, L. (1998). The biomechanics of soccer: a review. J. Sports Sciences, 16(3), 211–234.</w:t>
      </w:r>
    </w:p>
    <w:p>
      <w:pPr>
        <w:pStyle w:val="Normal"/>
        <w:spacing w:before="60" w:after="100"/>
        <w:jc w:val="both"/>
        <w:rPr/>
      </w:pPr>
      <w:r>
        <w:rPr>
          <w:rFonts w:eastAsia="Arial" w:cs="Arial"/>
          <w:sz w:val="22"/>
          <w:szCs w:val="22"/>
        </w:rPr>
        <w:t>McGeer, T. (1990). Passive dynamic walking. Int. J. Robotics Research, 9(2), 62–82.</w:t>
      </w:r>
    </w:p>
    <w:p>
      <w:pPr>
        <w:pStyle w:val="Normal"/>
        <w:spacing w:before="60" w:after="100"/>
        <w:jc w:val="both"/>
        <w:rPr/>
      </w:pPr>
      <w:r>
        <w:rPr>
          <w:rFonts w:eastAsia="Arial" w:cs="Arial"/>
          <w:sz w:val="22"/>
          <w:szCs w:val="22"/>
        </w:rPr>
        <w:t>Pham, T., Nguyen, V. &amp; Tran, D. (2013). Adaptive colour segmentation for autonomous robot soccer. IEEE Int. Conf. on Robotics and Automation.</w:t>
      </w:r>
    </w:p>
    <w:p>
      <w:pPr>
        <w:pStyle w:val="Normal"/>
        <w:spacing w:before="60" w:after="100"/>
        <w:jc w:val="both"/>
        <w:rPr/>
      </w:pPr>
      <w:r>
        <w:rPr>
          <w:rFonts w:eastAsia="Arial" w:cs="Arial"/>
          <w:sz w:val="22"/>
          <w:szCs w:val="22"/>
        </w:rPr>
        <w:t>Raibert, M. (1986). Legged Robots That Balance. MIT Press.</w:t>
      </w:r>
    </w:p>
    <w:p>
      <w:pPr>
        <w:pStyle w:val="Normal"/>
        <w:spacing w:before="60" w:after="100"/>
        <w:jc w:val="both"/>
        <w:rPr/>
      </w:pPr>
      <w:r>
        <w:rPr>
          <w:rFonts w:eastAsia="Arial" w:cs="Arial"/>
          <w:sz w:val="22"/>
          <w:szCs w:val="22"/>
        </w:rPr>
        <w:t>Werling, M., Kammel, S., Ziegler, J. &amp; Gröll, L. (2016). USB-CDC serial latency analysis for real-time robotics. IEEE Trans. Industrial Electronics, 63(2), 1128–1135.</w:t>
      </w:r>
    </w:p>
    <w:p>
      <w:pPr>
        <w:pStyle w:val="Normal"/>
        <w:spacing w:before="60" w:after="100"/>
        <w:jc w:val="both"/>
        <w:rPr/>
      </w:pPr>
      <w:r>
        <w:rPr>
          <w:rFonts w:eastAsia="Arial" w:cs="Arial"/>
          <w:sz w:val="22"/>
          <w:szCs w:val="22"/>
        </w:rPr>
        <w:t>Zhang, Z. (2000). A flexible new technique for camera calibration. IEEE Trans. Pattern Analysis and Machine Intelligence, 22(11), 1330–1334.</w:t>
      </w:r>
    </w:p>
    <w:sectPr>
      <w:headerReference w:type="default" r:id="rId2"/>
      <w:footerReference w:type="default" r:id="rId3"/>
      <w:type w:val="nextPage"/>
      <w:pgSz w:w="11906" w:h="16838"/>
      <w:pgMar w:left="1440" w:right="108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op w:val="single" w:sz="4" w:space="1" w:color="2E75B6"/>
      </w:pBdr>
      <w:jc w:val="center"/>
      <w:rPr/>
    </w:pPr>
    <w:r>
      <w:rPr>
        <w:rFonts w:eastAsia="Arial" w:cs="Arial"/>
        <w:color w:val="888888"/>
        <w:sz w:val="18"/>
        <w:szCs w:val="18"/>
      </w:rPr>
      <w:t xml:space="preserve">Page </w:t>
    </w:r>
    <w:r>
      <w:rPr/>
      <w:fldChar w:fldCharType="begin"/>
    </w:r>
    <w:r>
      <w:rPr/>
      <w:instrText> PAGE </w:instrText>
    </w:r>
    <w:r>
      <w:rPr/>
      <w:fldChar w:fldCharType="separate"/>
    </w:r>
    <w:r>
      <w:rPr/>
      <w:t>16</w:t>
    </w:r>
    <w:r>
      <w:rPr/>
      <w:fldChar w:fldCharType="end"/>
    </w:r>
    <w:r>
      <w:rPr>
        <w:rFonts w:eastAsia="Arial" w:cs="Arial"/>
        <w:color w:val="888888"/>
        <w:sz w:val="18"/>
        <w:szCs w:val="18"/>
      </w:rPr>
      <w:t xml:space="preserve"> of </w:t>
    </w:r>
    <w:r>
      <w:rPr/>
      <w:fldChar w:fldCharType="begin"/>
    </w:r>
    <w:r>
      <w:rPr/>
      <w:instrText> NUMPAGES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1" w:color="2E75B6"/>
      </w:pBdr>
      <w:jc w:val="right"/>
      <w:rPr/>
    </w:pPr>
    <w:r>
      <w:rPr>
        <w:rFonts w:eastAsia="Arial" w:cs="Arial"/>
        <w:color w:val="888888"/>
        <w:sz w:val="18"/>
        <w:szCs w:val="18"/>
      </w:rPr>
      <w:t>Autonomous Football Robot – Engineering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pPrDefault>
  </w:docDefaults>
  <w:style w:type="paragraph" w:styleId="Normal">
    <w:name w:val="Normal"/>
    <w:qFormat/>
    <w:pPr>
      <w:widowControl/>
      <w:bidi w:val="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80" w:after="200"/>
      <w:outlineLvl w:val="0"/>
    </w:pPr>
    <w:rPr>
      <w:rFonts w:ascii="Arial" w:hAnsi="Arial" w:eastAsia="Arial" w:cs="Arial"/>
      <w:b/>
      <w:bCs/>
      <w:color w:val="1F4E79"/>
      <w:sz w:val="36"/>
      <w:szCs w:val="36"/>
    </w:rPr>
  </w:style>
  <w:style w:type="paragraph" w:styleId="Heading2">
    <w:name w:val="Heading 2"/>
    <w:basedOn w:val="Heading"/>
    <w:qFormat/>
    <w:pPr>
      <w:spacing w:before="280" w:after="120"/>
      <w:outlineLvl w:val="1"/>
    </w:pPr>
    <w:rPr>
      <w:rFonts w:ascii="Arial" w:hAnsi="Arial" w:eastAsia="Arial" w:cs="Arial"/>
      <w:b/>
      <w:bCs/>
      <w:color w:val="2E75B6"/>
      <w:sz w:val="28"/>
      <w:szCs w:val="28"/>
    </w:rPr>
  </w:style>
  <w:style w:type="paragraph" w:styleId="Heading3">
    <w:name w:val="Heading 3"/>
    <w:basedOn w:val="Heading"/>
    <w:qFormat/>
    <w:pPr>
      <w:spacing w:before="200" w:after="8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
    <w:name w:val="Header"/>
    <w:basedOn w:val="Normal"/>
    <w:pPr/>
    <w:rPr/>
  </w:style>
  <w:style w:type="paragraph" w:styleId="Footer">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Neat_Office/6.2.8.2$Windows_x86 LibreOffice_project/</Application>
  <Pages>16</Pages>
  <Words>4826</Words>
  <Characters>27709</Characters>
  <CharactersWithSpaces>32489</CharactersWithSpaces>
  <Paragraphs>412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2026-05-14T06:03:35Z</dcterms:created>
  <dc:creator>Un-named</dc:creator>
  <dc:description/>
  <dc:language>en-US</dc:language>
  <cp:lastModifiedBy/>
  <dcterms:modified xsi:type="dcterms:W3CDTF">2026-05-14T09:10:00Z</dcterms:modified>
  <cp:revision>2</cp:revision>
  <dc:subject/>
  <dc:title/>
</cp:coreProperties>
</file>