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178"/>
        <w:ind w:left="0" w:right="0"/>
      </w:pPr>
    </w:p>
    <w:p>
      <w:pPr>
        <w:autoSpaceDN w:val="0"/>
        <w:autoSpaceDE w:val="0"/>
        <w:widowControl/>
        <w:spacing w:line="245" w:lineRule="auto" w:before="0" w:after="0"/>
        <w:ind w:left="288" w:right="288" w:firstLine="0"/>
        <w:jc w:val="center"/>
      </w:pPr>
      <w:r>
        <w:rPr>
          <w:rFonts w:ascii="Calibri" w:hAnsi="Calibri" w:eastAsia="Calibri"/>
          <w:b/>
          <w:i w:val="0"/>
          <w:color w:val="0A2E52"/>
          <w:sz w:val="40"/>
        </w:rPr>
        <w:t xml:space="preserve">OMER BIN HABIB </w:t>
      </w:r>
      <w:r>
        <w:br/>
      </w:r>
      <w:r>
        <w:rPr>
          <w:rFonts w:ascii="Calibri" w:hAnsi="Calibri" w:eastAsia="Calibri"/>
          <w:b w:val="0"/>
          <w:i w:val="0"/>
          <w:color w:val="E06A1C"/>
          <w:sz w:val="22"/>
        </w:rPr>
        <w:t>Business Analyst  ·  Requirements &amp; Metric Definition  ·  SQL  ·  Power BI  ·  MS Business Analytics (KSBL, Dec 2026)</w:t>
      </w:r>
    </w:p>
    <w:p>
      <w:pPr>
        <w:autoSpaceDN w:val="0"/>
        <w:autoSpaceDE w:val="0"/>
        <w:widowControl/>
        <w:spacing w:line="245" w:lineRule="auto" w:before="86" w:after="0"/>
        <w:ind w:left="2016" w:right="2016" w:firstLine="0"/>
        <w:jc w:val="center"/>
      </w:pPr>
      <w:r>
        <w:rPr>
          <w:rFonts w:ascii="Calibri" w:hAnsi="Calibri" w:eastAsia="Calibri"/>
          <w:b w:val="0"/>
          <w:i w:val="0"/>
          <w:color w:val="555555"/>
          <w:sz w:val="19"/>
        </w:rPr>
        <w:t xml:space="preserve">Karachi, Pakistan  ·  omer.habib62@gmail.com  ·  +92-312-2410991 </w:t>
      </w:r>
      <w:r>
        <w:br/>
      </w:r>
      <w:r>
        <w:rPr>
          <w:rFonts w:ascii="Calibri" w:hAnsi="Calibri" w:eastAsia="Calibri"/>
          <w:b w:val="0"/>
          <w:i w:val="0"/>
          <w:color w:val="555555"/>
          <w:sz w:val="19"/>
        </w:rPr>
        <w:t>linkedin.com/in/omer-bin-habib  ·  github.com/omerhabib62  ·  omerhabib62.github.io</w:t>
      </w:r>
    </w:p>
    <w:p>
      <w:pPr>
        <w:autoSpaceDN w:val="0"/>
        <w:autoSpaceDE w:val="0"/>
        <w:widowControl/>
        <w:spacing w:line="197" w:lineRule="auto" w:before="206" w:after="0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0A2E52"/>
          <w:sz w:val="22"/>
        </w:rPr>
        <w:t>SUMMARY</w:t>
      </w:r>
    </w:p>
    <w:p>
      <w:pPr>
        <w:autoSpaceDN w:val="0"/>
        <w:autoSpaceDE w:val="0"/>
        <w:widowControl/>
        <w:spacing w:line="245" w:lineRule="auto" w:before="86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Six years building the systems behind reporting and now moving into analytics while finishing a Master’s in Business Analytics at </w:t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KSBL. I built reporting that a vehicle-parts distributor used to calculate payments to buyers based on their purchase volume, so the </w:t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definitions behind those numbers had to be agreed on and correct before anyone acted on them. I’ve also seen how output can look </w:t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complete when it isn’t, which is why I check figures against the source system rather than simply trusting the report. I write and </w:t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validate SQL myself. Nowadays, I also work with Power BI including star schemas, fact and dimension tables, and DAX throughout </w:t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the Data Analysis and Modeling course at KSBL. I work directly with clients in the UK and Denmark, agreeing scope and release </w:t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content in writing. </w:t>
      </w:r>
    </w:p>
    <w:p>
      <w:pPr>
        <w:autoSpaceDN w:val="0"/>
        <w:autoSpaceDE w:val="0"/>
        <w:widowControl/>
        <w:spacing w:line="197" w:lineRule="auto" w:before="208" w:after="0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0A2E52"/>
          <w:sz w:val="22"/>
        </w:rPr>
        <w:t>SKILLS</w:t>
      </w:r>
    </w:p>
    <w:p>
      <w:pPr>
        <w:autoSpaceDN w:val="0"/>
        <w:autoSpaceDE w:val="0"/>
        <w:widowControl/>
        <w:spacing w:line="245" w:lineRule="auto" w:before="88" w:after="0"/>
        <w:ind w:left="230" w:right="0" w:hanging="230"/>
        <w:jc w:val="left"/>
      </w:pPr>
      <w:r>
        <w:rPr>
          <w:rFonts w:ascii="Calibri" w:hAnsi="Calibri" w:eastAsia="Calibri"/>
          <w:b/>
          <w:i w:val="0"/>
          <w:color w:val="000000"/>
          <w:sz w:val="20"/>
        </w:rPr>
        <w:t xml:space="preserve">SQL &amp; data: </w:t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PostgreSQL and MySQL — complex queries, stored procedures, window functions, views, joins across systems, data </w:t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modelling and migrations; reconciling records that do not match cleanly between sources; data validation and idempotent writes </w:t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so a re-run never duplicates data </w:t>
      </w:r>
    </w:p>
    <w:p>
      <w:pPr>
        <w:autoSpaceDN w:val="0"/>
        <w:autoSpaceDE w:val="0"/>
        <w:widowControl/>
        <w:spacing w:line="245" w:lineRule="auto" w:before="88" w:after="0"/>
        <w:ind w:left="230" w:right="576" w:hanging="230"/>
        <w:jc w:val="left"/>
      </w:pPr>
      <w:r>
        <w:rPr>
          <w:rFonts w:ascii="Calibri" w:hAnsi="Calibri" w:eastAsia="Calibri"/>
          <w:b/>
          <w:i w:val="0"/>
          <w:color w:val="000000"/>
          <w:sz w:val="20"/>
        </w:rPr>
        <w:t xml:space="preserve">Requirements &amp; specification: </w:t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translating what stakeholders ask for into something a build team can implement — metric </w:t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definitions agreed and written down, API contracts documented in Swagger/OpenAPI, scope and release content agreed in </w:t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writing with clients in other timezones; validating output against the source system before it is relied on </w:t>
      </w:r>
    </w:p>
    <w:p>
      <w:pPr>
        <w:autoSpaceDN w:val="0"/>
        <w:autoSpaceDE w:val="0"/>
        <w:widowControl/>
        <w:spacing w:line="245" w:lineRule="auto" w:before="86" w:after="0"/>
        <w:ind w:left="230" w:right="144" w:hanging="230"/>
        <w:jc w:val="left"/>
      </w:pPr>
      <w:r>
        <w:rPr>
          <w:rFonts w:ascii="Calibri" w:hAnsi="Calibri" w:eastAsia="Calibri"/>
          <w:b/>
          <w:i w:val="0"/>
          <w:color w:val="000000"/>
          <w:sz w:val="20"/>
        </w:rPr>
        <w:t xml:space="preserve">BI &amp; data modelling: </w:t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Microsoft Power BI (certified) — built a model and dashboard in the MSBA Data Analysis &amp; Modeling course, </w:t>
      </w:r>
      <w:r>
        <w:rPr>
          <w:rFonts w:ascii="Calibri" w:hAnsi="Calibri" w:eastAsia="Calibri"/>
          <w:b w:val="0"/>
          <w:i w:val="0"/>
          <w:color w:val="000000"/>
          <w:sz w:val="20"/>
        </w:rPr>
        <w:t>covering star schema, fact and dimension tables, relationships, DAX measures, Power Query transformations and time-</w:t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intelligence; Excel </w:t>
      </w:r>
    </w:p>
    <w:p>
      <w:pPr>
        <w:autoSpaceDN w:val="0"/>
        <w:autoSpaceDE w:val="0"/>
        <w:widowControl/>
        <w:spacing w:line="245" w:lineRule="auto" w:before="86" w:after="0"/>
        <w:ind w:left="230" w:right="0" w:hanging="230"/>
        <w:jc w:val="left"/>
      </w:pPr>
      <w:r>
        <w:rPr>
          <w:rFonts w:ascii="Calibri" w:hAnsi="Calibri" w:eastAsia="Calibri"/>
          <w:b/>
          <w:i w:val="0"/>
          <w:color w:val="000000"/>
          <w:sz w:val="20"/>
        </w:rPr>
        <w:t xml:space="preserve">Commercial &amp; compliance: </w:t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loyalty points and the reporting used to settle buyer payouts; transaction tracking between farmers and </w:t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produce-market traders; tiered subscription billing; GDPR-driven data handling on a deployed platform — hard delete, </w:t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anonymization and export flows, and keeping personal data out of places it does not belong </w:t>
      </w:r>
    </w:p>
    <w:p>
      <w:pPr>
        <w:autoSpaceDN w:val="0"/>
        <w:autoSpaceDE w:val="0"/>
        <w:widowControl/>
        <w:spacing w:line="194" w:lineRule="auto" w:before="84" w:after="0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0"/>
        </w:rPr>
        <w:t xml:space="preserve">Engineering: </w:t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Node.js, TypeScript, NestJS, PHP (Laravel), REST APIs, Docker, GitHub Actions, AWS (Lambda, RDS, S3, EC2), Git </w:t>
      </w:r>
    </w:p>
    <w:p>
      <w:pPr>
        <w:autoSpaceDN w:val="0"/>
        <w:autoSpaceDE w:val="0"/>
        <w:widowControl/>
        <w:spacing w:line="197" w:lineRule="auto" w:before="210" w:after="0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0A2E52"/>
          <w:sz w:val="22"/>
        </w:rPr>
        <w:t>ANALYTICS PROJECT</w:t>
      </w:r>
    </w:p>
    <w:p>
      <w:pPr>
        <w:autoSpaceDN w:val="0"/>
        <w:tabs>
          <w:tab w:pos="9384" w:val="left"/>
        </w:tabs>
        <w:autoSpaceDE w:val="0"/>
        <w:widowControl/>
        <w:spacing w:line="194" w:lineRule="auto" w:before="148" w:after="0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0A2E52"/>
          <w:sz w:val="21"/>
        </w:rPr>
        <w:t xml:space="preserve">MSBA Capstone — what keeps people using a calorie-tracking app </w:t>
      </w:r>
      <w:r>
        <w:tab/>
      </w:r>
      <w:r>
        <w:rPr>
          <w:rFonts w:ascii="Calibri" w:hAnsi="Calibri" w:eastAsia="Calibri"/>
          <w:b w:val="0"/>
          <w:i w:val="0"/>
          <w:color w:val="555555"/>
          <w:sz w:val="19"/>
        </w:rPr>
        <w:t>2026 – in progress</w:t>
      </w:r>
    </w:p>
    <w:p>
      <w:pPr>
        <w:autoSpaceDN w:val="0"/>
        <w:autoSpaceDE w:val="0"/>
        <w:widowControl/>
        <w:spacing w:line="245" w:lineRule="auto" w:before="64" w:after="0"/>
        <w:ind w:left="230" w:right="0" w:hanging="23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• Research design for a survey study (minimum 400, target 600 respondents) on which features keep users logging: MaxDiff to rank </w:t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eight candidate features, k-means with Ward’s method to segment users, and regression with segment-by-need interaction terms </w:t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to find what drives intention to keep using the app. </w:t>
      </w:r>
    </w:p>
    <w:p>
      <w:pPr>
        <w:autoSpaceDN w:val="0"/>
        <w:tabs>
          <w:tab w:pos="230" w:val="left"/>
        </w:tabs>
        <w:autoSpaceDE w:val="0"/>
        <w:widowControl/>
        <w:spacing w:line="245" w:lineRule="auto" w:before="86" w:after="0"/>
        <w:ind w:left="0" w:right="144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• Designed to separate what is merely correlated from what drives behaviour, with quotas on tracking experience, gender and age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so the segments can be compared fairly. </w:t>
      </w:r>
    </w:p>
    <w:p>
      <w:pPr>
        <w:autoSpaceDN w:val="0"/>
        <w:autoSpaceDE w:val="0"/>
        <w:widowControl/>
        <w:spacing w:line="197" w:lineRule="auto" w:before="206" w:after="0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0A2E52"/>
          <w:sz w:val="22"/>
        </w:rPr>
        <w:t>EXPERIENCE</w:t>
      </w:r>
    </w:p>
    <w:p>
      <w:pPr>
        <w:autoSpaceDN w:val="0"/>
        <w:tabs>
          <w:tab w:pos="9350" w:val="left"/>
        </w:tabs>
        <w:autoSpaceDE w:val="0"/>
        <w:widowControl/>
        <w:spacing w:line="245" w:lineRule="auto" w:before="148" w:after="0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0A2E52"/>
          <w:sz w:val="21"/>
        </w:rPr>
        <w:t xml:space="preserve">Independent Consultant  ·  Remote  ·  Karachi, Pakistan </w:t>
      </w:r>
      <w:r>
        <w:tab/>
      </w:r>
      <w:r>
        <w:rPr>
          <w:rFonts w:ascii="Calibri" w:hAnsi="Calibri" w:eastAsia="Calibri"/>
          <w:b w:val="0"/>
          <w:i w:val="0"/>
          <w:color w:val="555555"/>
          <w:sz w:val="19"/>
        </w:rPr>
        <w:t xml:space="preserve">Jan 2026 – Present </w:t>
      </w:r>
      <w:r>
        <w:rPr>
          <w:rFonts w:ascii="Calibri" w:hAnsi="Calibri" w:eastAsia="Calibri"/>
          <w:b w:val="0"/>
          <w:i/>
          <w:color w:val="555555"/>
          <w:sz w:val="19"/>
        </w:rPr>
        <w:t>Backend and data work for UK SaaS clients, plus engagements in Denmark and Pakistan</w:t>
      </w:r>
    </w:p>
    <w:p>
      <w:pPr>
        <w:autoSpaceDN w:val="0"/>
        <w:autoSpaceDE w:val="0"/>
        <w:widowControl/>
        <w:spacing w:line="245" w:lineRule="auto" w:before="86" w:after="0"/>
        <w:ind w:left="230" w:right="0" w:hanging="23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• </w:t>
      </w:r>
      <w:r>
        <w:rPr>
          <w:rFonts w:ascii="Calibri" w:hAnsi="Calibri" w:eastAsia="Calibri"/>
          <w:b/>
          <w:i w:val="0"/>
          <w:color w:val="000000"/>
          <w:sz w:val="20"/>
        </w:rPr>
        <w:t xml:space="preserve">Spot — </w:t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B2B workplace wellbeing platform, deployed on Render, with Stripe Connect tiered subscription billing and data handling </w:t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built for GDPR-driven data handling on a deployed platform — hard delete, anonymization and export flows. 357 automated tests </w:t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and 18 database migrations. Fixed a daily job that was skipping records because it was filtering on the wrong column. Some </w:t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contacts and accounts were never being processed, but nothing failed or appeared in the logs, so the output looked complete. I </w:t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traced the issue to the filter, fixed it, and tested the change against a local copy of the real data before releasing it. </w:t>
      </w:r>
    </w:p>
    <w:p>
      <w:pPr>
        <w:autoSpaceDN w:val="0"/>
        <w:autoSpaceDE w:val="0"/>
        <w:widowControl/>
        <w:spacing w:line="245" w:lineRule="auto" w:before="88" w:after="0"/>
        <w:ind w:left="230" w:right="0" w:hanging="23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• </w:t>
      </w:r>
      <w:r>
        <w:rPr>
          <w:rFonts w:ascii="Calibri" w:hAnsi="Calibri" w:eastAsia="Calibri"/>
          <w:b/>
          <w:i w:val="0"/>
          <w:color w:val="000000"/>
          <w:sz w:val="20"/>
        </w:rPr>
        <w:t>Groops</w:t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— Platform for organizations for the same UK client. I started the project at Blocship and continued working on it directly </w:t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from January 2026. I built an analytics module covering revenue, paying members, revenue by source group, and demographics of </w:t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paying users. For each metric, I documented the counting rules and referenced them by ID, </w:t>
      </w:r>
      <w:r>
        <w:rPr>
          <w:rFonts w:ascii="Calibri" w:hAnsi="Calibri" w:eastAsia="Calibri"/>
          <w:b/>
          <w:i w:val="0"/>
          <w:color w:val="000000"/>
          <w:sz w:val="20"/>
        </w:rPr>
        <w:t>for example</w:t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, excluding refunds and </w:t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chargebacks, rounding percentages so breakdowns added up to exactly 100%, and identifying buyers from the transaction rather </w:t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than the commission recipient. Month-end snapshots keep historical figures from changing, while a reconciliation job runs every </w:t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five minutes to find payments that were never attributed to a group. </w:t>
      </w:r>
    </w:p>
    <w:p>
      <w:pPr>
        <w:autoSpaceDN w:val="0"/>
        <w:autoSpaceDE w:val="0"/>
        <w:widowControl/>
        <w:spacing w:line="245" w:lineRule="auto" w:before="86" w:after="0"/>
        <w:ind w:left="230" w:right="432" w:hanging="23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• </w:t>
      </w:r>
      <w:r>
        <w:rPr>
          <w:rFonts w:ascii="Calibri" w:hAnsi="Calibri" w:eastAsia="Calibri"/>
          <w:b/>
          <w:i w:val="0"/>
          <w:color w:val="000000"/>
          <w:sz w:val="20"/>
        </w:rPr>
        <w:t xml:space="preserve">ALLDost (Active </w:t>
      </w:r>
      <w:r>
        <w:rPr>
          <w:rFonts w:ascii="Calibri" w:hAnsi="Calibri" w:eastAsia="Calibri"/>
          <w:b/>
          <w:i w:val="0"/>
          <w:color w:val="000000"/>
          <w:sz w:val="20"/>
          <w:u w:val="single"/>
        </w:rPr>
        <w:t>L</w:t>
      </w:r>
      <w:r>
        <w:rPr>
          <w:rFonts w:ascii="Calibri" w:hAnsi="Calibri" w:eastAsia="Calibri"/>
          <w:b/>
          <w:i w:val="0"/>
          <w:color w:val="000000"/>
          <w:sz w:val="20"/>
        </w:rPr>
        <w:t>ifesty</w:t>
      </w:r>
      <w:r>
        <w:rPr>
          <w:rFonts w:ascii="Calibri" w:hAnsi="Calibri" w:eastAsia="Calibri"/>
          <w:b/>
          <w:i w:val="0"/>
          <w:color w:val="000000"/>
          <w:sz w:val="20"/>
          <w:u w:val="single"/>
        </w:rPr>
        <w:t>L</w:t>
      </w:r>
      <w:r>
        <w:rPr>
          <w:rFonts w:ascii="Calibri" w:hAnsi="Calibri" w:eastAsia="Calibri"/>
          <w:b/>
          <w:i w:val="0"/>
          <w:color w:val="000000"/>
          <w:sz w:val="20"/>
        </w:rPr>
        <w:t>e Dost)</w:t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 —Built with Next.js and Supabase, using the Gemini API to turn plain-language entries into </w:t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structured nutrition records. I’m currently building a review workflow where a qualified nutritionist can correct AI-generated </w:t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data, with every entry treated as unverified until it has been reviewed. Around five friends-and-family users. It’s a portfolio </w:t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product, not a business. </w:t>
      </w:r>
    </w:p>
    <w:p>
      <w:pPr>
        <w:sectPr>
          <w:pgSz w:w="12240" w:h="15840"/>
          <w:pgMar w:top="400" w:right="662" w:bottom="500" w:left="72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62"/>
        <w:ind w:left="0" w:right="0"/>
      </w:pPr>
    </w:p>
    <w:p>
      <w:pPr>
        <w:autoSpaceDN w:val="0"/>
        <w:tabs>
          <w:tab w:pos="9134" w:val="left"/>
        </w:tabs>
        <w:autoSpaceDE w:val="0"/>
        <w:widowControl/>
        <w:spacing w:line="245" w:lineRule="auto" w:before="0" w:after="0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0A2E52"/>
          <w:sz w:val="21"/>
        </w:rPr>
        <w:t xml:space="preserve">Software Engineer  ·  Blocship  ·  Karachi, Pakistan </w:t>
      </w:r>
      <w:r>
        <w:tab/>
      </w:r>
      <w:r>
        <w:rPr>
          <w:rFonts w:ascii="Calibri" w:hAnsi="Calibri" w:eastAsia="Calibri"/>
          <w:b w:val="0"/>
          <w:i w:val="0"/>
          <w:color w:val="555555"/>
          <w:sz w:val="19"/>
        </w:rPr>
        <w:t xml:space="preserve">May 2023 – Dec 2025 </w:t>
      </w:r>
      <w:r>
        <w:rPr>
          <w:rFonts w:ascii="Calibri" w:hAnsi="Calibri" w:eastAsia="Calibri"/>
          <w:b w:val="0"/>
          <w:i/>
          <w:color w:val="555555"/>
          <w:sz w:val="19"/>
        </w:rPr>
        <w:t>Backend development across six products, in a team with frontend, product, design and QA</w:t>
      </w:r>
    </w:p>
    <w:p>
      <w:pPr>
        <w:autoSpaceDN w:val="0"/>
        <w:autoSpaceDE w:val="0"/>
        <w:widowControl/>
        <w:spacing w:line="245" w:lineRule="auto" w:before="86" w:after="0"/>
        <w:ind w:left="230" w:right="144" w:hanging="23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• </w:t>
      </w:r>
      <w:r>
        <w:rPr>
          <w:rFonts w:ascii="Calibri" w:hAnsi="Calibri" w:eastAsia="Calibri"/>
          <w:b/>
          <w:i w:val="0"/>
          <w:color w:val="000000"/>
          <w:sz w:val="20"/>
        </w:rPr>
        <w:t xml:space="preserve">Loyalty points for a vehicle-parts distributor — </w:t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NestJS backend for a QR-code points system handling issuance, redemption and </w:t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transfer, with balance changes written transactionally so a failed transfer could not leave value in two places at once. I built the </w:t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points reporting the distributor used to pay back its buyers according to the boxes they had bought. </w:t>
      </w:r>
    </w:p>
    <w:p>
      <w:pPr>
        <w:autoSpaceDN w:val="0"/>
        <w:tabs>
          <w:tab w:pos="230" w:val="left"/>
        </w:tabs>
        <w:autoSpaceDE w:val="0"/>
        <w:widowControl/>
        <w:spacing w:line="245" w:lineRule="auto" w:before="86" w:after="0"/>
        <w:ind w:left="0" w:right="432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• </w:t>
      </w:r>
      <w:r>
        <w:rPr>
          <w:rFonts w:ascii="Calibri" w:hAnsi="Calibri" w:eastAsia="Calibri"/>
          <w:b/>
          <w:i w:val="0"/>
          <w:color w:val="000000"/>
          <w:sz w:val="20"/>
        </w:rPr>
        <w:t xml:space="preserve">Apna Khata — </w:t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app for Pakistan’s produce markets (sabzi mandi), built on Laravel, where farmers sold fruit and vegetables to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market traders at the rates they were offered. I built the tracking of transactions between them. </w:t>
      </w:r>
    </w:p>
    <w:p>
      <w:pPr>
        <w:autoSpaceDN w:val="0"/>
        <w:tabs>
          <w:tab w:pos="230" w:val="left"/>
        </w:tabs>
        <w:autoSpaceDE w:val="0"/>
        <w:widowControl/>
        <w:spacing w:line="245" w:lineRule="auto" w:before="88" w:after="0"/>
        <w:ind w:left="0" w:right="28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• </w:t>
      </w:r>
      <w:r>
        <w:rPr>
          <w:rFonts w:ascii="Calibri" w:hAnsi="Calibri" w:eastAsia="Calibri"/>
          <w:b/>
          <w:i w:val="0"/>
          <w:color w:val="000000"/>
          <w:sz w:val="20"/>
        </w:rPr>
        <w:t xml:space="preserve">MaidMe — </w:t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home services marketplace in Norway. The live Laravel backend could not handle socket connections, so I added a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NestJS socket server alongside it for real-time booking management and support chat. </w:t>
      </w:r>
    </w:p>
    <w:p>
      <w:pPr>
        <w:autoSpaceDN w:val="0"/>
        <w:tabs>
          <w:tab w:pos="230" w:val="left"/>
        </w:tabs>
        <w:autoSpaceDE w:val="0"/>
        <w:widowControl/>
        <w:spacing w:line="245" w:lineRule="auto" w:before="86" w:after="0"/>
        <w:ind w:left="0" w:right="144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• </w:t>
      </w:r>
      <w:r>
        <w:rPr>
          <w:rFonts w:ascii="Calibri" w:hAnsi="Calibri" w:eastAsia="Calibri"/>
          <w:b/>
          <w:i w:val="0"/>
          <w:color w:val="000000"/>
          <w:sz w:val="20"/>
        </w:rPr>
        <w:t xml:space="preserve">Groops — </w:t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platform for organizations on NestJS with Clean Architecture: 16 modules, 73 database migrations, 81 entities and 472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test suites. </w:t>
      </w:r>
    </w:p>
    <w:p>
      <w:pPr>
        <w:autoSpaceDN w:val="0"/>
        <w:autoSpaceDE w:val="0"/>
        <w:widowControl/>
        <w:spacing w:line="194" w:lineRule="auto" w:before="88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• </w:t>
      </w:r>
      <w:r>
        <w:rPr>
          <w:rFonts w:ascii="Calibri" w:hAnsi="Calibri" w:eastAsia="Calibri"/>
          <w:b/>
          <w:i w:val="0"/>
          <w:color w:val="000000"/>
          <w:sz w:val="20"/>
        </w:rPr>
        <w:t xml:space="preserve">Across all six: </w:t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MySQL and PostgreSQL data modelling and migrations, code review, and production support. </w:t>
      </w:r>
    </w:p>
    <w:p>
      <w:pPr>
        <w:autoSpaceDN w:val="0"/>
        <w:tabs>
          <w:tab w:pos="9852" w:val="left"/>
        </w:tabs>
        <w:autoSpaceDE w:val="0"/>
        <w:widowControl/>
        <w:spacing w:line="194" w:lineRule="auto" w:before="148" w:after="0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0A2E52"/>
          <w:sz w:val="21"/>
        </w:rPr>
        <w:t xml:space="preserve">Freelance  ·  Upwork </w:t>
      </w:r>
      <w:r>
        <w:tab/>
      </w:r>
      <w:r>
        <w:rPr>
          <w:rFonts w:ascii="Calibri" w:hAnsi="Calibri" w:eastAsia="Calibri"/>
          <w:b w:val="0"/>
          <w:i w:val="0"/>
          <w:color w:val="555555"/>
          <w:sz w:val="19"/>
        </w:rPr>
        <w:t>2023 – 2024</w:t>
      </w:r>
    </w:p>
    <w:p>
      <w:pPr>
        <w:autoSpaceDN w:val="0"/>
        <w:autoSpaceDE w:val="0"/>
        <w:widowControl/>
        <w:spacing w:line="245" w:lineRule="auto" w:before="64" w:after="0"/>
        <w:ind w:left="230" w:right="0" w:hanging="23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• Built a Laravel product catalogue for an industrial HVAC-parts seller with a request-for-quote flow feeding an admin dashboard — </w:t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a lead-generation site, with sales closed outside the system (Oct 2023). Deployed a REST API to Google Cloud for an enterprise </w:t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client (Mar–Apr 2024). Both rated 5.0. </w:t>
      </w:r>
    </w:p>
    <w:p>
      <w:pPr>
        <w:autoSpaceDN w:val="0"/>
        <w:tabs>
          <w:tab w:pos="9148" w:val="left"/>
        </w:tabs>
        <w:autoSpaceDE w:val="0"/>
        <w:widowControl/>
        <w:spacing w:line="197" w:lineRule="auto" w:before="146" w:after="0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0A2E52"/>
          <w:sz w:val="21"/>
        </w:rPr>
        <w:t xml:space="preserve">Software Engineer  ·  Sybrid (Pvt) Ltd  ·  Karachi, Pakistan </w:t>
      </w:r>
      <w:r>
        <w:tab/>
      </w:r>
      <w:r>
        <w:rPr>
          <w:rFonts w:ascii="Calibri" w:hAnsi="Calibri" w:eastAsia="Calibri"/>
          <w:b w:val="0"/>
          <w:i w:val="0"/>
          <w:color w:val="555555"/>
          <w:sz w:val="19"/>
        </w:rPr>
        <w:t>Apr 2021 – May 2023</w:t>
      </w:r>
    </w:p>
    <w:p>
      <w:pPr>
        <w:autoSpaceDN w:val="0"/>
        <w:tabs>
          <w:tab w:pos="230" w:val="left"/>
        </w:tabs>
        <w:autoSpaceDE w:val="0"/>
        <w:widowControl/>
        <w:spacing w:line="245" w:lineRule="auto" w:before="64" w:after="0"/>
        <w:ind w:left="0" w:right="144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• </w:t>
      </w:r>
      <w:r>
        <w:rPr>
          <w:rFonts w:ascii="Calibri" w:hAnsi="Calibri" w:eastAsia="Calibri"/>
          <w:b/>
          <w:i w:val="0"/>
          <w:color w:val="000000"/>
          <w:sz w:val="20"/>
        </w:rPr>
        <w:t xml:space="preserve">MySQL stored procedures using window functions </w:t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to persist candidate profiles and calculate a profile score server-side, keeping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the scoring logic in one place. </w:t>
      </w:r>
    </w:p>
    <w:p>
      <w:pPr>
        <w:autoSpaceDN w:val="0"/>
        <w:tabs>
          <w:tab w:pos="230" w:val="left"/>
        </w:tabs>
        <w:autoSpaceDE w:val="0"/>
        <w:widowControl/>
        <w:spacing w:line="245" w:lineRule="auto" w:before="86" w:after="0"/>
        <w:ind w:left="0" w:right="28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• </w:t>
      </w:r>
      <w:r>
        <w:rPr>
          <w:rFonts w:ascii="Calibri" w:hAnsi="Calibri" w:eastAsia="Calibri"/>
          <w:b/>
          <w:i w:val="0"/>
          <w:color w:val="000000"/>
          <w:sz w:val="20"/>
        </w:rPr>
        <w:t xml:space="preserve">FiTE — </w:t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engineer hiring portal for Japanese companies. Laravel, bilingual in English and Japanese, with role-based access control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across four user groups. </w:t>
      </w:r>
    </w:p>
    <w:p>
      <w:pPr>
        <w:autoSpaceDN w:val="0"/>
        <w:tabs>
          <w:tab w:pos="9208" w:val="left"/>
        </w:tabs>
        <w:autoSpaceDE w:val="0"/>
        <w:widowControl/>
        <w:spacing w:line="197" w:lineRule="auto" w:before="146" w:after="0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0A2E52"/>
          <w:sz w:val="21"/>
        </w:rPr>
        <w:t xml:space="preserve">Associate Developer  ·  TAFSOL Technologies  ·  Karachi, Pakistan </w:t>
      </w:r>
      <w:r>
        <w:tab/>
      </w:r>
      <w:r>
        <w:rPr>
          <w:rFonts w:ascii="Calibri" w:hAnsi="Calibri" w:eastAsia="Calibri"/>
          <w:b w:val="0"/>
          <w:i w:val="0"/>
          <w:color w:val="555555"/>
          <w:sz w:val="19"/>
        </w:rPr>
        <w:t>Sep 2020 – Apr 2021</w:t>
      </w:r>
    </w:p>
    <w:p>
      <w:pPr>
        <w:autoSpaceDN w:val="0"/>
        <w:tabs>
          <w:tab w:pos="230" w:val="left"/>
        </w:tabs>
        <w:autoSpaceDE w:val="0"/>
        <w:widowControl/>
        <w:spacing w:line="245" w:lineRule="auto" w:before="64" w:after="0"/>
        <w:ind w:left="0" w:right="144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• Digital sports agency platform where players and coaches registered and, depending on their agency membership, gained access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to a video library. Laravel, with payment gateway integration and an e-store. Employee of the Month, October 2020. </w:t>
      </w:r>
    </w:p>
    <w:p>
      <w:pPr>
        <w:autoSpaceDN w:val="0"/>
        <w:autoSpaceDE w:val="0"/>
        <w:widowControl/>
        <w:spacing w:line="197" w:lineRule="auto" w:before="208" w:after="0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0A2E52"/>
          <w:sz w:val="22"/>
        </w:rPr>
        <w:t>EDUCATION</w:t>
      </w:r>
    </w:p>
    <w:p>
      <w:pPr>
        <w:autoSpaceDN w:val="0"/>
        <w:tabs>
          <w:tab w:pos="9852" w:val="left"/>
        </w:tabs>
        <w:autoSpaceDE w:val="0"/>
        <w:widowControl/>
        <w:spacing w:line="197" w:lineRule="auto" w:before="146" w:after="0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0A2E52"/>
          <w:sz w:val="21"/>
        </w:rPr>
        <w:t xml:space="preserve">Master’s in Business Analytics (MSBA)  ·  Karachi School of Business &amp; Leadership </w:t>
      </w:r>
      <w:r>
        <w:tab/>
      </w:r>
      <w:r>
        <w:rPr>
          <w:rFonts w:ascii="Calibri" w:hAnsi="Calibri" w:eastAsia="Calibri"/>
          <w:b w:val="0"/>
          <w:i w:val="0"/>
          <w:color w:val="555555"/>
          <w:sz w:val="19"/>
        </w:rPr>
        <w:t>2025 – 2026</w:t>
      </w:r>
    </w:p>
    <w:p>
      <w:pPr>
        <w:autoSpaceDN w:val="0"/>
        <w:autoSpaceDE w:val="0"/>
        <w:widowControl/>
        <w:spacing w:line="245" w:lineRule="auto" w:before="62" w:after="0"/>
        <w:ind w:left="0" w:right="288" w:firstLine="0"/>
        <w:jc w:val="left"/>
      </w:pPr>
      <w:r>
        <w:rPr>
          <w:rFonts w:ascii="Calibri" w:hAnsi="Calibri" w:eastAsia="Calibri"/>
          <w:b w:val="0"/>
          <w:i/>
          <w:color w:val="555555"/>
          <w:sz w:val="19"/>
        </w:rPr>
        <w:t xml:space="preserve">Final semester — coursework in Data Modeling, SQL, Machine Learning, Generative AI and Mining the Web; decision sciences, predictive </w:t>
      </w:r>
      <w:r>
        <w:rPr>
          <w:rFonts w:ascii="Calibri" w:hAnsi="Calibri" w:eastAsia="Calibri"/>
          <w:b w:val="0"/>
          <w:i/>
          <w:color w:val="555555"/>
          <w:sz w:val="19"/>
        </w:rPr>
        <w:t>modelling, financial analysis and business intelligence</w:t>
      </w:r>
    </w:p>
    <w:p>
      <w:pPr>
        <w:autoSpaceDN w:val="0"/>
        <w:tabs>
          <w:tab w:pos="9852" w:val="left"/>
        </w:tabs>
        <w:autoSpaceDE w:val="0"/>
        <w:widowControl/>
        <w:spacing w:line="197" w:lineRule="auto" w:before="146" w:after="0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0A2E52"/>
          <w:sz w:val="21"/>
        </w:rPr>
        <w:t xml:space="preserve">BSc Computer Science  ·  SZABIST, Karachi </w:t>
      </w:r>
      <w:r>
        <w:tab/>
      </w:r>
      <w:r>
        <w:rPr>
          <w:rFonts w:ascii="Calibri" w:hAnsi="Calibri" w:eastAsia="Calibri"/>
          <w:b w:val="0"/>
          <w:i w:val="0"/>
          <w:color w:val="555555"/>
          <w:sz w:val="19"/>
        </w:rPr>
        <w:t>2016 – 2020</w:t>
      </w:r>
    </w:p>
    <w:p>
      <w:pPr>
        <w:autoSpaceDN w:val="0"/>
        <w:autoSpaceDE w:val="0"/>
        <w:widowControl/>
        <w:spacing w:line="197" w:lineRule="auto" w:before="204" w:after="0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0A2E52"/>
          <w:sz w:val="22"/>
        </w:rPr>
        <w:t>CERTIFICATIONS</w:t>
      </w:r>
    </w:p>
    <w:p>
      <w:pPr>
        <w:autoSpaceDN w:val="0"/>
        <w:autoSpaceDE w:val="0"/>
        <w:widowControl/>
        <w:spacing w:line="245" w:lineRule="auto" w:before="88" w:after="0"/>
        <w:ind w:left="0" w:right="144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Microsoft Power BI  ·  Generative AI with Large Language Models — DeepLearning.AI with AWS  ·  Introduction to Cloud Computing </w:t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— IBM (2025)  ·  Git and GitHub Essentials — IBM (2025) </w:t>
      </w:r>
    </w:p>
    <w:sectPr w:rsidR="00FC693F" w:rsidRPr="0006063C" w:rsidSect="00034616">
      <w:pgSz w:w="12240" w:h="15840"/>
      <w:pgMar w:top="382" w:right="698" w:bottom="1440" w:left="72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