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E946" w14:textId="77777777" w:rsidR="0055205C" w:rsidRDefault="0055205C" w:rsidP="0055205C">
      <w:pPr>
        <w:pStyle w:val="Heading1"/>
        <w:jc w:val="center"/>
      </w:pPr>
      <w:bookmarkStart w:id="0" w:name="_Toc236758219"/>
      <w:r>
        <w:t>Watheeq Take-Home Assessment</w:t>
      </w:r>
      <w:bookmarkEnd w:id="0"/>
    </w:p>
    <w:p w14:paraId="46B148D4" w14:textId="77777777" w:rsidR="0055205C" w:rsidRDefault="0055205C" w:rsidP="0055205C">
      <w:pPr>
        <w:pStyle w:val="TOCHeading"/>
        <w:rPr>
          <w:rFonts w:ascii="Segoe UI" w:eastAsiaTheme="minorHAnsi" w:hAnsi="Segoe UI" w:cstheme="minorBidi"/>
          <w:color w:val="0B1020"/>
          <w:sz w:val="21"/>
          <w:szCs w:val="24"/>
        </w:rPr>
      </w:pPr>
    </w:p>
    <w:sdt>
      <w:sdtPr>
        <w:rPr>
          <w:rFonts w:ascii="Segoe UI" w:eastAsiaTheme="minorHAnsi" w:hAnsi="Segoe UI" w:cstheme="minorBidi"/>
          <w:color w:val="0B1020"/>
          <w:sz w:val="21"/>
          <w:szCs w:val="24"/>
        </w:rPr>
        <w:id w:val="-1949688010"/>
        <w:docPartObj>
          <w:docPartGallery w:val="Table of Contents"/>
          <w:docPartUnique/>
        </w:docPartObj>
      </w:sdtPr>
      <w:sdtContent>
        <w:p w14:paraId="4BE83EE1" w14:textId="67A882DD" w:rsidR="00FC26BD" w:rsidRPr="0055205C" w:rsidRDefault="00000000" w:rsidP="0055205C">
          <w:pPr>
            <w:pStyle w:val="TOCHeading"/>
            <w:rPr>
              <w:rFonts w:ascii="Segoe UI" w:eastAsiaTheme="minorHAnsi" w:hAnsi="Segoe UI" w:cstheme="minorBidi"/>
              <w:color w:val="0B1020"/>
              <w:sz w:val="21"/>
              <w:szCs w:val="24"/>
            </w:rPr>
          </w:pPr>
          <w:r>
            <w:t>Table of Contents</w:t>
          </w:r>
        </w:p>
        <w:p w14:paraId="27C10BE4" w14:textId="77777777" w:rsidR="0055205C" w:rsidRDefault="00000000">
          <w:pPr>
            <w:pStyle w:val="TOC1"/>
            <w:tabs>
              <w:tab w:val="right" w:leader="dot" w:pos="9350"/>
            </w:tabs>
            <w:rPr>
              <w:noProof/>
            </w:rPr>
          </w:pPr>
          <w:r>
            <w:fldChar w:fldCharType="begin"/>
          </w:r>
          <w:r>
            <w:instrText>TOC \o "1-2" \h \z \u</w:instrText>
          </w:r>
          <w:r>
            <w:fldChar w:fldCharType="separate"/>
          </w:r>
          <w:hyperlink w:anchor="_Toc236758219" w:history="1">
            <w:r w:rsidR="0055205C" w:rsidRPr="00CE792A">
              <w:rPr>
                <w:rStyle w:val="Hyperlink"/>
                <w:noProof/>
              </w:rPr>
              <w:t>Watheeq Take-Home Assessment</w:t>
            </w:r>
            <w:r w:rsidR="0055205C">
              <w:rPr>
                <w:noProof/>
                <w:webHidden/>
              </w:rPr>
              <w:tab/>
            </w:r>
            <w:r w:rsidR="0055205C">
              <w:rPr>
                <w:noProof/>
                <w:webHidden/>
              </w:rPr>
              <w:fldChar w:fldCharType="begin"/>
            </w:r>
            <w:r w:rsidR="0055205C">
              <w:rPr>
                <w:noProof/>
                <w:webHidden/>
              </w:rPr>
              <w:instrText xml:space="preserve"> PAGEREF _Toc236758219 \h </w:instrText>
            </w:r>
            <w:r w:rsidR="0055205C">
              <w:rPr>
                <w:noProof/>
                <w:webHidden/>
              </w:rPr>
            </w:r>
            <w:r w:rsidR="0055205C">
              <w:rPr>
                <w:noProof/>
                <w:webHidden/>
              </w:rPr>
              <w:fldChar w:fldCharType="separate"/>
            </w:r>
            <w:r w:rsidR="0055205C">
              <w:rPr>
                <w:noProof/>
                <w:webHidden/>
              </w:rPr>
              <w:t>1</w:t>
            </w:r>
            <w:r w:rsidR="0055205C">
              <w:rPr>
                <w:noProof/>
                <w:webHidden/>
              </w:rPr>
              <w:fldChar w:fldCharType="end"/>
            </w:r>
          </w:hyperlink>
        </w:p>
        <w:p w14:paraId="33F1EE9D" w14:textId="77777777" w:rsidR="0055205C" w:rsidRDefault="0055205C">
          <w:pPr>
            <w:pStyle w:val="TOC2"/>
            <w:tabs>
              <w:tab w:val="right" w:leader="dot" w:pos="9350"/>
            </w:tabs>
            <w:rPr>
              <w:noProof/>
            </w:rPr>
          </w:pPr>
          <w:hyperlink w:anchor="_Toc236758220" w:history="1">
            <w:r w:rsidRPr="00CE792A">
              <w:rPr>
                <w:rStyle w:val="Hyperlink"/>
                <w:noProof/>
              </w:rPr>
              <w:t>Osama Al-Harrab: Corporate Graph Service with Guarded Query Generation</w:t>
            </w:r>
            <w:r>
              <w:rPr>
                <w:noProof/>
                <w:webHidden/>
              </w:rPr>
              <w:tab/>
            </w:r>
            <w:r>
              <w:rPr>
                <w:noProof/>
                <w:webHidden/>
              </w:rPr>
              <w:fldChar w:fldCharType="begin"/>
            </w:r>
            <w:r>
              <w:rPr>
                <w:noProof/>
                <w:webHidden/>
              </w:rPr>
              <w:instrText xml:space="preserve"> PAGEREF _Toc236758220 \h </w:instrText>
            </w:r>
            <w:r>
              <w:rPr>
                <w:noProof/>
                <w:webHidden/>
              </w:rPr>
            </w:r>
            <w:r>
              <w:rPr>
                <w:noProof/>
                <w:webHidden/>
              </w:rPr>
              <w:fldChar w:fldCharType="separate"/>
            </w:r>
            <w:r>
              <w:rPr>
                <w:noProof/>
                <w:webHidden/>
              </w:rPr>
              <w:t>1</w:t>
            </w:r>
            <w:r>
              <w:rPr>
                <w:noProof/>
                <w:webHidden/>
              </w:rPr>
              <w:fldChar w:fldCharType="end"/>
            </w:r>
          </w:hyperlink>
        </w:p>
        <w:p w14:paraId="635BCD22" w14:textId="77777777" w:rsidR="0055205C" w:rsidRDefault="0055205C">
          <w:pPr>
            <w:pStyle w:val="TOC2"/>
            <w:tabs>
              <w:tab w:val="right" w:leader="dot" w:pos="9350"/>
            </w:tabs>
            <w:rPr>
              <w:noProof/>
            </w:rPr>
          </w:pPr>
          <w:hyperlink w:anchor="_Toc236758221" w:history="1">
            <w:r w:rsidRPr="00CE792A">
              <w:rPr>
                <w:rStyle w:val="Hyperlink"/>
                <w:noProof/>
              </w:rPr>
              <w:t>1. What this assessment is for</w:t>
            </w:r>
            <w:r>
              <w:rPr>
                <w:noProof/>
                <w:webHidden/>
              </w:rPr>
              <w:tab/>
            </w:r>
            <w:r>
              <w:rPr>
                <w:noProof/>
                <w:webHidden/>
              </w:rPr>
              <w:fldChar w:fldCharType="begin"/>
            </w:r>
            <w:r>
              <w:rPr>
                <w:noProof/>
                <w:webHidden/>
              </w:rPr>
              <w:instrText xml:space="preserve"> PAGEREF _Toc236758221 \h </w:instrText>
            </w:r>
            <w:r>
              <w:rPr>
                <w:noProof/>
                <w:webHidden/>
              </w:rPr>
            </w:r>
            <w:r>
              <w:rPr>
                <w:noProof/>
                <w:webHidden/>
              </w:rPr>
              <w:fldChar w:fldCharType="separate"/>
            </w:r>
            <w:r>
              <w:rPr>
                <w:noProof/>
                <w:webHidden/>
              </w:rPr>
              <w:t>1</w:t>
            </w:r>
            <w:r>
              <w:rPr>
                <w:noProof/>
                <w:webHidden/>
              </w:rPr>
              <w:fldChar w:fldCharType="end"/>
            </w:r>
          </w:hyperlink>
        </w:p>
        <w:p w14:paraId="53D971DC" w14:textId="77777777" w:rsidR="0055205C" w:rsidRDefault="0055205C">
          <w:pPr>
            <w:pStyle w:val="TOC2"/>
            <w:tabs>
              <w:tab w:val="right" w:leader="dot" w:pos="9350"/>
            </w:tabs>
            <w:rPr>
              <w:noProof/>
            </w:rPr>
          </w:pPr>
          <w:hyperlink w:anchor="_Toc236758222" w:history="1">
            <w:r w:rsidRPr="00CE792A">
              <w:rPr>
                <w:rStyle w:val="Hyperlink"/>
                <w:noProof/>
              </w:rPr>
              <w:t>2. Rules</w:t>
            </w:r>
            <w:r>
              <w:rPr>
                <w:noProof/>
                <w:webHidden/>
              </w:rPr>
              <w:tab/>
            </w:r>
            <w:r>
              <w:rPr>
                <w:noProof/>
                <w:webHidden/>
              </w:rPr>
              <w:fldChar w:fldCharType="begin"/>
            </w:r>
            <w:r>
              <w:rPr>
                <w:noProof/>
                <w:webHidden/>
              </w:rPr>
              <w:instrText xml:space="preserve"> PAGEREF _Toc236758222 \h </w:instrText>
            </w:r>
            <w:r>
              <w:rPr>
                <w:noProof/>
                <w:webHidden/>
              </w:rPr>
            </w:r>
            <w:r>
              <w:rPr>
                <w:noProof/>
                <w:webHidden/>
              </w:rPr>
              <w:fldChar w:fldCharType="separate"/>
            </w:r>
            <w:r>
              <w:rPr>
                <w:noProof/>
                <w:webHidden/>
              </w:rPr>
              <w:t>1</w:t>
            </w:r>
            <w:r>
              <w:rPr>
                <w:noProof/>
                <w:webHidden/>
              </w:rPr>
              <w:fldChar w:fldCharType="end"/>
            </w:r>
          </w:hyperlink>
        </w:p>
        <w:p w14:paraId="57F1DCF6" w14:textId="77777777" w:rsidR="0055205C" w:rsidRDefault="0055205C">
          <w:pPr>
            <w:pStyle w:val="TOC2"/>
            <w:tabs>
              <w:tab w:val="right" w:leader="dot" w:pos="9350"/>
            </w:tabs>
            <w:rPr>
              <w:noProof/>
            </w:rPr>
          </w:pPr>
          <w:hyperlink w:anchor="_Toc236758223" w:history="1">
            <w:r w:rsidRPr="00CE792A">
              <w:rPr>
                <w:rStyle w:val="Hyperlink"/>
                <w:noProof/>
              </w:rPr>
              <w:t>3. Supplied material</w:t>
            </w:r>
            <w:r>
              <w:rPr>
                <w:noProof/>
                <w:webHidden/>
              </w:rPr>
              <w:tab/>
            </w:r>
            <w:r>
              <w:rPr>
                <w:noProof/>
                <w:webHidden/>
              </w:rPr>
              <w:fldChar w:fldCharType="begin"/>
            </w:r>
            <w:r>
              <w:rPr>
                <w:noProof/>
                <w:webHidden/>
              </w:rPr>
              <w:instrText xml:space="preserve"> PAGEREF _Toc236758223 \h </w:instrText>
            </w:r>
            <w:r>
              <w:rPr>
                <w:noProof/>
                <w:webHidden/>
              </w:rPr>
            </w:r>
            <w:r>
              <w:rPr>
                <w:noProof/>
                <w:webHidden/>
              </w:rPr>
              <w:fldChar w:fldCharType="separate"/>
            </w:r>
            <w:r>
              <w:rPr>
                <w:noProof/>
                <w:webHidden/>
              </w:rPr>
              <w:t>1</w:t>
            </w:r>
            <w:r>
              <w:rPr>
                <w:noProof/>
                <w:webHidden/>
              </w:rPr>
              <w:fldChar w:fldCharType="end"/>
            </w:r>
          </w:hyperlink>
        </w:p>
        <w:p w14:paraId="74B6B39D" w14:textId="77777777" w:rsidR="0055205C" w:rsidRDefault="0055205C">
          <w:pPr>
            <w:pStyle w:val="TOC2"/>
            <w:tabs>
              <w:tab w:val="right" w:leader="dot" w:pos="9350"/>
            </w:tabs>
            <w:rPr>
              <w:noProof/>
            </w:rPr>
          </w:pPr>
          <w:hyperlink w:anchor="_Toc236758224" w:history="1">
            <w:r w:rsidRPr="00CE792A">
              <w:rPr>
                <w:rStyle w:val="Hyperlink"/>
                <w:noProof/>
              </w:rPr>
              <w:t>4. The build</w:t>
            </w:r>
            <w:r>
              <w:rPr>
                <w:noProof/>
                <w:webHidden/>
              </w:rPr>
              <w:tab/>
            </w:r>
            <w:r>
              <w:rPr>
                <w:noProof/>
                <w:webHidden/>
              </w:rPr>
              <w:fldChar w:fldCharType="begin"/>
            </w:r>
            <w:r>
              <w:rPr>
                <w:noProof/>
                <w:webHidden/>
              </w:rPr>
              <w:instrText xml:space="preserve"> PAGEREF _Toc236758224 \h </w:instrText>
            </w:r>
            <w:r>
              <w:rPr>
                <w:noProof/>
                <w:webHidden/>
              </w:rPr>
            </w:r>
            <w:r>
              <w:rPr>
                <w:noProof/>
                <w:webHidden/>
              </w:rPr>
              <w:fldChar w:fldCharType="separate"/>
            </w:r>
            <w:r>
              <w:rPr>
                <w:noProof/>
                <w:webHidden/>
              </w:rPr>
              <w:t>1</w:t>
            </w:r>
            <w:r>
              <w:rPr>
                <w:noProof/>
                <w:webHidden/>
              </w:rPr>
              <w:fldChar w:fldCharType="end"/>
            </w:r>
          </w:hyperlink>
        </w:p>
        <w:p w14:paraId="20157D9B" w14:textId="77777777" w:rsidR="0055205C" w:rsidRDefault="0055205C">
          <w:pPr>
            <w:pStyle w:val="TOC2"/>
            <w:tabs>
              <w:tab w:val="right" w:leader="dot" w:pos="9350"/>
            </w:tabs>
            <w:rPr>
              <w:noProof/>
            </w:rPr>
          </w:pPr>
          <w:hyperlink w:anchor="_Toc236758225" w:history="1">
            <w:r w:rsidRPr="00CE792A">
              <w:rPr>
                <w:rStyle w:val="Hyperlink"/>
                <w:noProof/>
              </w:rPr>
              <w:t>5. Evaluation harness</w:t>
            </w:r>
            <w:r>
              <w:rPr>
                <w:noProof/>
                <w:webHidden/>
              </w:rPr>
              <w:tab/>
            </w:r>
            <w:r>
              <w:rPr>
                <w:noProof/>
                <w:webHidden/>
              </w:rPr>
              <w:fldChar w:fldCharType="begin"/>
            </w:r>
            <w:r>
              <w:rPr>
                <w:noProof/>
                <w:webHidden/>
              </w:rPr>
              <w:instrText xml:space="preserve"> PAGEREF _Toc236758225 \h </w:instrText>
            </w:r>
            <w:r>
              <w:rPr>
                <w:noProof/>
                <w:webHidden/>
              </w:rPr>
            </w:r>
            <w:r>
              <w:rPr>
                <w:noProof/>
                <w:webHidden/>
              </w:rPr>
              <w:fldChar w:fldCharType="separate"/>
            </w:r>
            <w:r>
              <w:rPr>
                <w:noProof/>
                <w:webHidden/>
              </w:rPr>
              <w:t>1</w:t>
            </w:r>
            <w:r>
              <w:rPr>
                <w:noProof/>
                <w:webHidden/>
              </w:rPr>
              <w:fldChar w:fldCharType="end"/>
            </w:r>
          </w:hyperlink>
        </w:p>
        <w:p w14:paraId="7380689D" w14:textId="77777777" w:rsidR="0055205C" w:rsidRDefault="0055205C">
          <w:pPr>
            <w:pStyle w:val="TOC2"/>
            <w:tabs>
              <w:tab w:val="right" w:leader="dot" w:pos="9350"/>
            </w:tabs>
            <w:rPr>
              <w:noProof/>
            </w:rPr>
          </w:pPr>
          <w:hyperlink w:anchor="_Toc236758226" w:history="1">
            <w:r w:rsidRPr="00CE792A">
              <w:rPr>
                <w:rStyle w:val="Hyperlink"/>
                <w:noProof/>
              </w:rPr>
              <w:t>6. Security requirements</w:t>
            </w:r>
            <w:r>
              <w:rPr>
                <w:noProof/>
                <w:webHidden/>
              </w:rPr>
              <w:tab/>
            </w:r>
            <w:r>
              <w:rPr>
                <w:noProof/>
                <w:webHidden/>
              </w:rPr>
              <w:fldChar w:fldCharType="begin"/>
            </w:r>
            <w:r>
              <w:rPr>
                <w:noProof/>
                <w:webHidden/>
              </w:rPr>
              <w:instrText xml:space="preserve"> PAGEREF _Toc236758226 \h </w:instrText>
            </w:r>
            <w:r>
              <w:rPr>
                <w:noProof/>
                <w:webHidden/>
              </w:rPr>
            </w:r>
            <w:r>
              <w:rPr>
                <w:noProof/>
                <w:webHidden/>
              </w:rPr>
              <w:fldChar w:fldCharType="separate"/>
            </w:r>
            <w:r>
              <w:rPr>
                <w:noProof/>
                <w:webHidden/>
              </w:rPr>
              <w:t>1</w:t>
            </w:r>
            <w:r>
              <w:rPr>
                <w:noProof/>
                <w:webHidden/>
              </w:rPr>
              <w:fldChar w:fldCharType="end"/>
            </w:r>
          </w:hyperlink>
        </w:p>
        <w:p w14:paraId="203A4FEA" w14:textId="77777777" w:rsidR="0055205C" w:rsidRDefault="0055205C">
          <w:pPr>
            <w:pStyle w:val="TOC2"/>
            <w:tabs>
              <w:tab w:val="right" w:leader="dot" w:pos="9350"/>
            </w:tabs>
            <w:rPr>
              <w:noProof/>
            </w:rPr>
          </w:pPr>
          <w:hyperlink w:anchor="_Toc236758227" w:history="1">
            <w:r w:rsidRPr="00CE792A">
              <w:rPr>
                <w:rStyle w:val="Hyperlink"/>
                <w:noProof/>
              </w:rPr>
              <w:t>7. Judgement requirements</w:t>
            </w:r>
            <w:r>
              <w:rPr>
                <w:noProof/>
                <w:webHidden/>
              </w:rPr>
              <w:tab/>
            </w:r>
            <w:r>
              <w:rPr>
                <w:noProof/>
                <w:webHidden/>
              </w:rPr>
              <w:fldChar w:fldCharType="begin"/>
            </w:r>
            <w:r>
              <w:rPr>
                <w:noProof/>
                <w:webHidden/>
              </w:rPr>
              <w:instrText xml:space="preserve"> PAGEREF _Toc236758227 \h </w:instrText>
            </w:r>
            <w:r>
              <w:rPr>
                <w:noProof/>
                <w:webHidden/>
              </w:rPr>
            </w:r>
            <w:r>
              <w:rPr>
                <w:noProof/>
                <w:webHidden/>
              </w:rPr>
              <w:fldChar w:fldCharType="separate"/>
            </w:r>
            <w:r>
              <w:rPr>
                <w:noProof/>
                <w:webHidden/>
              </w:rPr>
              <w:t>1</w:t>
            </w:r>
            <w:r>
              <w:rPr>
                <w:noProof/>
                <w:webHidden/>
              </w:rPr>
              <w:fldChar w:fldCharType="end"/>
            </w:r>
          </w:hyperlink>
        </w:p>
        <w:p w14:paraId="781887AA" w14:textId="77777777" w:rsidR="0055205C" w:rsidRDefault="0055205C">
          <w:pPr>
            <w:pStyle w:val="TOC2"/>
            <w:tabs>
              <w:tab w:val="right" w:leader="dot" w:pos="9350"/>
            </w:tabs>
            <w:rPr>
              <w:noProof/>
            </w:rPr>
          </w:pPr>
          <w:hyperlink w:anchor="_Toc236758228" w:history="1">
            <w:r w:rsidRPr="00CE792A">
              <w:rPr>
                <w:rStyle w:val="Hyperlink"/>
                <w:noProof/>
              </w:rPr>
              <w:t>8. Tests</w:t>
            </w:r>
            <w:r>
              <w:rPr>
                <w:noProof/>
                <w:webHidden/>
              </w:rPr>
              <w:tab/>
            </w:r>
            <w:r>
              <w:rPr>
                <w:noProof/>
                <w:webHidden/>
              </w:rPr>
              <w:fldChar w:fldCharType="begin"/>
            </w:r>
            <w:r>
              <w:rPr>
                <w:noProof/>
                <w:webHidden/>
              </w:rPr>
              <w:instrText xml:space="preserve"> PAGEREF _Toc236758228 \h </w:instrText>
            </w:r>
            <w:r>
              <w:rPr>
                <w:noProof/>
                <w:webHidden/>
              </w:rPr>
            </w:r>
            <w:r>
              <w:rPr>
                <w:noProof/>
                <w:webHidden/>
              </w:rPr>
              <w:fldChar w:fldCharType="separate"/>
            </w:r>
            <w:r>
              <w:rPr>
                <w:noProof/>
                <w:webHidden/>
              </w:rPr>
              <w:t>1</w:t>
            </w:r>
            <w:r>
              <w:rPr>
                <w:noProof/>
                <w:webHidden/>
              </w:rPr>
              <w:fldChar w:fldCharType="end"/>
            </w:r>
          </w:hyperlink>
        </w:p>
        <w:p w14:paraId="601985C8" w14:textId="77777777" w:rsidR="0055205C" w:rsidRDefault="0055205C">
          <w:pPr>
            <w:pStyle w:val="TOC2"/>
            <w:tabs>
              <w:tab w:val="right" w:leader="dot" w:pos="9350"/>
            </w:tabs>
            <w:rPr>
              <w:noProof/>
            </w:rPr>
          </w:pPr>
          <w:hyperlink w:anchor="_Toc236758229" w:history="1">
            <w:r w:rsidRPr="00CE792A">
              <w:rPr>
                <w:rStyle w:val="Hyperlink"/>
                <w:noProof/>
              </w:rPr>
              <w:t>9. Deliverables</w:t>
            </w:r>
            <w:r>
              <w:rPr>
                <w:noProof/>
                <w:webHidden/>
              </w:rPr>
              <w:tab/>
            </w:r>
            <w:r>
              <w:rPr>
                <w:noProof/>
                <w:webHidden/>
              </w:rPr>
              <w:fldChar w:fldCharType="begin"/>
            </w:r>
            <w:r>
              <w:rPr>
                <w:noProof/>
                <w:webHidden/>
              </w:rPr>
              <w:instrText xml:space="preserve"> PAGEREF _Toc236758229 \h </w:instrText>
            </w:r>
            <w:r>
              <w:rPr>
                <w:noProof/>
                <w:webHidden/>
              </w:rPr>
            </w:r>
            <w:r>
              <w:rPr>
                <w:noProof/>
                <w:webHidden/>
              </w:rPr>
              <w:fldChar w:fldCharType="separate"/>
            </w:r>
            <w:r>
              <w:rPr>
                <w:noProof/>
                <w:webHidden/>
              </w:rPr>
              <w:t>1</w:t>
            </w:r>
            <w:r>
              <w:rPr>
                <w:noProof/>
                <w:webHidden/>
              </w:rPr>
              <w:fldChar w:fldCharType="end"/>
            </w:r>
          </w:hyperlink>
        </w:p>
        <w:p w14:paraId="4E2E41C4" w14:textId="77777777" w:rsidR="0055205C" w:rsidRDefault="0055205C">
          <w:pPr>
            <w:pStyle w:val="TOC2"/>
            <w:tabs>
              <w:tab w:val="right" w:leader="dot" w:pos="9350"/>
            </w:tabs>
            <w:rPr>
              <w:noProof/>
            </w:rPr>
          </w:pPr>
          <w:hyperlink w:anchor="_Toc236758230" w:history="1">
            <w:r w:rsidRPr="00CE792A">
              <w:rPr>
                <w:rStyle w:val="Hyperlink"/>
                <w:noProof/>
              </w:rPr>
              <w:t>10. Scoring</w:t>
            </w:r>
            <w:r>
              <w:rPr>
                <w:noProof/>
                <w:webHidden/>
              </w:rPr>
              <w:tab/>
            </w:r>
            <w:r>
              <w:rPr>
                <w:noProof/>
                <w:webHidden/>
              </w:rPr>
              <w:fldChar w:fldCharType="begin"/>
            </w:r>
            <w:r>
              <w:rPr>
                <w:noProof/>
                <w:webHidden/>
              </w:rPr>
              <w:instrText xml:space="preserve"> PAGEREF _Toc236758230 \h </w:instrText>
            </w:r>
            <w:r>
              <w:rPr>
                <w:noProof/>
                <w:webHidden/>
              </w:rPr>
            </w:r>
            <w:r>
              <w:rPr>
                <w:noProof/>
                <w:webHidden/>
              </w:rPr>
              <w:fldChar w:fldCharType="separate"/>
            </w:r>
            <w:r>
              <w:rPr>
                <w:noProof/>
                <w:webHidden/>
              </w:rPr>
              <w:t>1</w:t>
            </w:r>
            <w:r>
              <w:rPr>
                <w:noProof/>
                <w:webHidden/>
              </w:rPr>
              <w:fldChar w:fldCharType="end"/>
            </w:r>
          </w:hyperlink>
        </w:p>
        <w:p w14:paraId="5F9DDC8F" w14:textId="77777777" w:rsidR="0055205C" w:rsidRDefault="0055205C">
          <w:pPr>
            <w:pStyle w:val="TOC2"/>
            <w:tabs>
              <w:tab w:val="right" w:leader="dot" w:pos="9350"/>
            </w:tabs>
            <w:rPr>
              <w:noProof/>
            </w:rPr>
          </w:pPr>
          <w:hyperlink w:anchor="_Toc236758231" w:history="1">
            <w:r w:rsidRPr="00CE792A">
              <w:rPr>
                <w:rStyle w:val="Hyperlink"/>
                <w:noProof/>
              </w:rPr>
              <w:t>11. Oral defence</w:t>
            </w:r>
            <w:r>
              <w:rPr>
                <w:noProof/>
                <w:webHidden/>
              </w:rPr>
              <w:tab/>
            </w:r>
            <w:r>
              <w:rPr>
                <w:noProof/>
                <w:webHidden/>
              </w:rPr>
              <w:fldChar w:fldCharType="begin"/>
            </w:r>
            <w:r>
              <w:rPr>
                <w:noProof/>
                <w:webHidden/>
              </w:rPr>
              <w:instrText xml:space="preserve"> PAGEREF _Toc236758231 \h </w:instrText>
            </w:r>
            <w:r>
              <w:rPr>
                <w:noProof/>
                <w:webHidden/>
              </w:rPr>
            </w:r>
            <w:r>
              <w:rPr>
                <w:noProof/>
                <w:webHidden/>
              </w:rPr>
              <w:fldChar w:fldCharType="separate"/>
            </w:r>
            <w:r>
              <w:rPr>
                <w:noProof/>
                <w:webHidden/>
              </w:rPr>
              <w:t>1</w:t>
            </w:r>
            <w:r>
              <w:rPr>
                <w:noProof/>
                <w:webHidden/>
              </w:rPr>
              <w:fldChar w:fldCharType="end"/>
            </w:r>
          </w:hyperlink>
        </w:p>
        <w:p w14:paraId="46234A6B" w14:textId="77777777" w:rsidR="0055205C" w:rsidRDefault="0055205C">
          <w:pPr>
            <w:pStyle w:val="TOC2"/>
            <w:tabs>
              <w:tab w:val="right" w:leader="dot" w:pos="9350"/>
            </w:tabs>
            <w:rPr>
              <w:noProof/>
            </w:rPr>
          </w:pPr>
          <w:hyperlink w:anchor="_Toc236758232" w:history="1">
            <w:r w:rsidRPr="00CE792A">
              <w:rPr>
                <w:rStyle w:val="Hyperlink"/>
                <w:noProof/>
              </w:rPr>
              <w:t>12. Automatic fail</w:t>
            </w:r>
            <w:r>
              <w:rPr>
                <w:noProof/>
                <w:webHidden/>
              </w:rPr>
              <w:tab/>
            </w:r>
            <w:r>
              <w:rPr>
                <w:noProof/>
                <w:webHidden/>
              </w:rPr>
              <w:fldChar w:fldCharType="begin"/>
            </w:r>
            <w:r>
              <w:rPr>
                <w:noProof/>
                <w:webHidden/>
              </w:rPr>
              <w:instrText xml:space="preserve"> PAGEREF _Toc236758232 \h </w:instrText>
            </w:r>
            <w:r>
              <w:rPr>
                <w:noProof/>
                <w:webHidden/>
              </w:rPr>
            </w:r>
            <w:r>
              <w:rPr>
                <w:noProof/>
                <w:webHidden/>
              </w:rPr>
              <w:fldChar w:fldCharType="separate"/>
            </w:r>
            <w:r>
              <w:rPr>
                <w:noProof/>
                <w:webHidden/>
              </w:rPr>
              <w:t>1</w:t>
            </w:r>
            <w:r>
              <w:rPr>
                <w:noProof/>
                <w:webHidden/>
              </w:rPr>
              <w:fldChar w:fldCharType="end"/>
            </w:r>
          </w:hyperlink>
        </w:p>
        <w:p w14:paraId="52EAB6FF" w14:textId="77777777" w:rsidR="00FC26BD" w:rsidRDefault="00000000">
          <w:r>
            <w:fldChar w:fldCharType="end"/>
          </w:r>
        </w:p>
      </w:sdtContent>
    </w:sdt>
    <w:p w14:paraId="7B3B870B" w14:textId="77777777" w:rsidR="0055205C" w:rsidRDefault="0055205C">
      <w:pPr>
        <w:spacing w:after="200"/>
        <w:rPr>
          <w:rFonts w:asciiTheme="majorHAnsi" w:eastAsiaTheme="majorEastAsia" w:hAnsiTheme="majorHAnsi" w:cstheme="majorBidi"/>
          <w:b/>
          <w:bCs/>
          <w:color w:val="4F81BD" w:themeColor="accent1"/>
          <w:sz w:val="28"/>
          <w:szCs w:val="28"/>
        </w:rPr>
      </w:pPr>
      <w:bookmarkStart w:id="1" w:name="watheeq-take-home-assessment"/>
      <w:bookmarkStart w:id="2" w:name="Xd62be668764e0ef50fd660001090b413800e445"/>
      <w:bookmarkStart w:id="3" w:name="_Toc236758220"/>
      <w:r>
        <w:br w:type="page"/>
      </w:r>
    </w:p>
    <w:p w14:paraId="40D7ABC8" w14:textId="6FCBDF1E" w:rsidR="00FC26BD" w:rsidRDefault="00000000">
      <w:pPr>
        <w:pStyle w:val="Heading2"/>
      </w:pPr>
      <w:r>
        <w:lastRenderedPageBreak/>
        <w:t>Osama Al-</w:t>
      </w:r>
      <w:proofErr w:type="spellStart"/>
      <w:r>
        <w:t>Harrab</w:t>
      </w:r>
      <w:proofErr w:type="spellEnd"/>
      <w:r>
        <w:t>: Corporate Graph Service with Guarded Query Generation</w:t>
      </w:r>
      <w:bookmarkEnd w:id="3"/>
    </w:p>
    <w:p w14:paraId="082B1205" w14:textId="77777777" w:rsidR="0055205C" w:rsidRPr="0055205C" w:rsidRDefault="0055205C" w:rsidP="0055205C">
      <w:pPr>
        <w:pStyle w:val="BodyText"/>
      </w:pPr>
    </w:p>
    <w:p w14:paraId="2CE5EE0D" w14:textId="77777777" w:rsidR="00FC26BD" w:rsidRDefault="00000000">
      <w:pPr>
        <w:pStyle w:val="FirstParagraph"/>
      </w:pPr>
      <w:r>
        <w:rPr>
          <w:b/>
          <w:bCs/>
        </w:rPr>
        <w:t>Issued:</w:t>
      </w:r>
      <w:r>
        <w:t xml:space="preserve"> Tuesday, 4 August 2026 </w:t>
      </w:r>
      <w:r>
        <w:rPr>
          <w:b/>
          <w:bCs/>
        </w:rPr>
        <w:t>Deadline:</w:t>
      </w:r>
      <w:r>
        <w:t xml:space="preserve"> Thursday, 6 August 2026, 23:59 Amman time </w:t>
      </w:r>
      <w:r>
        <w:rPr>
          <w:b/>
          <w:bCs/>
        </w:rPr>
        <w:t>Target effort:</w:t>
      </w:r>
      <w:r>
        <w:t xml:space="preserve"> 12 hours. Hard cap 14 hours. </w:t>
      </w:r>
      <w:r>
        <w:rPr>
          <w:b/>
          <w:bCs/>
        </w:rPr>
        <w:t>Stack:</w:t>
      </w:r>
      <w:r>
        <w:t xml:space="preserve"> Python 3.11+, Django 4.2+ with Django REST Framework, PostgreSQL, FastAPI, Neo4j, a vector store of your choice, Docker Compose, and a locally hosted language model served by Ollama.</w:t>
      </w:r>
    </w:p>
    <w:p w14:paraId="0BEA2CC3" w14:textId="775F0D40" w:rsidR="00FC26BD" w:rsidRDefault="00FC26BD"/>
    <w:p w14:paraId="31C3E59F" w14:textId="77777777" w:rsidR="00FC26BD" w:rsidRDefault="00000000">
      <w:pPr>
        <w:pStyle w:val="Heading2"/>
      </w:pPr>
      <w:bookmarkStart w:id="4" w:name="what-this-assessment-is-for"/>
      <w:bookmarkStart w:id="5" w:name="_Toc236758221"/>
      <w:bookmarkEnd w:id="2"/>
      <w:r>
        <w:t>1. What this assessment is for</w:t>
      </w:r>
      <w:bookmarkEnd w:id="5"/>
    </w:p>
    <w:p w14:paraId="434CC1C1" w14:textId="77777777" w:rsidR="00FC26BD" w:rsidRDefault="00000000">
      <w:pPr>
        <w:pStyle w:val="FirstParagraph"/>
      </w:pPr>
      <w:r>
        <w:t>Watheeq assesses entities whose ownership, control and asset structures are recorded across inconsistent sources. The question "who actually stands behind this counterparty, as at a given date" is the load-bearing one, and it is a graph question.</w:t>
      </w:r>
    </w:p>
    <w:p w14:paraId="72B1DD68" w14:textId="77777777" w:rsidR="00FC26BD" w:rsidRDefault="00000000">
      <w:pPr>
        <w:pStyle w:val="BodyText"/>
      </w:pPr>
      <w:r>
        <w:t>We are not measuring whether you can wire up a retrieval service. We assume you can. We are measuring what your service does when the graph disagrees with itself, when a question cannot be answered from the schema, and when the data itself is hostile.</w:t>
      </w:r>
    </w:p>
    <w:p w14:paraId="2C87C5E2" w14:textId="77777777" w:rsidR="00FC26BD" w:rsidRDefault="00000000">
      <w:pPr>
        <w:pStyle w:val="BodyText"/>
      </w:pPr>
      <w:r>
        <w:t>Assume nothing in the supplied data is clean. Assume nothing in this brief is complete.</w:t>
      </w:r>
    </w:p>
    <w:p w14:paraId="6FBF468A" w14:textId="148C3C60" w:rsidR="00FC26BD" w:rsidRDefault="00FC26BD"/>
    <w:p w14:paraId="18021B5D" w14:textId="77777777" w:rsidR="00FC26BD" w:rsidRDefault="00000000">
      <w:pPr>
        <w:pStyle w:val="Heading2"/>
      </w:pPr>
      <w:bookmarkStart w:id="6" w:name="rules"/>
      <w:bookmarkStart w:id="7" w:name="_Toc236758222"/>
      <w:bookmarkEnd w:id="4"/>
      <w:r>
        <w:t>2. Rules</w:t>
      </w:r>
      <w:bookmarkEnd w:id="7"/>
    </w:p>
    <w:p w14:paraId="23E082BF" w14:textId="77777777" w:rsidR="00FC26BD" w:rsidRDefault="00000000">
      <w:pPr>
        <w:pStyle w:val="Compact"/>
        <w:numPr>
          <w:ilvl w:val="0"/>
          <w:numId w:val="2"/>
        </w:numPr>
      </w:pPr>
      <w:r>
        <w:rPr>
          <w:b/>
          <w:bCs/>
        </w:rPr>
        <w:t>LLM use is permitted and expected</w:t>
      </w:r>
      <w:r>
        <w:t xml:space="preserve"> for building this. You are accountable for every submitted line and must be able to explain, modify and test it without the original conversation in front of you.</w:t>
      </w:r>
    </w:p>
    <w:p w14:paraId="7704A98F" w14:textId="77777777" w:rsidR="00FC26BD" w:rsidRDefault="00000000">
      <w:pPr>
        <w:pStyle w:val="Compact"/>
        <w:numPr>
          <w:ilvl w:val="0"/>
          <w:numId w:val="2"/>
        </w:numPr>
      </w:pPr>
      <w:r>
        <w:rPr>
          <w:b/>
          <w:bCs/>
        </w:rPr>
        <w:t>No public inference API.</w:t>
      </w:r>
      <w:r>
        <w:t xml:space="preserve"> The service must not call OpenAI, Anthropic, xAI, Google or any hosted model at runtime. Runtime inference is served by a local model through Ollama. Pin the model by name and digest.</w:t>
      </w:r>
    </w:p>
    <w:p w14:paraId="08E9BA6E" w14:textId="77777777" w:rsidR="00FC26BD" w:rsidRDefault="00000000">
      <w:pPr>
        <w:pStyle w:val="Compact"/>
        <w:numPr>
          <w:ilvl w:val="0"/>
          <w:numId w:val="2"/>
        </w:numPr>
      </w:pPr>
      <w:r>
        <w:rPr>
          <w:b/>
          <w:bCs/>
        </w:rPr>
        <w:t>Everything runs under Docker Compose</w:t>
      </w:r>
      <w:r>
        <w:t xml:space="preserve"> and must come up from a cold </w:t>
      </w:r>
      <w:r>
        <w:rPr>
          <w:rStyle w:val="VerbatimChar"/>
        </w:rPr>
        <w:t>docker compose up</w:t>
      </w:r>
      <w:r>
        <w:t xml:space="preserve"> on a machine that has never seen your project. Tests run with the network disabled.</w:t>
      </w:r>
    </w:p>
    <w:p w14:paraId="09A1BB99" w14:textId="77777777" w:rsidR="00FC26BD" w:rsidRDefault="00000000">
      <w:pPr>
        <w:pStyle w:val="Compact"/>
        <w:numPr>
          <w:ilvl w:val="0"/>
          <w:numId w:val="2"/>
        </w:numPr>
      </w:pPr>
      <w:r>
        <w:rPr>
          <w:b/>
          <w:bCs/>
        </w:rPr>
        <w:t>Time.</w:t>
      </w:r>
      <w:r>
        <w:t xml:space="preserve"> Target 12 hours, hard cap 14, inside a two day window. </w:t>
      </w:r>
      <w:r>
        <w:rPr>
          <w:b/>
          <w:bCs/>
        </w:rPr>
        <w:t>You are not expected to finish everything in this brief.</w:t>
      </w:r>
      <w:r>
        <w:t xml:space="preserve"> That is deliberate. What you choose to build first, what you choose to leave, and how clearly you say so is the point of the exercise. A small, correct, well argued piece of work with an honest account of what was left undone scores higher than a complete-looking submission you have not verified. Open your README with what you did, what you did not, and why in that order. Record your actual hours honestly.</w:t>
      </w:r>
    </w:p>
    <w:p w14:paraId="1CA68173" w14:textId="77777777" w:rsidR="00FC26BD" w:rsidRDefault="00000000">
      <w:pPr>
        <w:pStyle w:val="Compact"/>
        <w:numPr>
          <w:ilvl w:val="0"/>
          <w:numId w:val="2"/>
        </w:numPr>
      </w:pPr>
      <w:r>
        <w:rPr>
          <w:b/>
          <w:bCs/>
        </w:rPr>
        <w:t>Commits.</w:t>
      </w:r>
      <w:r>
        <w:t xml:space="preserve"> Private Git repository plus a ZIP export. At least eight meaningful commits. A single large commit is treated as an absence of working history.</w:t>
      </w:r>
    </w:p>
    <w:p w14:paraId="3AC0DA57" w14:textId="77777777" w:rsidR="00FC26BD" w:rsidRDefault="00000000">
      <w:pPr>
        <w:pStyle w:val="Compact"/>
        <w:numPr>
          <w:ilvl w:val="0"/>
          <w:numId w:val="2"/>
        </w:numPr>
      </w:pPr>
      <w:r>
        <w:rPr>
          <w:b/>
          <w:bCs/>
        </w:rPr>
        <w:t>Ask.</w:t>
      </w:r>
      <w:r>
        <w:t xml:space="preserve"> If something in this brief is unclear, wrong, or cannot be satisfied as written, email Big. Asking is measured on the same footing as the code.</w:t>
      </w:r>
    </w:p>
    <w:p w14:paraId="138512FA" w14:textId="77777777" w:rsidR="00FC26BD" w:rsidRDefault="00000000">
      <w:pPr>
        <w:pStyle w:val="Heading3"/>
      </w:pPr>
      <w:bookmarkStart w:id="8" w:name="required-ai-use-record"/>
      <w:r>
        <w:t>Required AI-use record</w:t>
      </w:r>
    </w:p>
    <w:p w14:paraId="7335AC5A" w14:textId="77777777" w:rsidR="00FC26BD" w:rsidRDefault="00000000">
      <w:pPr>
        <w:pStyle w:val="FirstParagraph"/>
      </w:pPr>
      <w:r>
        <w:rPr>
          <w:rStyle w:val="VerbatimChar"/>
        </w:rPr>
        <w:t>AI_USE.md</w:t>
      </w:r>
      <w:r>
        <w:t xml:space="preserve"> must state the tools and models used, which components received substantial assistance, at least two suggestions you rejected or materially corrected with the reason and the evidence you used to verify, and where you relied on your own judgement instead of generated output.</w:t>
      </w:r>
    </w:p>
    <w:p w14:paraId="6D21E6FD" w14:textId="62F4E68B" w:rsidR="00FC26BD" w:rsidRDefault="00FC26BD"/>
    <w:p w14:paraId="48A76023" w14:textId="77777777" w:rsidR="00FC26BD" w:rsidRDefault="00000000">
      <w:pPr>
        <w:pStyle w:val="Heading2"/>
      </w:pPr>
      <w:bookmarkStart w:id="9" w:name="supplied-material"/>
      <w:bookmarkStart w:id="10" w:name="_Toc236758223"/>
      <w:bookmarkEnd w:id="6"/>
      <w:bookmarkEnd w:id="8"/>
      <w:r>
        <w:lastRenderedPageBreak/>
        <w:t>3. Supplied material</w:t>
      </w:r>
      <w:bookmarkEnd w:id="10"/>
    </w:p>
    <w:tbl>
      <w:tblPr>
        <w:tblStyle w:val="Table"/>
        <w:tblW w:w="5000" w:type="pct"/>
        <w:tblLook w:val="0020" w:firstRow="1" w:lastRow="0" w:firstColumn="0" w:lastColumn="0" w:noHBand="0" w:noVBand="0"/>
      </w:tblPr>
      <w:tblGrid>
        <w:gridCol w:w="3779"/>
        <w:gridCol w:w="5797"/>
      </w:tblGrid>
      <w:tr w:rsidR="00FC26BD" w14:paraId="4212652C" w14:textId="77777777" w:rsidTr="00FC26BD">
        <w:trPr>
          <w:cnfStyle w:val="100000000000" w:firstRow="1" w:lastRow="0" w:firstColumn="0" w:lastColumn="0" w:oddVBand="0" w:evenVBand="0" w:oddHBand="0" w:evenHBand="0" w:firstRowFirstColumn="0" w:firstRowLastColumn="0" w:lastRowFirstColumn="0" w:lastRowLastColumn="0"/>
          <w:tblHeader/>
        </w:trPr>
        <w:tc>
          <w:tcPr>
            <w:tcW w:w="0" w:type="auto"/>
          </w:tcPr>
          <w:p w14:paraId="581FEBAA" w14:textId="77777777" w:rsidR="00FC26BD" w:rsidRDefault="00000000">
            <w:pPr>
              <w:pStyle w:val="Compact"/>
            </w:pPr>
            <w:r>
              <w:t>Path</w:t>
            </w:r>
          </w:p>
        </w:tc>
        <w:tc>
          <w:tcPr>
            <w:tcW w:w="0" w:type="auto"/>
          </w:tcPr>
          <w:p w14:paraId="5BA0C780" w14:textId="77777777" w:rsidR="00FC26BD" w:rsidRDefault="00000000">
            <w:pPr>
              <w:pStyle w:val="Compact"/>
            </w:pPr>
            <w:r>
              <w:t>Contents</w:t>
            </w:r>
          </w:p>
        </w:tc>
      </w:tr>
      <w:tr w:rsidR="00FC26BD" w14:paraId="474C648F" w14:textId="77777777">
        <w:tc>
          <w:tcPr>
            <w:tcW w:w="0" w:type="auto"/>
          </w:tcPr>
          <w:p w14:paraId="56C0237F" w14:textId="77777777" w:rsidR="00FC26BD" w:rsidRDefault="00000000">
            <w:pPr>
              <w:pStyle w:val="Compact"/>
            </w:pPr>
            <w:r>
              <w:rPr>
                <w:rStyle w:val="VerbatimChar"/>
              </w:rPr>
              <w:t>data/graph_seed/</w:t>
            </w:r>
          </w:p>
        </w:tc>
        <w:tc>
          <w:tcPr>
            <w:tcW w:w="0" w:type="auto"/>
          </w:tcPr>
          <w:p w14:paraId="241EA92A" w14:textId="77777777" w:rsidR="00FC26BD" w:rsidRDefault="00000000">
            <w:pPr>
              <w:pStyle w:val="Compact"/>
            </w:pPr>
            <w:r>
              <w:t>Eleven JSONL files of entities, persons, filings, interests, assets, instruments, pledges and holdings.</w:t>
            </w:r>
          </w:p>
        </w:tc>
      </w:tr>
      <w:tr w:rsidR="00FC26BD" w14:paraId="10D18081" w14:textId="77777777">
        <w:tc>
          <w:tcPr>
            <w:tcW w:w="0" w:type="auto"/>
          </w:tcPr>
          <w:p w14:paraId="58BA938C" w14:textId="77777777" w:rsidR="00FC26BD" w:rsidRDefault="00000000">
            <w:pPr>
              <w:pStyle w:val="Compact"/>
            </w:pPr>
            <w:r>
              <w:rPr>
                <w:rStyle w:val="VerbatimChar"/>
              </w:rPr>
              <w:t>reference/graph_schema_registry.json</w:t>
            </w:r>
          </w:p>
        </w:tc>
        <w:tc>
          <w:tcPr>
            <w:tcW w:w="0" w:type="auto"/>
          </w:tcPr>
          <w:p w14:paraId="08BB3449" w14:textId="77777777" w:rsidR="00FC26BD" w:rsidRDefault="00000000">
            <w:pPr>
              <w:pStyle w:val="Compact"/>
            </w:pPr>
            <w:r>
              <w:t>The authoritative description of the queryable surface.</w:t>
            </w:r>
          </w:p>
        </w:tc>
      </w:tr>
      <w:tr w:rsidR="00FC26BD" w14:paraId="1DE1C74E" w14:textId="77777777">
        <w:tc>
          <w:tcPr>
            <w:tcW w:w="0" w:type="auto"/>
          </w:tcPr>
          <w:p w14:paraId="503BA03E" w14:textId="77777777" w:rsidR="00FC26BD" w:rsidRDefault="00000000">
            <w:pPr>
              <w:pStyle w:val="Compact"/>
            </w:pPr>
            <w:r>
              <w:rPr>
                <w:rStyle w:val="VerbatimChar"/>
              </w:rPr>
              <w:t>data/eval/eval_questions.jsonl</w:t>
            </w:r>
          </w:p>
        </w:tc>
        <w:tc>
          <w:tcPr>
            <w:tcW w:w="0" w:type="auto"/>
          </w:tcPr>
          <w:p w14:paraId="1A7F3A06" w14:textId="77777777" w:rsidR="00FC26BD" w:rsidRDefault="00000000">
            <w:pPr>
              <w:pStyle w:val="Compact"/>
            </w:pPr>
            <w:r>
              <w:t>48 questions, with identifiers only. No expected answers.</w:t>
            </w:r>
          </w:p>
        </w:tc>
      </w:tr>
      <w:tr w:rsidR="00FC26BD" w14:paraId="562870DA" w14:textId="77777777">
        <w:tc>
          <w:tcPr>
            <w:tcW w:w="0" w:type="auto"/>
          </w:tcPr>
          <w:p w14:paraId="79A7CDFB" w14:textId="77777777" w:rsidR="00FC26BD" w:rsidRDefault="00000000">
            <w:pPr>
              <w:pStyle w:val="Compact"/>
            </w:pPr>
            <w:r>
              <w:rPr>
                <w:rStyle w:val="VerbatimChar"/>
              </w:rPr>
              <w:t>templates/</w:t>
            </w:r>
          </w:p>
        </w:tc>
        <w:tc>
          <w:tcPr>
            <w:tcW w:w="0" w:type="auto"/>
          </w:tcPr>
          <w:p w14:paraId="3595FD70" w14:textId="77777777" w:rsidR="00FC26BD" w:rsidRDefault="00000000">
            <w:pPr>
              <w:pStyle w:val="Compact"/>
            </w:pPr>
            <w:r>
              <w:t>Templates you must complete.</w:t>
            </w:r>
          </w:p>
        </w:tc>
      </w:tr>
      <w:tr w:rsidR="00FC26BD" w14:paraId="701EE50D" w14:textId="77777777">
        <w:tc>
          <w:tcPr>
            <w:tcW w:w="0" w:type="auto"/>
          </w:tcPr>
          <w:p w14:paraId="687E39C1" w14:textId="77777777" w:rsidR="00FC26BD" w:rsidRDefault="00000000">
            <w:pPr>
              <w:pStyle w:val="Compact"/>
            </w:pPr>
            <w:r>
              <w:rPr>
                <w:rStyle w:val="VerbatimChar"/>
              </w:rPr>
              <w:t>scripts/verify_pack.py</w:t>
            </w:r>
          </w:p>
        </w:tc>
        <w:tc>
          <w:tcPr>
            <w:tcW w:w="0" w:type="auto"/>
          </w:tcPr>
          <w:p w14:paraId="4D7A83CB" w14:textId="77777777" w:rsidR="00FC26BD" w:rsidRDefault="00000000">
            <w:pPr>
              <w:pStyle w:val="Compact"/>
            </w:pPr>
            <w:r>
              <w:t>Verifies you are working from the correct fixtures. Run it and commit the output.</w:t>
            </w:r>
          </w:p>
        </w:tc>
      </w:tr>
    </w:tbl>
    <w:p w14:paraId="6C46098C" w14:textId="77777777" w:rsidR="00FC26BD" w:rsidRDefault="00000000">
      <w:pPr>
        <w:pStyle w:val="BodyText"/>
      </w:pPr>
      <w:r>
        <w:t>The seed records are synthetic. They were produced by Watheeq for this assessment. No entity, person, asset or instrument in them is real.</w:t>
      </w:r>
    </w:p>
    <w:p w14:paraId="55E93A5E" w14:textId="683D611F" w:rsidR="00FC26BD" w:rsidRDefault="00FC26BD"/>
    <w:p w14:paraId="6F710163" w14:textId="77777777" w:rsidR="00FC26BD" w:rsidRDefault="00000000">
      <w:pPr>
        <w:pStyle w:val="Heading2"/>
      </w:pPr>
      <w:bookmarkStart w:id="11" w:name="the-build"/>
      <w:bookmarkStart w:id="12" w:name="_Toc236758224"/>
      <w:bookmarkEnd w:id="9"/>
      <w:r>
        <w:t>4. The build</w:t>
      </w:r>
      <w:bookmarkEnd w:id="12"/>
    </w:p>
    <w:p w14:paraId="5D4F199D" w14:textId="77777777" w:rsidR="00FC26BD" w:rsidRDefault="00000000">
      <w:pPr>
        <w:pStyle w:val="Heading3"/>
      </w:pPr>
      <w:bookmarkStart w:id="13" w:name="architecture"/>
      <w:r>
        <w:t>Architecture</w:t>
      </w:r>
    </w:p>
    <w:p w14:paraId="3E96968B" w14:textId="77777777" w:rsidR="00FC26BD" w:rsidRDefault="00000000">
      <w:pPr>
        <w:pStyle w:val="FirstParagraph"/>
      </w:pPr>
      <w:r>
        <w:t>Two applications, one system.</w:t>
      </w:r>
    </w:p>
    <w:p w14:paraId="321A2BA9" w14:textId="77777777" w:rsidR="00FC26BD" w:rsidRDefault="00000000">
      <w:pPr>
        <w:pStyle w:val="BodyText"/>
      </w:pPr>
      <w:r>
        <w:rPr>
          <w:b/>
          <w:bCs/>
        </w:rPr>
        <w:t>Django plus PostgreSQL is the system of record.</w:t>
      </w:r>
      <w:r>
        <w:t xml:space="preserve"> Every supplied record lands there first, with its provenance. Django owns the ingestion ledger, the entity and filing registry, the schema registry version in force, and an immutable audit log of every question the system is asked.</w:t>
      </w:r>
    </w:p>
    <w:p w14:paraId="3109D214" w14:textId="77777777" w:rsidR="00FC26BD" w:rsidRDefault="00000000">
      <w:pPr>
        <w:pStyle w:val="BodyText"/>
      </w:pPr>
      <w:r>
        <w:rPr>
          <w:b/>
          <w:bCs/>
        </w:rPr>
        <w:t>Neo4j is a derived projection.</w:t>
      </w:r>
      <w:r>
        <w:t xml:space="preserve"> It is rebuildable from PostgreSQL at any time and it is never written to by anything other than the projection command. If the two disagree, PostgreSQL is right and the projection is broken.</w:t>
      </w:r>
    </w:p>
    <w:p w14:paraId="60CD2161" w14:textId="77777777" w:rsidR="00FC26BD" w:rsidRDefault="00000000">
      <w:pPr>
        <w:pStyle w:val="BodyText"/>
      </w:pPr>
      <w:r>
        <w:rPr>
          <w:b/>
          <w:bCs/>
        </w:rPr>
        <w:t>FastAPI serves the query path.</w:t>
      </w:r>
      <w:r>
        <w:t xml:space="preserve"> It reads the graph, generates guarded Cypher, and writes an audit record back to Django for every request including the ones it refuses.</w:t>
      </w:r>
    </w:p>
    <w:p w14:paraId="38867775" w14:textId="77777777" w:rsidR="00FC26BD" w:rsidRDefault="00000000">
      <w:pPr>
        <w:pStyle w:val="BodyText"/>
      </w:pPr>
      <w:r>
        <w:t>Follow Watheeq's domain-driven module naming. Django apps are named for the domain they own, not for their layer.</w:t>
      </w:r>
    </w:p>
    <w:p w14:paraId="19A18897" w14:textId="77777777" w:rsidR="00FC26BD" w:rsidRDefault="00000000">
      <w:pPr>
        <w:pStyle w:val="Heading3"/>
      </w:pPr>
      <w:bookmarkStart w:id="14" w:name="required-services"/>
      <w:bookmarkEnd w:id="13"/>
      <w:r>
        <w:t>Required services</w:t>
      </w:r>
    </w:p>
    <w:p w14:paraId="6501CE76" w14:textId="77777777" w:rsidR="00FC26BD" w:rsidRDefault="00000000">
      <w:pPr>
        <w:pStyle w:val="FirstParagraph"/>
      </w:pPr>
      <w:r>
        <w:t xml:space="preserve">A single </w:t>
      </w:r>
      <w:r>
        <w:rPr>
          <w:rStyle w:val="VerbatimChar"/>
        </w:rPr>
        <w:t>docker compose up</w:t>
      </w:r>
      <w:r>
        <w:t xml:space="preserve"> brings up: PostgreSQL, your Django application, Neo4j, your vector store, your FastAPI application, and any supporting service. It must come up in the right order, from a cold start, on a machine that has never seen your project.</w:t>
      </w:r>
    </w:p>
    <w:p w14:paraId="115A7B42" w14:textId="77777777" w:rsidR="00FC26BD" w:rsidRDefault="00000000">
      <w:pPr>
        <w:pStyle w:val="BodyText"/>
      </w:pPr>
      <w:r>
        <w:t>The local model is served by Ollama. Whether Ollama runs inside the compose project or on the host is your decision, and you must document why you chose what you chose and what the failure mode of the other option is. Choose a model small enough to run on CPU on a developer laptop. Pin it by name and digest. State the exact pull command.</w:t>
      </w:r>
    </w:p>
    <w:p w14:paraId="16AB82B7" w14:textId="77777777" w:rsidR="0055205C" w:rsidRDefault="0055205C">
      <w:pPr>
        <w:spacing w:after="200"/>
        <w:rPr>
          <w:rFonts w:asciiTheme="majorHAnsi" w:eastAsiaTheme="majorEastAsia" w:hAnsiTheme="majorHAnsi" w:cstheme="majorBidi"/>
          <w:b/>
          <w:bCs/>
          <w:color w:val="4F81BD" w:themeColor="accent1"/>
          <w:sz w:val="24"/>
        </w:rPr>
      </w:pPr>
      <w:bookmarkStart w:id="15" w:name="required-django-management-commands"/>
      <w:bookmarkEnd w:id="14"/>
      <w:r>
        <w:br w:type="page"/>
      </w:r>
    </w:p>
    <w:p w14:paraId="57374627" w14:textId="15C3E16B" w:rsidR="00FC26BD" w:rsidRDefault="00000000">
      <w:pPr>
        <w:pStyle w:val="Heading3"/>
      </w:pPr>
      <w:r>
        <w:lastRenderedPageBreak/>
        <w:t>Required Django management commands</w:t>
      </w:r>
    </w:p>
    <w:p w14:paraId="7E8B2254" w14:textId="77777777" w:rsidR="00FC26BD" w:rsidRDefault="00000000">
      <w:pPr>
        <w:pStyle w:val="SourceCode"/>
      </w:pPr>
      <w:r>
        <w:rPr>
          <w:rStyle w:val="ExtensionTok"/>
        </w:rPr>
        <w:t>python</w:t>
      </w:r>
      <w:r>
        <w:rPr>
          <w:rStyle w:val="NormalTok"/>
        </w:rPr>
        <w:t xml:space="preserve"> manage.py migrate</w:t>
      </w:r>
      <w:r>
        <w:br/>
      </w:r>
      <w:r>
        <w:rPr>
          <w:rStyle w:val="ExtensionTok"/>
        </w:rPr>
        <w:t>python</w:t>
      </w:r>
      <w:r>
        <w:rPr>
          <w:rStyle w:val="NormalTok"/>
        </w:rPr>
        <w:t xml:space="preserve"> manage.py load_seed </w:t>
      </w:r>
      <w:r>
        <w:rPr>
          <w:rStyle w:val="AttributeTok"/>
        </w:rPr>
        <w:t>--source</w:t>
      </w:r>
      <w:r>
        <w:rPr>
          <w:rStyle w:val="NormalTok"/>
        </w:rPr>
        <w:t xml:space="preserve"> data/graph_seed</w:t>
      </w:r>
      <w:r>
        <w:br/>
      </w:r>
      <w:r>
        <w:rPr>
          <w:rStyle w:val="ExtensionTok"/>
        </w:rPr>
        <w:t>python</w:t>
      </w:r>
      <w:r>
        <w:rPr>
          <w:rStyle w:val="NormalTok"/>
        </w:rPr>
        <w:t xml:space="preserve"> manage.py project_graph</w:t>
      </w:r>
      <w:r>
        <w:br/>
      </w:r>
      <w:r>
        <w:rPr>
          <w:rStyle w:val="ExtensionTok"/>
        </w:rPr>
        <w:t>python</w:t>
      </w:r>
      <w:r>
        <w:rPr>
          <w:rStyle w:val="NormalTok"/>
        </w:rPr>
        <w:t xml:space="preserve"> manage.py reconcile_projection</w:t>
      </w:r>
      <w:r>
        <w:br/>
      </w:r>
      <w:r>
        <w:rPr>
          <w:rStyle w:val="ExtensionTok"/>
        </w:rPr>
        <w:t>python</w:t>
      </w:r>
      <w:r>
        <w:rPr>
          <w:rStyle w:val="NormalTok"/>
        </w:rPr>
        <w:t xml:space="preserve"> manage.py replay_audit </w:t>
      </w:r>
      <w:r>
        <w:rPr>
          <w:rStyle w:val="AttributeTok"/>
        </w:rPr>
        <w:t>--request-id</w:t>
      </w:r>
      <w:r>
        <w:rPr>
          <w:rStyle w:val="NormalTok"/>
        </w:rPr>
        <w:t xml:space="preserve"> </w:t>
      </w:r>
      <w:r>
        <w:rPr>
          <w:rStyle w:val="OperatorTok"/>
        </w:rPr>
        <w:t>&lt;</w:t>
      </w:r>
      <w:r>
        <w:rPr>
          <w:rStyle w:val="NormalTok"/>
        </w:rPr>
        <w:t>id</w:t>
      </w:r>
      <w:r>
        <w:rPr>
          <w:rStyle w:val="OperatorTok"/>
        </w:rPr>
        <w:t>&gt;</w:t>
      </w:r>
    </w:p>
    <w:p w14:paraId="3AB0DA64" w14:textId="77777777" w:rsidR="00FC26BD" w:rsidRDefault="00000000">
      <w:pPr>
        <w:pStyle w:val="Compact"/>
        <w:numPr>
          <w:ilvl w:val="0"/>
          <w:numId w:val="3"/>
        </w:numPr>
      </w:pPr>
      <w:r>
        <w:rPr>
          <w:rStyle w:val="VerbatimChar"/>
        </w:rPr>
        <w:t>load_seed</w:t>
      </w:r>
      <w:r>
        <w:t xml:space="preserve"> writes the supplied records into PostgreSQL with provenance. Idempotent. It reports what it accepted, what it coerced and what it rejected, and it does not silently drop anything.</w:t>
      </w:r>
    </w:p>
    <w:p w14:paraId="2DB6FB22" w14:textId="77777777" w:rsidR="00FC26BD" w:rsidRDefault="00000000">
      <w:pPr>
        <w:pStyle w:val="Compact"/>
        <w:numPr>
          <w:ilvl w:val="0"/>
          <w:numId w:val="3"/>
        </w:numPr>
      </w:pPr>
      <w:r>
        <w:rPr>
          <w:rStyle w:val="VerbatimChar"/>
        </w:rPr>
        <w:t>project_graph</w:t>
      </w:r>
      <w:r>
        <w:t xml:space="preserve"> rebuilds Neo4j from PostgreSQL. Idempotent. Safe to run against a populated graph.</w:t>
      </w:r>
    </w:p>
    <w:p w14:paraId="5FCD01CB" w14:textId="77777777" w:rsidR="00FC26BD" w:rsidRDefault="00000000">
      <w:pPr>
        <w:pStyle w:val="Compact"/>
        <w:numPr>
          <w:ilvl w:val="0"/>
          <w:numId w:val="3"/>
        </w:numPr>
      </w:pPr>
      <w:r>
        <w:rPr>
          <w:rStyle w:val="VerbatimChar"/>
        </w:rPr>
        <w:t>reconcile_projection</w:t>
      </w:r>
      <w:r>
        <w:t xml:space="preserve"> proves the graph matches the ledger and exits non-zero if it does not. What "matches" means is your definition and you will be asked to defend it.</w:t>
      </w:r>
    </w:p>
    <w:p w14:paraId="56CABCA9" w14:textId="77777777" w:rsidR="00FC26BD" w:rsidRDefault="00000000">
      <w:pPr>
        <w:pStyle w:val="Compact"/>
        <w:numPr>
          <w:ilvl w:val="0"/>
          <w:numId w:val="3"/>
        </w:numPr>
      </w:pPr>
      <w:r>
        <w:rPr>
          <w:rStyle w:val="VerbatimChar"/>
        </w:rPr>
        <w:t>replay_audit</w:t>
      </w:r>
      <w:r>
        <w:t xml:space="preserve"> reconstructs what happened for a given request from the audit log alone.</w:t>
      </w:r>
    </w:p>
    <w:p w14:paraId="3AB47929" w14:textId="77777777" w:rsidR="00FC26BD" w:rsidRDefault="00000000">
      <w:pPr>
        <w:pStyle w:val="Heading3"/>
      </w:pPr>
      <w:bookmarkStart w:id="16" w:name="required-endpoints"/>
      <w:bookmarkEnd w:id="15"/>
      <w:r>
        <w:t>Required endpoints</w:t>
      </w:r>
    </w:p>
    <w:tbl>
      <w:tblPr>
        <w:tblStyle w:val="Table"/>
        <w:tblW w:w="5000" w:type="pct"/>
        <w:tblLook w:val="0020" w:firstRow="1" w:lastRow="0" w:firstColumn="0" w:lastColumn="0" w:noHBand="0" w:noVBand="0"/>
      </w:tblPr>
      <w:tblGrid>
        <w:gridCol w:w="952"/>
        <w:gridCol w:w="4076"/>
        <w:gridCol w:w="1632"/>
        <w:gridCol w:w="2916"/>
      </w:tblGrid>
      <w:tr w:rsidR="00FC26BD" w14:paraId="19D9FEA6" w14:textId="77777777" w:rsidTr="00FC26BD">
        <w:trPr>
          <w:cnfStyle w:val="100000000000" w:firstRow="1" w:lastRow="0" w:firstColumn="0" w:lastColumn="0" w:oddVBand="0" w:evenVBand="0" w:oddHBand="0" w:evenHBand="0" w:firstRowFirstColumn="0" w:firstRowLastColumn="0" w:lastRowFirstColumn="0" w:lastRowLastColumn="0"/>
          <w:tblHeader/>
        </w:trPr>
        <w:tc>
          <w:tcPr>
            <w:tcW w:w="0" w:type="auto"/>
          </w:tcPr>
          <w:p w14:paraId="3898E499" w14:textId="77777777" w:rsidR="00FC26BD" w:rsidRDefault="00000000">
            <w:pPr>
              <w:pStyle w:val="Compact"/>
            </w:pPr>
            <w:r>
              <w:t>Method</w:t>
            </w:r>
          </w:p>
        </w:tc>
        <w:tc>
          <w:tcPr>
            <w:tcW w:w="0" w:type="auto"/>
          </w:tcPr>
          <w:p w14:paraId="5C869F17" w14:textId="77777777" w:rsidR="00FC26BD" w:rsidRDefault="00000000">
            <w:pPr>
              <w:pStyle w:val="Compact"/>
            </w:pPr>
            <w:r>
              <w:t>Path</w:t>
            </w:r>
          </w:p>
        </w:tc>
        <w:tc>
          <w:tcPr>
            <w:tcW w:w="0" w:type="auto"/>
          </w:tcPr>
          <w:p w14:paraId="33922992" w14:textId="77777777" w:rsidR="00FC26BD" w:rsidRDefault="00000000">
            <w:pPr>
              <w:pStyle w:val="Compact"/>
            </w:pPr>
            <w:r>
              <w:t>Served by</w:t>
            </w:r>
          </w:p>
        </w:tc>
        <w:tc>
          <w:tcPr>
            <w:tcW w:w="0" w:type="auto"/>
          </w:tcPr>
          <w:p w14:paraId="09519551" w14:textId="77777777" w:rsidR="00FC26BD" w:rsidRDefault="00000000">
            <w:pPr>
              <w:pStyle w:val="Compact"/>
            </w:pPr>
            <w:r>
              <w:t>Purpose</w:t>
            </w:r>
          </w:p>
        </w:tc>
      </w:tr>
      <w:tr w:rsidR="00FC26BD" w14:paraId="78299F83" w14:textId="77777777">
        <w:tc>
          <w:tcPr>
            <w:tcW w:w="0" w:type="auto"/>
          </w:tcPr>
          <w:p w14:paraId="5B0ADEF3" w14:textId="77777777" w:rsidR="00FC26BD" w:rsidRDefault="00000000">
            <w:pPr>
              <w:pStyle w:val="Compact"/>
            </w:pPr>
            <w:r>
              <w:rPr>
                <w:rStyle w:val="VerbatimChar"/>
              </w:rPr>
              <w:t>POST</w:t>
            </w:r>
          </w:p>
        </w:tc>
        <w:tc>
          <w:tcPr>
            <w:tcW w:w="0" w:type="auto"/>
          </w:tcPr>
          <w:p w14:paraId="4B17F667" w14:textId="77777777" w:rsidR="00FC26BD" w:rsidRDefault="00000000">
            <w:pPr>
              <w:pStyle w:val="Compact"/>
            </w:pPr>
            <w:r>
              <w:rPr>
                <w:rStyle w:val="VerbatimChar"/>
              </w:rPr>
              <w:t>/api/v1/ask</w:t>
            </w:r>
          </w:p>
        </w:tc>
        <w:tc>
          <w:tcPr>
            <w:tcW w:w="0" w:type="auto"/>
          </w:tcPr>
          <w:p w14:paraId="7154BD5C" w14:textId="77777777" w:rsidR="00FC26BD" w:rsidRDefault="00000000">
            <w:pPr>
              <w:pStyle w:val="Compact"/>
            </w:pPr>
            <w:r>
              <w:t>FastAPI</w:t>
            </w:r>
          </w:p>
        </w:tc>
        <w:tc>
          <w:tcPr>
            <w:tcW w:w="0" w:type="auto"/>
          </w:tcPr>
          <w:p w14:paraId="5AF15A7F" w14:textId="77777777" w:rsidR="00FC26BD" w:rsidRDefault="00000000">
            <w:pPr>
              <w:pStyle w:val="Compact"/>
            </w:pPr>
            <w:r>
              <w:t>Natural language question against the graph.</w:t>
            </w:r>
          </w:p>
        </w:tc>
      </w:tr>
      <w:tr w:rsidR="00FC26BD" w14:paraId="2E3C4066" w14:textId="77777777">
        <w:tc>
          <w:tcPr>
            <w:tcW w:w="0" w:type="auto"/>
          </w:tcPr>
          <w:p w14:paraId="6FD95B93" w14:textId="77777777" w:rsidR="00FC26BD" w:rsidRDefault="00000000">
            <w:pPr>
              <w:pStyle w:val="Compact"/>
            </w:pPr>
            <w:r>
              <w:rPr>
                <w:rStyle w:val="VerbatimChar"/>
              </w:rPr>
              <w:t>POST</w:t>
            </w:r>
          </w:p>
        </w:tc>
        <w:tc>
          <w:tcPr>
            <w:tcW w:w="0" w:type="auto"/>
          </w:tcPr>
          <w:p w14:paraId="009B0154" w14:textId="77777777" w:rsidR="00FC26BD" w:rsidRDefault="00000000">
            <w:pPr>
              <w:pStyle w:val="Compact"/>
            </w:pPr>
            <w:r>
              <w:rPr>
                <w:rStyle w:val="VerbatimChar"/>
              </w:rPr>
              <w:t>/api/v1/entities/resolve</w:t>
            </w:r>
          </w:p>
        </w:tc>
        <w:tc>
          <w:tcPr>
            <w:tcW w:w="0" w:type="auto"/>
          </w:tcPr>
          <w:p w14:paraId="558EAEC8" w14:textId="77777777" w:rsidR="00FC26BD" w:rsidRDefault="00000000">
            <w:pPr>
              <w:pStyle w:val="Compact"/>
            </w:pPr>
            <w:r>
              <w:t>FastAPI</w:t>
            </w:r>
          </w:p>
        </w:tc>
        <w:tc>
          <w:tcPr>
            <w:tcW w:w="0" w:type="auto"/>
          </w:tcPr>
          <w:p w14:paraId="5DD4227F" w14:textId="77777777" w:rsidR="00FC26BD" w:rsidRDefault="00000000">
            <w:pPr>
              <w:pStyle w:val="Compact"/>
            </w:pPr>
            <w:r>
              <w:t>Resolve a name or identifier to zero, one or many entities.</w:t>
            </w:r>
          </w:p>
        </w:tc>
      </w:tr>
      <w:tr w:rsidR="00FC26BD" w14:paraId="54A87EEE" w14:textId="77777777">
        <w:tc>
          <w:tcPr>
            <w:tcW w:w="0" w:type="auto"/>
          </w:tcPr>
          <w:p w14:paraId="587F4FDC" w14:textId="77777777" w:rsidR="00FC26BD" w:rsidRDefault="00000000">
            <w:pPr>
              <w:pStyle w:val="Compact"/>
            </w:pPr>
            <w:r>
              <w:rPr>
                <w:rStyle w:val="VerbatimChar"/>
              </w:rPr>
              <w:t>GET</w:t>
            </w:r>
          </w:p>
        </w:tc>
        <w:tc>
          <w:tcPr>
            <w:tcW w:w="0" w:type="auto"/>
          </w:tcPr>
          <w:p w14:paraId="27279DB7" w14:textId="77777777" w:rsidR="00FC26BD" w:rsidRDefault="00000000">
            <w:pPr>
              <w:pStyle w:val="Compact"/>
            </w:pPr>
            <w:r>
              <w:rPr>
                <w:rStyle w:val="VerbatimChar"/>
              </w:rPr>
              <w:t>/api/v1/entities/{entity_uid}/ownership</w:t>
            </w:r>
          </w:p>
        </w:tc>
        <w:tc>
          <w:tcPr>
            <w:tcW w:w="0" w:type="auto"/>
          </w:tcPr>
          <w:p w14:paraId="35DA3372" w14:textId="77777777" w:rsidR="00FC26BD" w:rsidRDefault="00000000">
            <w:pPr>
              <w:pStyle w:val="Compact"/>
            </w:pPr>
            <w:r>
              <w:t>FastAPI</w:t>
            </w:r>
          </w:p>
        </w:tc>
        <w:tc>
          <w:tcPr>
            <w:tcW w:w="0" w:type="auto"/>
          </w:tcPr>
          <w:p w14:paraId="0EF47E93" w14:textId="77777777" w:rsidR="00FC26BD" w:rsidRDefault="00000000">
            <w:pPr>
              <w:pStyle w:val="Compact"/>
            </w:pPr>
            <w:r>
              <w:t>Ownership structure, as-of a supplied date.</w:t>
            </w:r>
          </w:p>
        </w:tc>
      </w:tr>
      <w:tr w:rsidR="00FC26BD" w14:paraId="5B8BB5BD" w14:textId="77777777">
        <w:tc>
          <w:tcPr>
            <w:tcW w:w="0" w:type="auto"/>
          </w:tcPr>
          <w:p w14:paraId="5F1A4CC5" w14:textId="77777777" w:rsidR="00FC26BD" w:rsidRDefault="00000000">
            <w:pPr>
              <w:pStyle w:val="Compact"/>
            </w:pPr>
            <w:r>
              <w:rPr>
                <w:rStyle w:val="VerbatimChar"/>
              </w:rPr>
              <w:t>GET</w:t>
            </w:r>
          </w:p>
        </w:tc>
        <w:tc>
          <w:tcPr>
            <w:tcW w:w="0" w:type="auto"/>
          </w:tcPr>
          <w:p w14:paraId="0F001961" w14:textId="77777777" w:rsidR="00FC26BD" w:rsidRDefault="00000000">
            <w:pPr>
              <w:pStyle w:val="Compact"/>
            </w:pPr>
            <w:r>
              <w:rPr>
                <w:rStyle w:val="VerbatimChar"/>
              </w:rPr>
              <w:t>/api/v1/schema</w:t>
            </w:r>
          </w:p>
        </w:tc>
        <w:tc>
          <w:tcPr>
            <w:tcW w:w="0" w:type="auto"/>
          </w:tcPr>
          <w:p w14:paraId="11DA62BA" w14:textId="77777777" w:rsidR="00FC26BD" w:rsidRDefault="00000000">
            <w:pPr>
              <w:pStyle w:val="Compact"/>
            </w:pPr>
            <w:r>
              <w:t>FastAPI</w:t>
            </w:r>
          </w:p>
        </w:tc>
        <w:tc>
          <w:tcPr>
            <w:tcW w:w="0" w:type="auto"/>
          </w:tcPr>
          <w:p w14:paraId="020A2DCD" w14:textId="77777777" w:rsidR="00FC26BD" w:rsidRDefault="00000000">
            <w:pPr>
              <w:pStyle w:val="Compact"/>
            </w:pPr>
            <w:r>
              <w:t>The queryable surface actually exposed by the running service.</w:t>
            </w:r>
          </w:p>
        </w:tc>
      </w:tr>
      <w:tr w:rsidR="00FC26BD" w14:paraId="5DFADE49" w14:textId="77777777">
        <w:tc>
          <w:tcPr>
            <w:tcW w:w="0" w:type="auto"/>
          </w:tcPr>
          <w:p w14:paraId="19C7EA35" w14:textId="77777777" w:rsidR="00FC26BD" w:rsidRDefault="00000000">
            <w:pPr>
              <w:pStyle w:val="Compact"/>
            </w:pPr>
            <w:r>
              <w:rPr>
                <w:rStyle w:val="VerbatimChar"/>
              </w:rPr>
              <w:t>GET</w:t>
            </w:r>
          </w:p>
        </w:tc>
        <w:tc>
          <w:tcPr>
            <w:tcW w:w="0" w:type="auto"/>
          </w:tcPr>
          <w:p w14:paraId="2570B5DE" w14:textId="77777777" w:rsidR="00FC26BD" w:rsidRDefault="00000000">
            <w:pPr>
              <w:pStyle w:val="Compact"/>
            </w:pPr>
            <w:r>
              <w:rPr>
                <w:rStyle w:val="VerbatimChar"/>
              </w:rPr>
              <w:t>/api/v1/audit/{request_id}</w:t>
            </w:r>
          </w:p>
        </w:tc>
        <w:tc>
          <w:tcPr>
            <w:tcW w:w="0" w:type="auto"/>
          </w:tcPr>
          <w:p w14:paraId="6FFDCB7B" w14:textId="77777777" w:rsidR="00FC26BD" w:rsidRDefault="00000000">
            <w:pPr>
              <w:pStyle w:val="Compact"/>
            </w:pPr>
            <w:r>
              <w:t>Django REST Framework</w:t>
            </w:r>
          </w:p>
        </w:tc>
        <w:tc>
          <w:tcPr>
            <w:tcW w:w="0" w:type="auto"/>
          </w:tcPr>
          <w:p w14:paraId="7674129C" w14:textId="77777777" w:rsidR="00FC26BD" w:rsidRDefault="00000000">
            <w:pPr>
              <w:pStyle w:val="Compact"/>
            </w:pPr>
            <w:r>
              <w:t>The full audit record for one request.</w:t>
            </w:r>
          </w:p>
        </w:tc>
      </w:tr>
      <w:tr w:rsidR="00FC26BD" w14:paraId="0775A940" w14:textId="77777777">
        <w:tc>
          <w:tcPr>
            <w:tcW w:w="0" w:type="auto"/>
          </w:tcPr>
          <w:p w14:paraId="7C2E7AD8" w14:textId="77777777" w:rsidR="00FC26BD" w:rsidRDefault="00000000">
            <w:pPr>
              <w:pStyle w:val="Compact"/>
            </w:pPr>
            <w:r>
              <w:rPr>
                <w:rStyle w:val="VerbatimChar"/>
              </w:rPr>
              <w:t>GET</w:t>
            </w:r>
          </w:p>
        </w:tc>
        <w:tc>
          <w:tcPr>
            <w:tcW w:w="0" w:type="auto"/>
          </w:tcPr>
          <w:p w14:paraId="1E2BB8FE" w14:textId="77777777" w:rsidR="00FC26BD" w:rsidRDefault="00000000">
            <w:pPr>
              <w:pStyle w:val="Compact"/>
            </w:pPr>
            <w:r>
              <w:rPr>
                <w:rStyle w:val="VerbatimChar"/>
              </w:rPr>
              <w:t>/api/v1/ledger/entities/{entity_uid}</w:t>
            </w:r>
          </w:p>
        </w:tc>
        <w:tc>
          <w:tcPr>
            <w:tcW w:w="0" w:type="auto"/>
          </w:tcPr>
          <w:p w14:paraId="0E6499F4" w14:textId="77777777" w:rsidR="00FC26BD" w:rsidRDefault="00000000">
            <w:pPr>
              <w:pStyle w:val="Compact"/>
            </w:pPr>
            <w:r>
              <w:t>Django REST Framework</w:t>
            </w:r>
          </w:p>
        </w:tc>
        <w:tc>
          <w:tcPr>
            <w:tcW w:w="0" w:type="auto"/>
          </w:tcPr>
          <w:p w14:paraId="4472E987" w14:textId="77777777" w:rsidR="00FC26BD" w:rsidRDefault="00000000">
            <w:pPr>
              <w:pStyle w:val="Compact"/>
            </w:pPr>
            <w:r>
              <w:t>The record of truth for one entity, with provenance.</w:t>
            </w:r>
          </w:p>
        </w:tc>
      </w:tr>
      <w:tr w:rsidR="00FC26BD" w14:paraId="2AC8FE01" w14:textId="77777777">
        <w:tc>
          <w:tcPr>
            <w:tcW w:w="0" w:type="auto"/>
          </w:tcPr>
          <w:p w14:paraId="47EAC17C" w14:textId="77777777" w:rsidR="00FC26BD" w:rsidRDefault="00000000">
            <w:pPr>
              <w:pStyle w:val="Compact"/>
            </w:pPr>
            <w:r>
              <w:rPr>
                <w:rStyle w:val="VerbatimChar"/>
              </w:rPr>
              <w:t>GET</w:t>
            </w:r>
          </w:p>
        </w:tc>
        <w:tc>
          <w:tcPr>
            <w:tcW w:w="0" w:type="auto"/>
          </w:tcPr>
          <w:p w14:paraId="140D8598" w14:textId="77777777" w:rsidR="00FC26BD" w:rsidRDefault="00000000">
            <w:pPr>
              <w:pStyle w:val="Compact"/>
            </w:pPr>
            <w:r>
              <w:rPr>
                <w:rStyle w:val="VerbatimChar"/>
              </w:rPr>
              <w:t>/health</w:t>
            </w:r>
            <w:r>
              <w:t xml:space="preserve"> and </w:t>
            </w:r>
            <w:r>
              <w:rPr>
                <w:rStyle w:val="VerbatimChar"/>
              </w:rPr>
              <w:t>/ready</w:t>
            </w:r>
          </w:p>
        </w:tc>
        <w:tc>
          <w:tcPr>
            <w:tcW w:w="0" w:type="auto"/>
          </w:tcPr>
          <w:p w14:paraId="65CAE000" w14:textId="77777777" w:rsidR="00FC26BD" w:rsidRDefault="00000000">
            <w:pPr>
              <w:pStyle w:val="Compact"/>
            </w:pPr>
            <w:r>
              <w:t>Both</w:t>
            </w:r>
          </w:p>
        </w:tc>
        <w:tc>
          <w:tcPr>
            <w:tcW w:w="0" w:type="auto"/>
          </w:tcPr>
          <w:p w14:paraId="33003A4A" w14:textId="77777777" w:rsidR="00FC26BD" w:rsidRDefault="00000000">
            <w:pPr>
              <w:pStyle w:val="Compact"/>
            </w:pPr>
            <w:r>
              <w:t>Liveness and readiness, distinguished, per service.</w:t>
            </w:r>
          </w:p>
        </w:tc>
      </w:tr>
    </w:tbl>
    <w:p w14:paraId="7BC52D06" w14:textId="77777777" w:rsidR="00FC26BD" w:rsidRDefault="00000000">
      <w:pPr>
        <w:pStyle w:val="Heading3"/>
      </w:pPr>
      <w:bookmarkStart w:id="17" w:name="requirements"/>
      <w:bookmarkEnd w:id="16"/>
      <w:r>
        <w:t>Requirements</w:t>
      </w:r>
    </w:p>
    <w:p w14:paraId="565D3604" w14:textId="77777777" w:rsidR="00FC26BD" w:rsidRDefault="00000000">
      <w:pPr>
        <w:pStyle w:val="Compact"/>
        <w:numPr>
          <w:ilvl w:val="0"/>
          <w:numId w:val="4"/>
        </w:numPr>
      </w:pPr>
      <w:r>
        <w:rPr>
          <w:b/>
          <w:bCs/>
        </w:rPr>
        <w:t>Loading and provenance.</w:t>
      </w:r>
      <w:r>
        <w:t xml:space="preserve"> Every supplied record lands in PostgreSQL with the file and line it came from. </w:t>
      </w:r>
      <w:r>
        <w:rPr>
          <w:rStyle w:val="VerbatimChar"/>
        </w:rPr>
        <w:t>load_seed</w:t>
      </w:r>
      <w:r>
        <w:t xml:space="preserve"> is idempotent and re-running does not duplicate. Report what you accepted, what you coerced and what you rejected, and why.</w:t>
      </w:r>
    </w:p>
    <w:p w14:paraId="50EE1497" w14:textId="77777777" w:rsidR="00FC26BD" w:rsidRDefault="00000000">
      <w:pPr>
        <w:pStyle w:val="Compact"/>
        <w:numPr>
          <w:ilvl w:val="0"/>
          <w:numId w:val="4"/>
        </w:numPr>
      </w:pPr>
      <w:r>
        <w:rPr>
          <w:b/>
          <w:bCs/>
        </w:rPr>
        <w:t>Reconciliation identity.</w:t>
      </w:r>
      <w:r>
        <w:t xml:space="preserve"> </w:t>
      </w:r>
      <w:r>
        <w:rPr>
          <w:rStyle w:val="VerbatimChar"/>
        </w:rPr>
        <w:t>records_read = records_in_ledger + records_quarantined +    records_rejected</w:t>
      </w:r>
      <w:r>
        <w:t>, per source file and in total. Asserted in a test and printed by the command. No record disappears without appearing in a count.</w:t>
      </w:r>
    </w:p>
    <w:p w14:paraId="5898B63A" w14:textId="77777777" w:rsidR="00FC26BD" w:rsidRDefault="00000000">
      <w:pPr>
        <w:pStyle w:val="Compact"/>
        <w:numPr>
          <w:ilvl w:val="0"/>
          <w:numId w:val="4"/>
        </w:numPr>
      </w:pPr>
      <w:r>
        <w:rPr>
          <w:b/>
          <w:bCs/>
        </w:rPr>
        <w:t>Projection integrity.</w:t>
      </w:r>
      <w:r>
        <w:t xml:space="preserve"> Neo4j is rebuildable from PostgreSQL and nothing else writes to it. </w:t>
      </w:r>
      <w:r>
        <w:rPr>
          <w:rStyle w:val="VerbatimChar"/>
        </w:rPr>
        <w:t>reconcile_projection</w:t>
      </w:r>
      <w:r>
        <w:t xml:space="preserve"> must detect a graph that has drifted from the ledger, and you must prove it detects one by making it fail on purpose in a test.</w:t>
      </w:r>
    </w:p>
    <w:p w14:paraId="7593B2F2" w14:textId="77777777" w:rsidR="00FC26BD" w:rsidRDefault="00000000">
      <w:pPr>
        <w:pStyle w:val="Compact"/>
        <w:numPr>
          <w:ilvl w:val="0"/>
          <w:numId w:val="4"/>
        </w:numPr>
      </w:pPr>
      <w:r>
        <w:rPr>
          <w:b/>
          <w:bCs/>
        </w:rPr>
        <w:lastRenderedPageBreak/>
        <w:t>Audit.</w:t>
      </w:r>
      <w:r>
        <w:t xml:space="preserve"> Every request to </w:t>
      </w:r>
      <w:r>
        <w:rPr>
          <w:rStyle w:val="VerbatimChar"/>
        </w:rPr>
        <w:t>/api/v1/ask</w:t>
      </w:r>
      <w:r>
        <w:t xml:space="preserve"> writes one immutable audit record to PostgreSQL before a response is returned, including the ones the service refuses. The record holds at minimum the question as received, the generated Cypher, whether it was executed, the model name and digest, the schema registry version, the citations returned, and the outcome class. </w:t>
      </w:r>
      <w:r>
        <w:rPr>
          <w:rStyle w:val="VerbatimChar"/>
        </w:rPr>
        <w:t>replay_audit</w:t>
      </w:r>
      <w:r>
        <w:t xml:space="preserve"> must be able to reconstruct what happened from that record alone.</w:t>
      </w:r>
    </w:p>
    <w:p w14:paraId="3E44F2FD" w14:textId="77777777" w:rsidR="00FC26BD" w:rsidRDefault="00000000">
      <w:pPr>
        <w:pStyle w:val="Compact"/>
        <w:numPr>
          <w:ilvl w:val="0"/>
          <w:numId w:val="4"/>
        </w:numPr>
      </w:pPr>
      <w:r>
        <w:rPr>
          <w:b/>
          <w:bCs/>
        </w:rPr>
        <w:t>Guarded query generation.</w:t>
      </w:r>
      <w:r>
        <w:t xml:space="preserve"> </w:t>
      </w:r>
      <w:r>
        <w:rPr>
          <w:rStyle w:val="VerbatimChar"/>
        </w:rPr>
        <w:t>/api/v1/ask</w:t>
      </w:r>
      <w:r>
        <w:t xml:space="preserve"> generates Cypher using the local model. The queryable surface is constrained by </w:t>
      </w:r>
      <w:r>
        <w:rPr>
          <w:rStyle w:val="VerbatimChar"/>
        </w:rPr>
        <w:t>reference/graph_schema_registry.json</w:t>
      </w:r>
      <w:r>
        <w:t>. The registry is the authority, not the database. Generated queries that fall outside it do not execute.</w:t>
      </w:r>
    </w:p>
    <w:p w14:paraId="762A9E29" w14:textId="77777777" w:rsidR="00FC26BD" w:rsidRDefault="00000000">
      <w:pPr>
        <w:pStyle w:val="Compact"/>
        <w:numPr>
          <w:ilvl w:val="0"/>
          <w:numId w:val="4"/>
        </w:numPr>
      </w:pPr>
      <w:r>
        <w:rPr>
          <w:b/>
          <w:bCs/>
        </w:rPr>
        <w:t>Read only.</w:t>
      </w:r>
      <w:r>
        <w:t xml:space="preserve"> No generated query may write. Demonstrate this at more than one layer, and state which layer you would trust if the others failed. The Neo4j credential used by the query path is part of your answer.</w:t>
      </w:r>
    </w:p>
    <w:p w14:paraId="5C028B52" w14:textId="77777777" w:rsidR="00FC26BD" w:rsidRDefault="00000000">
      <w:pPr>
        <w:pStyle w:val="Compact"/>
        <w:numPr>
          <w:ilvl w:val="0"/>
          <w:numId w:val="4"/>
        </w:numPr>
      </w:pPr>
      <w:r>
        <w:rPr>
          <w:b/>
          <w:bCs/>
        </w:rPr>
        <w:t>Bounded execution.</w:t>
      </w:r>
      <w:r>
        <w:t xml:space="preserve"> Every query is bounded in time, in result size and in traversal depth. A question that cannot be answered within those bounds returns a bounded-out response, not a timeout and not a hang.</w:t>
      </w:r>
    </w:p>
    <w:p w14:paraId="68A7AF83" w14:textId="77777777" w:rsidR="00FC26BD" w:rsidRDefault="00000000">
      <w:pPr>
        <w:pStyle w:val="Compact"/>
        <w:numPr>
          <w:ilvl w:val="0"/>
          <w:numId w:val="4"/>
        </w:numPr>
      </w:pPr>
      <w:r>
        <w:rPr>
          <w:b/>
          <w:bCs/>
        </w:rPr>
        <w:t>Grounding.</w:t>
      </w:r>
      <w:r>
        <w:t xml:space="preserve"> Every answer cites the specific nodes and relationships it rests on, by identifier. An answer with no citations is not an answer.</w:t>
      </w:r>
    </w:p>
    <w:p w14:paraId="040535EC" w14:textId="77777777" w:rsidR="00FC26BD" w:rsidRDefault="00000000">
      <w:pPr>
        <w:pStyle w:val="Compact"/>
        <w:numPr>
          <w:ilvl w:val="0"/>
          <w:numId w:val="4"/>
        </w:numPr>
      </w:pPr>
      <w:r>
        <w:rPr>
          <w:b/>
          <w:bCs/>
        </w:rPr>
        <w:t>Abstention.</w:t>
      </w:r>
      <w:r>
        <w:t xml:space="preserve"> The service never presents information it cannot verify against the graph. Every question submitted to </w:t>
      </w:r>
      <w:r>
        <w:rPr>
          <w:rStyle w:val="VerbatimChar"/>
        </w:rPr>
        <w:t>/api/v1/ask</w:t>
      </w:r>
      <w:r>
        <w:t xml:space="preserve"> receives an answer grounded in cited graph nodes.</w:t>
      </w:r>
    </w:p>
    <w:p w14:paraId="56F23F7A" w14:textId="77777777" w:rsidR="00FC26BD" w:rsidRDefault="00000000">
      <w:pPr>
        <w:pStyle w:val="Compact"/>
        <w:numPr>
          <w:ilvl w:val="0"/>
          <w:numId w:val="4"/>
        </w:numPr>
      </w:pPr>
      <w:r>
        <w:rPr>
          <w:b/>
          <w:bCs/>
        </w:rPr>
        <w:t>Effective dating.</w:t>
      </w:r>
      <w:r>
        <w:t xml:space="preserve"> Several relationship types carry validity intervals. Every query and every endpoint that returns a fact about a point in time accepts an as-of date and defaults explicitly.</w:t>
      </w:r>
    </w:p>
    <w:p w14:paraId="267A139F" w14:textId="77777777" w:rsidR="00FC26BD" w:rsidRDefault="00000000">
      <w:pPr>
        <w:pStyle w:val="Compact"/>
        <w:numPr>
          <w:ilvl w:val="0"/>
          <w:numId w:val="4"/>
        </w:numPr>
      </w:pPr>
      <w:r>
        <w:rPr>
          <w:b/>
          <w:bCs/>
        </w:rPr>
        <w:t>Conflicts.</w:t>
      </w:r>
      <w:r>
        <w:t xml:space="preserve"> Where the graph asserts two incompatible facts, the response reports both, with their sources and dates. Silent selection of one is a failure.</w:t>
      </w:r>
    </w:p>
    <w:p w14:paraId="344F8E9C" w14:textId="77777777" w:rsidR="00FC26BD" w:rsidRDefault="00000000">
      <w:pPr>
        <w:pStyle w:val="Compact"/>
        <w:numPr>
          <w:ilvl w:val="0"/>
          <w:numId w:val="4"/>
        </w:numPr>
      </w:pPr>
      <w:r>
        <w:rPr>
          <w:b/>
          <w:bCs/>
        </w:rPr>
        <w:t>Determinism.</w:t>
      </w:r>
      <w:r>
        <w:t xml:space="preserve"> Identical request plus identical pinned artifacts produce an identical response body.</w:t>
      </w:r>
    </w:p>
    <w:p w14:paraId="6B1EB3F6" w14:textId="77777777" w:rsidR="00FC26BD" w:rsidRDefault="00000000">
      <w:pPr>
        <w:pStyle w:val="Compact"/>
        <w:numPr>
          <w:ilvl w:val="0"/>
          <w:numId w:val="4"/>
        </w:numPr>
      </w:pPr>
      <w:r>
        <w:rPr>
          <w:b/>
          <w:bCs/>
        </w:rPr>
        <w:t>Vector store.</w:t>
      </w:r>
      <w:r>
        <w:t xml:space="preserve"> Used for entity and question grounding. Justify what you put in it and what you deliberately did not, and say which store it is rebuildable from.</w:t>
      </w:r>
    </w:p>
    <w:p w14:paraId="13EAD48A" w14:textId="77777777" w:rsidR="00FC26BD" w:rsidRDefault="00000000">
      <w:pPr>
        <w:pStyle w:val="Compact"/>
        <w:numPr>
          <w:ilvl w:val="0"/>
          <w:numId w:val="4"/>
        </w:numPr>
      </w:pPr>
      <w:r>
        <w:rPr>
          <w:b/>
          <w:bCs/>
        </w:rPr>
        <w:t>Scope.</w:t>
      </w:r>
      <w:r>
        <w:t xml:space="preserve"> The service describes structure. It does not score, rate, rank, price or recommend a credit decision about any entity.</w:t>
      </w:r>
    </w:p>
    <w:p w14:paraId="32E86276" w14:textId="4CC26CD6" w:rsidR="00FC26BD" w:rsidRDefault="00FC26BD"/>
    <w:p w14:paraId="0AF24BB0" w14:textId="77777777" w:rsidR="0055205C" w:rsidRDefault="0055205C">
      <w:pPr>
        <w:spacing w:after="200"/>
        <w:rPr>
          <w:rFonts w:asciiTheme="majorHAnsi" w:eastAsiaTheme="majorEastAsia" w:hAnsiTheme="majorHAnsi" w:cstheme="majorBidi"/>
          <w:b/>
          <w:bCs/>
          <w:color w:val="4F81BD" w:themeColor="accent1"/>
          <w:sz w:val="28"/>
          <w:szCs w:val="28"/>
        </w:rPr>
      </w:pPr>
      <w:bookmarkStart w:id="18" w:name="evaluation-harness"/>
      <w:bookmarkStart w:id="19" w:name="_Toc236758225"/>
      <w:bookmarkEnd w:id="11"/>
      <w:bookmarkEnd w:id="17"/>
      <w:r>
        <w:br w:type="page"/>
      </w:r>
    </w:p>
    <w:p w14:paraId="181628C7" w14:textId="59D63D16" w:rsidR="00FC26BD" w:rsidRDefault="00000000">
      <w:pPr>
        <w:pStyle w:val="Heading2"/>
      </w:pPr>
      <w:r>
        <w:lastRenderedPageBreak/>
        <w:t>5. Evaluation harness</w:t>
      </w:r>
      <w:bookmarkEnd w:id="19"/>
    </w:p>
    <w:p w14:paraId="252720F4" w14:textId="77777777" w:rsidR="00FC26BD" w:rsidRDefault="00000000">
      <w:pPr>
        <w:pStyle w:val="FirstParagraph"/>
      </w:pPr>
      <w:r>
        <w:rPr>
          <w:rStyle w:val="VerbatimChar"/>
        </w:rPr>
        <w:t>data/eval/eval_questions.jsonl</w:t>
      </w:r>
      <w:r>
        <w:t xml:space="preserve"> contains 48 questions and no answers. You will build the harness that runs them and produces </w:t>
      </w:r>
      <w:r>
        <w:rPr>
          <w:rStyle w:val="VerbatimChar"/>
        </w:rPr>
        <w:t>EVAL_REPORT.md</w:t>
      </w:r>
      <w:r>
        <w:t xml:space="preserve"> automatically from a command.</w:t>
      </w:r>
    </w:p>
    <w:p w14:paraId="6927EF21" w14:textId="77777777" w:rsidR="00FC26BD" w:rsidRDefault="00000000">
      <w:pPr>
        <w:pStyle w:val="Compact"/>
        <w:numPr>
          <w:ilvl w:val="0"/>
          <w:numId w:val="5"/>
        </w:numPr>
      </w:pPr>
      <w:r>
        <w:t>Derive your own taxonomy for the questions. Classify all 48. Your taxonomy and your reasoning are part of what is assessed.</w:t>
      </w:r>
    </w:p>
    <w:p w14:paraId="3C0DB18F" w14:textId="77777777" w:rsidR="00FC26BD" w:rsidRDefault="00000000">
      <w:pPr>
        <w:pStyle w:val="Compact"/>
        <w:numPr>
          <w:ilvl w:val="0"/>
          <w:numId w:val="5"/>
        </w:numPr>
      </w:pPr>
      <w:r>
        <w:t>Report per-class metrics. Choose them and justify them. At minimum you must be able to answer: how often does the service assert something the graph does not support, and how do you know?</w:t>
      </w:r>
    </w:p>
    <w:p w14:paraId="74619C5A" w14:textId="77777777" w:rsidR="00FC26BD" w:rsidRDefault="00000000">
      <w:pPr>
        <w:pStyle w:val="Compact"/>
        <w:numPr>
          <w:ilvl w:val="0"/>
          <w:numId w:val="5"/>
        </w:numPr>
      </w:pPr>
      <w:r>
        <w:t>Establish and report your own ground truth for every question you claim to answer correctly, and show how you established it.</w:t>
      </w:r>
    </w:p>
    <w:p w14:paraId="5FB82DFE" w14:textId="77777777" w:rsidR="00FC26BD" w:rsidRDefault="00000000">
      <w:pPr>
        <w:pStyle w:val="Compact"/>
        <w:numPr>
          <w:ilvl w:val="0"/>
          <w:numId w:val="5"/>
        </w:numPr>
      </w:pPr>
      <w:r>
        <w:t>Report the questions your service handled badly. A report with no failures in it will be read as a report that was not run.</w:t>
      </w:r>
    </w:p>
    <w:p w14:paraId="37C94882" w14:textId="77777777" w:rsidR="00FC26BD" w:rsidRDefault="00000000">
      <w:pPr>
        <w:pStyle w:val="Compact"/>
        <w:numPr>
          <w:ilvl w:val="0"/>
          <w:numId w:val="5"/>
        </w:numPr>
      </w:pPr>
      <w:r>
        <w:t>The harness runs offline against the compose stack and is reproducible from a single command.</w:t>
      </w:r>
    </w:p>
    <w:p w14:paraId="3FEF77E5" w14:textId="0C4E587C" w:rsidR="00FC26BD" w:rsidRDefault="00FC26BD"/>
    <w:p w14:paraId="60D76FC5" w14:textId="77777777" w:rsidR="00FC26BD" w:rsidRDefault="00000000">
      <w:pPr>
        <w:pStyle w:val="Heading2"/>
      </w:pPr>
      <w:bookmarkStart w:id="20" w:name="security-requirements"/>
      <w:bookmarkStart w:id="21" w:name="_Toc236758226"/>
      <w:bookmarkEnd w:id="18"/>
      <w:r>
        <w:t>6. Security requirements</w:t>
      </w:r>
      <w:bookmarkEnd w:id="21"/>
    </w:p>
    <w:p w14:paraId="43E7C1C4" w14:textId="77777777" w:rsidR="00FC26BD" w:rsidRDefault="00000000">
      <w:pPr>
        <w:pStyle w:val="FirstParagraph"/>
      </w:pPr>
      <w:r>
        <w:t xml:space="preserve">You will produce </w:t>
      </w:r>
      <w:r>
        <w:rPr>
          <w:rStyle w:val="VerbatimChar"/>
        </w:rPr>
        <w:t>SECURITY_NOTE.md</w:t>
      </w:r>
      <w:r>
        <w:t>, no more than 600 words.</w:t>
      </w:r>
    </w:p>
    <w:p w14:paraId="2D0156F1" w14:textId="77777777" w:rsidR="00FC26BD" w:rsidRDefault="00000000">
      <w:pPr>
        <w:pStyle w:val="Compact"/>
        <w:numPr>
          <w:ilvl w:val="0"/>
          <w:numId w:val="6"/>
        </w:numPr>
      </w:pPr>
      <w:r>
        <w:t>State your trust boundaries explicitly. Which inputs does the service treat as trusted, and why?</w:t>
      </w:r>
    </w:p>
    <w:p w14:paraId="2771341E" w14:textId="77777777" w:rsidR="00FC26BD" w:rsidRDefault="00000000">
      <w:pPr>
        <w:pStyle w:val="Compact"/>
        <w:numPr>
          <w:ilvl w:val="0"/>
          <w:numId w:val="6"/>
        </w:numPr>
      </w:pPr>
      <w:r>
        <w:t>Content retrieved from the graph is untrusted, including content the service retrieved itself. Show where that assumption is enforced in code, and test it.</w:t>
      </w:r>
    </w:p>
    <w:p w14:paraId="3CE93133" w14:textId="77777777" w:rsidR="00FC26BD" w:rsidRDefault="00000000">
      <w:pPr>
        <w:pStyle w:val="Compact"/>
        <w:numPr>
          <w:ilvl w:val="0"/>
          <w:numId w:val="6"/>
        </w:numPr>
      </w:pPr>
      <w:r>
        <w:t>Validate payload integrity on every endpoint. Size, shape, unknown fields, encoding, and anything else you consider load-bearing. Say what you reject and what you normalise.</w:t>
      </w:r>
    </w:p>
    <w:p w14:paraId="5911443F" w14:textId="77777777" w:rsidR="00FC26BD" w:rsidRDefault="00000000">
      <w:pPr>
        <w:pStyle w:val="Compact"/>
        <w:numPr>
          <w:ilvl w:val="0"/>
          <w:numId w:val="6"/>
        </w:numPr>
      </w:pPr>
      <w:r>
        <w:t>State what an authenticated caller can reach that an unauthenticated one cannot, and what you would add before this service saw a real counterparty's data.</w:t>
      </w:r>
    </w:p>
    <w:p w14:paraId="0674131C" w14:textId="77777777" w:rsidR="00FC26BD" w:rsidRDefault="00000000">
      <w:pPr>
        <w:pStyle w:val="Compact"/>
        <w:numPr>
          <w:ilvl w:val="0"/>
          <w:numId w:val="6"/>
        </w:numPr>
      </w:pPr>
      <w:r>
        <w:t>State what in your Django configuration would have to change before this ran anywhere other than your laptop, and why it is as it is today.</w:t>
      </w:r>
    </w:p>
    <w:p w14:paraId="2E0DD411" w14:textId="77777777" w:rsidR="00FC26BD" w:rsidRDefault="00000000">
      <w:pPr>
        <w:pStyle w:val="Compact"/>
        <w:numPr>
          <w:ilvl w:val="0"/>
          <w:numId w:val="6"/>
        </w:numPr>
      </w:pPr>
      <w:r>
        <w:t xml:space="preserve">Name three attacks your design defeats and </w:t>
      </w:r>
      <w:r>
        <w:rPr>
          <w:b/>
          <w:bCs/>
        </w:rPr>
        <w:t>one it does not</w:t>
      </w:r>
      <w:r>
        <w:t>. The last one is not optional and we will ask about it.</w:t>
      </w:r>
    </w:p>
    <w:p w14:paraId="638D612C" w14:textId="77777777" w:rsidR="00FC26BD" w:rsidRDefault="00000000">
      <w:pPr>
        <w:pStyle w:val="FirstParagraph"/>
      </w:pPr>
      <w:r>
        <w:t>Generic middleware copied from a model's suggestion, with no threat specific to this service named, scores zero on this section.</w:t>
      </w:r>
    </w:p>
    <w:p w14:paraId="41D5BC63" w14:textId="34A553B5" w:rsidR="00FC26BD" w:rsidRDefault="00FC26BD"/>
    <w:p w14:paraId="349B0818" w14:textId="77777777" w:rsidR="0055205C" w:rsidRDefault="0055205C">
      <w:pPr>
        <w:spacing w:after="200"/>
        <w:rPr>
          <w:rFonts w:asciiTheme="majorHAnsi" w:eastAsiaTheme="majorEastAsia" w:hAnsiTheme="majorHAnsi" w:cstheme="majorBidi"/>
          <w:b/>
          <w:bCs/>
          <w:color w:val="4F81BD" w:themeColor="accent1"/>
          <w:sz w:val="28"/>
          <w:szCs w:val="28"/>
        </w:rPr>
      </w:pPr>
      <w:bookmarkStart w:id="22" w:name="judgement-requirements"/>
      <w:bookmarkStart w:id="23" w:name="_Toc236758227"/>
      <w:bookmarkEnd w:id="20"/>
      <w:r>
        <w:br w:type="page"/>
      </w:r>
    </w:p>
    <w:p w14:paraId="3FA8EEEB" w14:textId="4589053E" w:rsidR="00FC26BD" w:rsidRDefault="00000000">
      <w:pPr>
        <w:pStyle w:val="Heading2"/>
      </w:pPr>
      <w:r>
        <w:lastRenderedPageBreak/>
        <w:t>7. Judgement requirements</w:t>
      </w:r>
      <w:bookmarkEnd w:id="23"/>
    </w:p>
    <w:p w14:paraId="4EE275C0" w14:textId="77777777" w:rsidR="00FC26BD" w:rsidRDefault="00000000">
      <w:pPr>
        <w:pStyle w:val="FirstParagraph"/>
      </w:pPr>
      <w:r>
        <w:t>Graded as heavily as the code.</w:t>
      </w:r>
    </w:p>
    <w:p w14:paraId="60CC326C" w14:textId="77777777" w:rsidR="00FC26BD" w:rsidRDefault="00000000">
      <w:pPr>
        <w:pStyle w:val="Compact"/>
        <w:numPr>
          <w:ilvl w:val="0"/>
          <w:numId w:val="7"/>
        </w:numPr>
      </w:pPr>
      <w:r>
        <w:rPr>
          <w:b/>
          <w:bCs/>
        </w:rPr>
        <w:t>A requirement you should refuse.</w:t>
      </w:r>
      <w:r>
        <w:t xml:space="preserve"> Product wants </w:t>
      </w:r>
      <w:r>
        <w:rPr>
          <w:rStyle w:val="VerbatimChar"/>
        </w:rPr>
        <w:t>/api/v1/ask</w:t>
      </w:r>
      <w:r>
        <w:t xml:space="preserve"> to return, alongside every answer, a 0 to 100 counterparty risk score derived from the graph, with a recommended credit limit, to be shown to a lending officer. Implement it or refuse it, in writing, with reasoning. Both answers can score full marks. Only an unexamined one scores zero.</w:t>
      </w:r>
    </w:p>
    <w:p w14:paraId="14B733C0" w14:textId="77777777" w:rsidR="00FC26BD" w:rsidRDefault="00000000">
      <w:pPr>
        <w:pStyle w:val="Compact"/>
        <w:numPr>
          <w:ilvl w:val="0"/>
          <w:numId w:val="7"/>
        </w:numPr>
      </w:pPr>
      <w:r>
        <w:rPr>
          <w:b/>
          <w:bCs/>
        </w:rPr>
        <w:t>A negative result.</w:t>
      </w:r>
      <w:r>
        <w:t xml:space="preserve"> Report one thing you tried that made the service worse, and what you did about it.</w:t>
      </w:r>
    </w:p>
    <w:p w14:paraId="53491069" w14:textId="77777777" w:rsidR="00FC26BD" w:rsidRDefault="00000000">
      <w:pPr>
        <w:pStyle w:val="Compact"/>
        <w:numPr>
          <w:ilvl w:val="0"/>
          <w:numId w:val="7"/>
        </w:numPr>
      </w:pPr>
      <w:r>
        <w:rPr>
          <w:b/>
          <w:bCs/>
        </w:rPr>
        <w:t>Anything in this brief that is wrong.</w:t>
      </w:r>
      <w:r>
        <w:t xml:space="preserve"> If a requirement cannot be satisfied as written, or two requirements conflict, say so, say what you did instead, and say what you would need from us to resolve it. There is at least one such requirement in this document.</w:t>
      </w:r>
    </w:p>
    <w:p w14:paraId="350766CF" w14:textId="3A926220" w:rsidR="00FC26BD" w:rsidRDefault="00FC26BD"/>
    <w:p w14:paraId="77FFE4CB" w14:textId="77777777" w:rsidR="00FC26BD" w:rsidRDefault="00000000">
      <w:pPr>
        <w:pStyle w:val="Heading2"/>
      </w:pPr>
      <w:bookmarkStart w:id="24" w:name="tests"/>
      <w:bookmarkStart w:id="25" w:name="_Toc236758228"/>
      <w:bookmarkEnd w:id="22"/>
      <w:r>
        <w:t>8. Tests</w:t>
      </w:r>
      <w:bookmarkEnd w:id="25"/>
    </w:p>
    <w:p w14:paraId="2EF93888" w14:textId="77777777" w:rsidR="00FC26BD" w:rsidRDefault="00000000">
      <w:pPr>
        <w:pStyle w:val="FirstParagraph"/>
      </w:pPr>
      <w:r>
        <w:t>At least 18 meaningful automated tests, all passing offline. Minimum coverage:</w:t>
      </w:r>
    </w:p>
    <w:tbl>
      <w:tblPr>
        <w:tblStyle w:val="Table"/>
        <w:tblW w:w="5000" w:type="pct"/>
        <w:tblLook w:val="0020" w:firstRow="1" w:lastRow="0" w:firstColumn="0" w:lastColumn="0" w:noHBand="0" w:noVBand="0"/>
      </w:tblPr>
      <w:tblGrid>
        <w:gridCol w:w="1979"/>
        <w:gridCol w:w="7597"/>
      </w:tblGrid>
      <w:tr w:rsidR="00FC26BD" w14:paraId="4DC74F46" w14:textId="77777777" w:rsidTr="00FC26BD">
        <w:trPr>
          <w:cnfStyle w:val="100000000000" w:firstRow="1" w:lastRow="0" w:firstColumn="0" w:lastColumn="0" w:oddVBand="0" w:evenVBand="0" w:oddHBand="0" w:evenHBand="0" w:firstRowFirstColumn="0" w:firstRowLastColumn="0" w:lastRowFirstColumn="0" w:lastRowLastColumn="0"/>
          <w:tblHeader/>
        </w:trPr>
        <w:tc>
          <w:tcPr>
            <w:tcW w:w="0" w:type="auto"/>
          </w:tcPr>
          <w:p w14:paraId="29FA8BC1" w14:textId="77777777" w:rsidR="00FC26BD" w:rsidRDefault="00000000">
            <w:pPr>
              <w:pStyle w:val="Compact"/>
            </w:pPr>
            <w:r>
              <w:t>Area</w:t>
            </w:r>
          </w:p>
        </w:tc>
        <w:tc>
          <w:tcPr>
            <w:tcW w:w="0" w:type="auto"/>
          </w:tcPr>
          <w:p w14:paraId="0BD0367F" w14:textId="77777777" w:rsidR="00FC26BD" w:rsidRDefault="00000000">
            <w:pPr>
              <w:pStyle w:val="Compact"/>
            </w:pPr>
            <w:r>
              <w:t>Expectation</w:t>
            </w:r>
          </w:p>
        </w:tc>
      </w:tr>
      <w:tr w:rsidR="00FC26BD" w14:paraId="0A5867C3" w14:textId="77777777">
        <w:tc>
          <w:tcPr>
            <w:tcW w:w="0" w:type="auto"/>
          </w:tcPr>
          <w:p w14:paraId="7238FF8D" w14:textId="77777777" w:rsidR="00FC26BD" w:rsidRDefault="00000000">
            <w:pPr>
              <w:pStyle w:val="Compact"/>
            </w:pPr>
            <w:r>
              <w:t>Reconciliation</w:t>
            </w:r>
          </w:p>
        </w:tc>
        <w:tc>
          <w:tcPr>
            <w:tcW w:w="0" w:type="auto"/>
          </w:tcPr>
          <w:p w14:paraId="0FB0BD3C" w14:textId="77777777" w:rsidR="00FC26BD" w:rsidRDefault="00000000">
            <w:pPr>
              <w:pStyle w:val="Compact"/>
            </w:pPr>
            <w:r>
              <w:t>The record identity in requirement 2 holds for every source file.</w:t>
            </w:r>
          </w:p>
        </w:tc>
      </w:tr>
      <w:tr w:rsidR="00FC26BD" w14:paraId="11C8138B" w14:textId="77777777">
        <w:tc>
          <w:tcPr>
            <w:tcW w:w="0" w:type="auto"/>
          </w:tcPr>
          <w:p w14:paraId="7C9169D2" w14:textId="77777777" w:rsidR="00FC26BD" w:rsidRDefault="00000000">
            <w:pPr>
              <w:pStyle w:val="Compact"/>
            </w:pPr>
            <w:r>
              <w:t>Load idempotency</w:t>
            </w:r>
          </w:p>
        </w:tc>
        <w:tc>
          <w:tcPr>
            <w:tcW w:w="0" w:type="auto"/>
          </w:tcPr>
          <w:p w14:paraId="71959027" w14:textId="77777777" w:rsidR="00FC26BD" w:rsidRDefault="00000000">
            <w:pPr>
              <w:pStyle w:val="Compact"/>
            </w:pPr>
            <w:r>
              <w:t xml:space="preserve">Re-running </w:t>
            </w:r>
            <w:r>
              <w:rPr>
                <w:rStyle w:val="VerbatimChar"/>
              </w:rPr>
              <w:t>load_seed</w:t>
            </w:r>
            <w:r>
              <w:t xml:space="preserve"> and </w:t>
            </w:r>
            <w:r>
              <w:rPr>
                <w:rStyle w:val="VerbatimChar"/>
              </w:rPr>
              <w:t>project_graph</w:t>
            </w:r>
            <w:r>
              <w:t xml:space="preserve"> does not duplicate ledger rows, nodes or relationships.</w:t>
            </w:r>
          </w:p>
        </w:tc>
      </w:tr>
      <w:tr w:rsidR="00FC26BD" w14:paraId="22548EFB" w14:textId="77777777">
        <w:tc>
          <w:tcPr>
            <w:tcW w:w="0" w:type="auto"/>
          </w:tcPr>
          <w:p w14:paraId="43A27A36" w14:textId="77777777" w:rsidR="00FC26BD" w:rsidRDefault="00000000">
            <w:pPr>
              <w:pStyle w:val="Compact"/>
            </w:pPr>
            <w:r>
              <w:t>Projection drift</w:t>
            </w:r>
          </w:p>
        </w:tc>
        <w:tc>
          <w:tcPr>
            <w:tcW w:w="0" w:type="auto"/>
          </w:tcPr>
          <w:p w14:paraId="4B3744BB" w14:textId="77777777" w:rsidR="00FC26BD" w:rsidRDefault="00000000">
            <w:pPr>
              <w:pStyle w:val="Compact"/>
            </w:pPr>
            <w:r>
              <w:rPr>
                <w:rStyle w:val="VerbatimChar"/>
              </w:rPr>
              <w:t>reconcile_projection</w:t>
            </w:r>
            <w:r>
              <w:t xml:space="preserve"> fails when the graph is deliberately made to disagree with the ledger.</w:t>
            </w:r>
          </w:p>
        </w:tc>
      </w:tr>
      <w:tr w:rsidR="00FC26BD" w14:paraId="5664C17D" w14:textId="77777777">
        <w:tc>
          <w:tcPr>
            <w:tcW w:w="0" w:type="auto"/>
          </w:tcPr>
          <w:p w14:paraId="20FDECE1" w14:textId="77777777" w:rsidR="00FC26BD" w:rsidRDefault="00000000">
            <w:pPr>
              <w:pStyle w:val="Compact"/>
            </w:pPr>
            <w:r>
              <w:t>Audit completeness</w:t>
            </w:r>
          </w:p>
        </w:tc>
        <w:tc>
          <w:tcPr>
            <w:tcW w:w="0" w:type="auto"/>
          </w:tcPr>
          <w:p w14:paraId="48754855" w14:textId="77777777" w:rsidR="00FC26BD" w:rsidRDefault="00000000">
            <w:pPr>
              <w:pStyle w:val="Compact"/>
            </w:pPr>
            <w:r>
              <w:t xml:space="preserve">An audit record exists for a successful query, an abstention and a refusal, and </w:t>
            </w:r>
            <w:r>
              <w:rPr>
                <w:rStyle w:val="VerbatimChar"/>
              </w:rPr>
              <w:t>replay_audit</w:t>
            </w:r>
            <w:r>
              <w:t xml:space="preserve"> reconstructs each.</w:t>
            </w:r>
          </w:p>
        </w:tc>
      </w:tr>
      <w:tr w:rsidR="00FC26BD" w14:paraId="06D44CDA" w14:textId="77777777">
        <w:tc>
          <w:tcPr>
            <w:tcW w:w="0" w:type="auto"/>
          </w:tcPr>
          <w:p w14:paraId="725FC5BA" w14:textId="77777777" w:rsidR="00FC26BD" w:rsidRDefault="00000000">
            <w:pPr>
              <w:pStyle w:val="Compact"/>
            </w:pPr>
            <w:r>
              <w:t>Schema conformance</w:t>
            </w:r>
          </w:p>
        </w:tc>
        <w:tc>
          <w:tcPr>
            <w:tcW w:w="0" w:type="auto"/>
          </w:tcPr>
          <w:p w14:paraId="5F31714C" w14:textId="77777777" w:rsidR="00FC26BD" w:rsidRDefault="00000000">
            <w:pPr>
              <w:pStyle w:val="Compact"/>
            </w:pPr>
            <w:r>
              <w:t xml:space="preserve">The surface exposed by </w:t>
            </w:r>
            <w:r>
              <w:rPr>
                <w:rStyle w:val="VerbatimChar"/>
              </w:rPr>
              <w:t>/api/v1/schema</w:t>
            </w:r>
            <w:r>
              <w:t xml:space="preserve"> matches the registry, and nothing else is reachable.</w:t>
            </w:r>
          </w:p>
        </w:tc>
      </w:tr>
      <w:tr w:rsidR="00FC26BD" w14:paraId="7CCF8E55" w14:textId="77777777">
        <w:tc>
          <w:tcPr>
            <w:tcW w:w="0" w:type="auto"/>
          </w:tcPr>
          <w:p w14:paraId="1994EB50" w14:textId="77777777" w:rsidR="00FC26BD" w:rsidRDefault="00000000">
            <w:pPr>
              <w:pStyle w:val="Compact"/>
            </w:pPr>
            <w:r>
              <w:t>Write refusal</w:t>
            </w:r>
          </w:p>
        </w:tc>
        <w:tc>
          <w:tcPr>
            <w:tcW w:w="0" w:type="auto"/>
          </w:tcPr>
          <w:p w14:paraId="011424AC" w14:textId="77777777" w:rsidR="00FC26BD" w:rsidRDefault="00000000">
            <w:pPr>
              <w:pStyle w:val="Compact"/>
            </w:pPr>
            <w:r>
              <w:t>A generated or supplied query containing a write clause never executes.</w:t>
            </w:r>
          </w:p>
        </w:tc>
      </w:tr>
      <w:tr w:rsidR="00FC26BD" w14:paraId="09204E60" w14:textId="77777777">
        <w:tc>
          <w:tcPr>
            <w:tcW w:w="0" w:type="auto"/>
          </w:tcPr>
          <w:p w14:paraId="41944765" w14:textId="77777777" w:rsidR="00FC26BD" w:rsidRDefault="00000000">
            <w:pPr>
              <w:pStyle w:val="Compact"/>
            </w:pPr>
            <w:r>
              <w:t>Bounds</w:t>
            </w:r>
          </w:p>
        </w:tc>
        <w:tc>
          <w:tcPr>
            <w:tcW w:w="0" w:type="auto"/>
          </w:tcPr>
          <w:p w14:paraId="7083BE16" w14:textId="77777777" w:rsidR="00FC26BD" w:rsidRDefault="00000000">
            <w:pPr>
              <w:pStyle w:val="Compact"/>
            </w:pPr>
            <w:r>
              <w:t>Depth, time and result-size limits hold under a pathological traversal.</w:t>
            </w:r>
          </w:p>
        </w:tc>
      </w:tr>
      <w:tr w:rsidR="00FC26BD" w14:paraId="3307EC3D" w14:textId="77777777">
        <w:tc>
          <w:tcPr>
            <w:tcW w:w="0" w:type="auto"/>
          </w:tcPr>
          <w:p w14:paraId="376B806F" w14:textId="77777777" w:rsidR="00FC26BD" w:rsidRDefault="00000000">
            <w:pPr>
              <w:pStyle w:val="Compact"/>
            </w:pPr>
            <w:r>
              <w:t>Effective dating</w:t>
            </w:r>
          </w:p>
        </w:tc>
        <w:tc>
          <w:tcPr>
            <w:tcW w:w="0" w:type="auto"/>
          </w:tcPr>
          <w:p w14:paraId="322AE7B6" w14:textId="77777777" w:rsidR="00FC26BD" w:rsidRDefault="00000000">
            <w:pPr>
              <w:pStyle w:val="Compact"/>
            </w:pPr>
            <w:r>
              <w:t>The same question at two as-of dates returns different, correct answers.</w:t>
            </w:r>
          </w:p>
        </w:tc>
      </w:tr>
      <w:tr w:rsidR="00FC26BD" w14:paraId="599B6740" w14:textId="77777777">
        <w:tc>
          <w:tcPr>
            <w:tcW w:w="0" w:type="auto"/>
          </w:tcPr>
          <w:p w14:paraId="51FE9FB3" w14:textId="77777777" w:rsidR="00FC26BD" w:rsidRDefault="00000000">
            <w:pPr>
              <w:pStyle w:val="Compact"/>
            </w:pPr>
            <w:r>
              <w:t>Conflicts</w:t>
            </w:r>
          </w:p>
        </w:tc>
        <w:tc>
          <w:tcPr>
            <w:tcW w:w="0" w:type="auto"/>
          </w:tcPr>
          <w:p w14:paraId="30417111" w14:textId="77777777" w:rsidR="00FC26BD" w:rsidRDefault="00000000">
            <w:pPr>
              <w:pStyle w:val="Compact"/>
            </w:pPr>
            <w:r>
              <w:t>An entity with contradictory assertions returns both, with sources.</w:t>
            </w:r>
          </w:p>
        </w:tc>
      </w:tr>
      <w:tr w:rsidR="00FC26BD" w14:paraId="7E906AD7" w14:textId="77777777">
        <w:tc>
          <w:tcPr>
            <w:tcW w:w="0" w:type="auto"/>
          </w:tcPr>
          <w:p w14:paraId="39D4E66E" w14:textId="77777777" w:rsidR="00FC26BD" w:rsidRDefault="00000000">
            <w:pPr>
              <w:pStyle w:val="Compact"/>
            </w:pPr>
            <w:r>
              <w:t>Abstention</w:t>
            </w:r>
          </w:p>
        </w:tc>
        <w:tc>
          <w:tcPr>
            <w:tcW w:w="0" w:type="auto"/>
          </w:tcPr>
          <w:p w14:paraId="3798DE2E" w14:textId="77777777" w:rsidR="00FC26BD" w:rsidRDefault="00000000">
            <w:pPr>
              <w:pStyle w:val="Compact"/>
            </w:pPr>
            <w:r>
              <w:t>A question outside the schema does not receive a fabricated answer.</w:t>
            </w:r>
          </w:p>
        </w:tc>
      </w:tr>
      <w:tr w:rsidR="00FC26BD" w14:paraId="2ED46B21" w14:textId="77777777">
        <w:tc>
          <w:tcPr>
            <w:tcW w:w="0" w:type="auto"/>
          </w:tcPr>
          <w:p w14:paraId="055FBC09" w14:textId="77777777" w:rsidR="00FC26BD" w:rsidRDefault="00000000">
            <w:pPr>
              <w:pStyle w:val="Compact"/>
            </w:pPr>
            <w:r>
              <w:t>Untrusted content</w:t>
            </w:r>
          </w:p>
        </w:tc>
        <w:tc>
          <w:tcPr>
            <w:tcW w:w="0" w:type="auto"/>
          </w:tcPr>
          <w:p w14:paraId="44BD578C" w14:textId="77777777" w:rsidR="00FC26BD" w:rsidRDefault="00000000">
            <w:pPr>
              <w:pStyle w:val="Compact"/>
            </w:pPr>
            <w:r>
              <w:t>Text stored in graph properties cannot alter query generation or response behaviour.</w:t>
            </w:r>
          </w:p>
        </w:tc>
      </w:tr>
      <w:tr w:rsidR="00FC26BD" w14:paraId="62F125BA" w14:textId="77777777">
        <w:tc>
          <w:tcPr>
            <w:tcW w:w="0" w:type="auto"/>
          </w:tcPr>
          <w:p w14:paraId="261E9F97" w14:textId="77777777" w:rsidR="00FC26BD" w:rsidRDefault="00000000">
            <w:pPr>
              <w:pStyle w:val="Compact"/>
            </w:pPr>
            <w:r>
              <w:t>Payload integrity</w:t>
            </w:r>
          </w:p>
        </w:tc>
        <w:tc>
          <w:tcPr>
            <w:tcW w:w="0" w:type="auto"/>
          </w:tcPr>
          <w:p w14:paraId="7FDD2C15" w14:textId="77777777" w:rsidR="00FC26BD" w:rsidRDefault="00000000">
            <w:pPr>
              <w:pStyle w:val="Compact"/>
            </w:pPr>
            <w:r>
              <w:t>Oversized, malformed and unknown-field payloads are rejected before reaching the model.</w:t>
            </w:r>
          </w:p>
        </w:tc>
      </w:tr>
      <w:tr w:rsidR="00FC26BD" w14:paraId="1FA70132" w14:textId="77777777">
        <w:tc>
          <w:tcPr>
            <w:tcW w:w="0" w:type="auto"/>
          </w:tcPr>
          <w:p w14:paraId="58413366" w14:textId="77777777" w:rsidR="00FC26BD" w:rsidRDefault="00000000">
            <w:pPr>
              <w:pStyle w:val="Compact"/>
            </w:pPr>
            <w:r>
              <w:t>Determinism</w:t>
            </w:r>
          </w:p>
        </w:tc>
        <w:tc>
          <w:tcPr>
            <w:tcW w:w="0" w:type="auto"/>
          </w:tcPr>
          <w:p w14:paraId="585DC04C" w14:textId="77777777" w:rsidR="00FC26BD" w:rsidRDefault="00000000">
            <w:pPr>
              <w:pStyle w:val="Compact"/>
            </w:pPr>
            <w:r>
              <w:t>Identical request and artifacts, identical response body.</w:t>
            </w:r>
          </w:p>
        </w:tc>
      </w:tr>
      <w:tr w:rsidR="00FC26BD" w14:paraId="5922B0FC" w14:textId="77777777">
        <w:tc>
          <w:tcPr>
            <w:tcW w:w="0" w:type="auto"/>
          </w:tcPr>
          <w:p w14:paraId="64E5AFFB" w14:textId="77777777" w:rsidR="00FC26BD" w:rsidRDefault="00000000">
            <w:pPr>
              <w:pStyle w:val="Compact"/>
            </w:pPr>
            <w:r>
              <w:t>Degradation</w:t>
            </w:r>
          </w:p>
        </w:tc>
        <w:tc>
          <w:tcPr>
            <w:tcW w:w="0" w:type="auto"/>
          </w:tcPr>
          <w:p w14:paraId="5A9D21B3" w14:textId="77777777" w:rsidR="00FC26BD" w:rsidRDefault="00000000">
            <w:pPr>
              <w:pStyle w:val="Compact"/>
            </w:pPr>
            <w:r>
              <w:t>The service behaves correctly and states so when the local model is unavailable.</w:t>
            </w:r>
          </w:p>
        </w:tc>
      </w:tr>
    </w:tbl>
    <w:p w14:paraId="22EC8F09" w14:textId="1CCB4490" w:rsidR="00FC26BD" w:rsidRDefault="00FC26BD"/>
    <w:p w14:paraId="76C15CDF" w14:textId="77777777" w:rsidR="0055205C" w:rsidRDefault="0055205C">
      <w:pPr>
        <w:spacing w:after="200"/>
        <w:rPr>
          <w:rFonts w:asciiTheme="majorHAnsi" w:eastAsiaTheme="majorEastAsia" w:hAnsiTheme="majorHAnsi" w:cstheme="majorBidi"/>
          <w:b/>
          <w:bCs/>
          <w:color w:val="4F81BD" w:themeColor="accent1"/>
          <w:sz w:val="28"/>
          <w:szCs w:val="28"/>
        </w:rPr>
      </w:pPr>
      <w:bookmarkStart w:id="26" w:name="deliverables"/>
      <w:bookmarkStart w:id="27" w:name="_Toc236758229"/>
      <w:bookmarkEnd w:id="24"/>
      <w:r>
        <w:br w:type="page"/>
      </w:r>
    </w:p>
    <w:p w14:paraId="68381DCA" w14:textId="3D12011C" w:rsidR="00FC26BD" w:rsidRDefault="00000000">
      <w:pPr>
        <w:pStyle w:val="Heading2"/>
      </w:pPr>
      <w:r>
        <w:lastRenderedPageBreak/>
        <w:t>9. Deliverables</w:t>
      </w:r>
      <w:bookmarkEnd w:id="27"/>
    </w:p>
    <w:p w14:paraId="4BDBC033" w14:textId="77777777" w:rsidR="00FC26BD" w:rsidRDefault="00000000">
      <w:pPr>
        <w:pStyle w:val="Compact"/>
        <w:numPr>
          <w:ilvl w:val="0"/>
          <w:numId w:val="8"/>
        </w:numPr>
      </w:pPr>
      <w:r>
        <w:t xml:space="preserve">Source, </w:t>
      </w:r>
      <w:r>
        <w:rPr>
          <w:rStyle w:val="VerbatimChar"/>
        </w:rPr>
        <w:t>docker-compose.yml</w:t>
      </w:r>
      <w:r>
        <w:t>, Django migrations, Neo4j constraints, loader and projection commands, and reproducible commands throughout</w:t>
      </w:r>
    </w:p>
    <w:p w14:paraId="48693AFF" w14:textId="77777777" w:rsidR="00FC26BD" w:rsidRDefault="00000000">
      <w:pPr>
        <w:pStyle w:val="Compact"/>
        <w:numPr>
          <w:ilvl w:val="0"/>
          <w:numId w:val="8"/>
        </w:numPr>
      </w:pPr>
      <w:r>
        <w:rPr>
          <w:rStyle w:val="VerbatimChar"/>
        </w:rPr>
        <w:t>EVAL_REPORT.md</w:t>
      </w:r>
      <w:r>
        <w:t>, generated by your harness, plus the command that generates it</w:t>
      </w:r>
    </w:p>
    <w:p w14:paraId="080913A5" w14:textId="77777777" w:rsidR="00FC26BD" w:rsidRDefault="00000000">
      <w:pPr>
        <w:pStyle w:val="Compact"/>
        <w:numPr>
          <w:ilvl w:val="0"/>
          <w:numId w:val="8"/>
        </w:numPr>
      </w:pPr>
      <w:r>
        <w:t>Your question taxonomy and classification of all 48 questions</w:t>
      </w:r>
    </w:p>
    <w:p w14:paraId="5F434D99" w14:textId="77777777" w:rsidR="00FC26BD" w:rsidRDefault="00000000">
      <w:pPr>
        <w:pStyle w:val="Compact"/>
        <w:numPr>
          <w:ilvl w:val="0"/>
          <w:numId w:val="8"/>
        </w:numPr>
      </w:pPr>
      <w:r>
        <w:rPr>
          <w:rStyle w:val="VerbatimChar"/>
        </w:rPr>
        <w:t>README.md</w:t>
      </w:r>
      <w:r>
        <w:t xml:space="preserve">, </w:t>
      </w:r>
      <w:r>
        <w:rPr>
          <w:rStyle w:val="VerbatimChar"/>
        </w:rPr>
        <w:t>AI_USE.md</w:t>
      </w:r>
      <w:r>
        <w:t xml:space="preserve">, </w:t>
      </w:r>
      <w:r>
        <w:rPr>
          <w:rStyle w:val="VerbatimChar"/>
        </w:rPr>
        <w:t>DECISIONS.md</w:t>
      </w:r>
      <w:r>
        <w:t xml:space="preserve">, </w:t>
      </w:r>
      <w:r>
        <w:rPr>
          <w:rStyle w:val="VerbatimChar"/>
        </w:rPr>
        <w:t>SECURITY_NOTE.md</w:t>
      </w:r>
    </w:p>
    <w:p w14:paraId="3404CA50" w14:textId="77777777" w:rsidR="00FC26BD" w:rsidRDefault="00000000">
      <w:pPr>
        <w:pStyle w:val="Compact"/>
        <w:numPr>
          <w:ilvl w:val="0"/>
          <w:numId w:val="8"/>
        </w:numPr>
      </w:pPr>
      <w:r>
        <w:t>Example request and response for a successful query, an abstention, a conflict and a rejection</w:t>
      </w:r>
    </w:p>
    <w:p w14:paraId="36D22FD6" w14:textId="77777777" w:rsidR="00FC26BD" w:rsidRDefault="00000000">
      <w:pPr>
        <w:pStyle w:val="Compact"/>
        <w:numPr>
          <w:ilvl w:val="0"/>
          <w:numId w:val="8"/>
        </w:numPr>
      </w:pPr>
      <w:r>
        <w:t xml:space="preserve">The </w:t>
      </w:r>
      <w:r>
        <w:rPr>
          <w:rStyle w:val="VerbatimChar"/>
        </w:rPr>
        <w:t>verify_pack.py</w:t>
      </w:r>
      <w:r>
        <w:t xml:space="preserve"> output</w:t>
      </w:r>
    </w:p>
    <w:p w14:paraId="3881F73D" w14:textId="77777777" w:rsidR="00FC26BD" w:rsidRDefault="00000000">
      <w:pPr>
        <w:pStyle w:val="Compact"/>
        <w:numPr>
          <w:ilvl w:val="0"/>
          <w:numId w:val="8"/>
        </w:numPr>
      </w:pPr>
      <w:r>
        <w:t>Recorded actual hours, and a list of what you did not finish</w:t>
      </w:r>
    </w:p>
    <w:p w14:paraId="6CF6B879" w14:textId="77777777" w:rsidR="00FC26BD" w:rsidRDefault="00000000">
      <w:pPr>
        <w:pStyle w:val="FirstParagraph"/>
      </w:pPr>
      <w:r>
        <w:rPr>
          <w:rStyle w:val="VerbatimChar"/>
        </w:rPr>
        <w:t>README.md</w:t>
      </w:r>
      <w:r>
        <w:t xml:space="preserve"> must be sufficient for someone to clone and run the whole thing without asking you anything. Include the exact </w:t>
      </w:r>
      <w:r>
        <w:rPr>
          <w:rStyle w:val="VerbatimChar"/>
        </w:rPr>
        <w:t>ollama pull</w:t>
      </w:r>
      <w:r>
        <w:t xml:space="preserve"> command and the model digest.</w:t>
      </w:r>
    </w:p>
    <w:p w14:paraId="500FE794" w14:textId="7314BEB6" w:rsidR="00FC26BD" w:rsidRDefault="00FC26BD"/>
    <w:p w14:paraId="0D33E8B8" w14:textId="77777777" w:rsidR="00FC26BD" w:rsidRDefault="00000000">
      <w:pPr>
        <w:pStyle w:val="Heading2"/>
      </w:pPr>
      <w:bookmarkStart w:id="28" w:name="scoring"/>
      <w:bookmarkStart w:id="29" w:name="_Toc236758230"/>
      <w:bookmarkEnd w:id="26"/>
      <w:r>
        <w:t>10. Scoring</w:t>
      </w:r>
      <w:bookmarkEnd w:id="29"/>
    </w:p>
    <w:tbl>
      <w:tblPr>
        <w:tblStyle w:val="Table"/>
        <w:tblW w:w="5000" w:type="pct"/>
        <w:tblLook w:val="0020" w:firstRow="1" w:lastRow="0" w:firstColumn="0" w:lastColumn="0" w:noHBand="0" w:noVBand="0"/>
      </w:tblPr>
      <w:tblGrid>
        <w:gridCol w:w="8515"/>
        <w:gridCol w:w="1061"/>
      </w:tblGrid>
      <w:tr w:rsidR="00FC26BD" w14:paraId="3421B5DD" w14:textId="77777777" w:rsidTr="00FC26BD">
        <w:trPr>
          <w:cnfStyle w:val="100000000000" w:firstRow="1" w:lastRow="0" w:firstColumn="0" w:lastColumn="0" w:oddVBand="0" w:evenVBand="0" w:oddHBand="0" w:evenHBand="0" w:firstRowFirstColumn="0" w:firstRowLastColumn="0" w:lastRowFirstColumn="0" w:lastRowLastColumn="0"/>
          <w:tblHeader/>
        </w:trPr>
        <w:tc>
          <w:tcPr>
            <w:tcW w:w="0" w:type="auto"/>
          </w:tcPr>
          <w:p w14:paraId="1B73870E" w14:textId="77777777" w:rsidR="00FC26BD" w:rsidRDefault="00000000">
            <w:pPr>
              <w:pStyle w:val="Compact"/>
            </w:pPr>
            <w:r>
              <w:t>Dimension</w:t>
            </w:r>
          </w:p>
        </w:tc>
        <w:tc>
          <w:tcPr>
            <w:tcW w:w="0" w:type="auto"/>
          </w:tcPr>
          <w:p w14:paraId="3A10DE02" w14:textId="77777777" w:rsidR="00FC26BD" w:rsidRDefault="00000000">
            <w:pPr>
              <w:pStyle w:val="Compact"/>
            </w:pPr>
            <w:r>
              <w:t>Points</w:t>
            </w:r>
          </w:p>
        </w:tc>
      </w:tr>
      <w:tr w:rsidR="00FC26BD" w14:paraId="42D794FE" w14:textId="77777777">
        <w:tc>
          <w:tcPr>
            <w:tcW w:w="0" w:type="auto"/>
          </w:tcPr>
          <w:p w14:paraId="0C4AAF89" w14:textId="77777777" w:rsidR="00FC26BD" w:rsidRDefault="00000000">
            <w:pPr>
              <w:pStyle w:val="Compact"/>
            </w:pPr>
            <w:r>
              <w:t>Service correctness, containerisation and cold-start reproducibility</w:t>
            </w:r>
          </w:p>
        </w:tc>
        <w:tc>
          <w:tcPr>
            <w:tcW w:w="0" w:type="auto"/>
          </w:tcPr>
          <w:p w14:paraId="283CE2DA" w14:textId="77777777" w:rsidR="00FC26BD" w:rsidRDefault="00000000">
            <w:pPr>
              <w:pStyle w:val="Compact"/>
            </w:pPr>
            <w:r>
              <w:t>15</w:t>
            </w:r>
          </w:p>
        </w:tc>
      </w:tr>
      <w:tr w:rsidR="00FC26BD" w14:paraId="5F1B639B" w14:textId="77777777">
        <w:tc>
          <w:tcPr>
            <w:tcW w:w="0" w:type="auto"/>
          </w:tcPr>
          <w:p w14:paraId="637BBF45" w14:textId="77777777" w:rsidR="00FC26BD" w:rsidRDefault="00000000">
            <w:pPr>
              <w:pStyle w:val="Compact"/>
            </w:pPr>
            <w:r>
              <w:t>Query generation guarding and schema constraint injection</w:t>
            </w:r>
          </w:p>
        </w:tc>
        <w:tc>
          <w:tcPr>
            <w:tcW w:w="0" w:type="auto"/>
          </w:tcPr>
          <w:p w14:paraId="1D65A298" w14:textId="77777777" w:rsidR="00FC26BD" w:rsidRDefault="00000000">
            <w:pPr>
              <w:pStyle w:val="Compact"/>
            </w:pPr>
            <w:r>
              <w:t>20</w:t>
            </w:r>
          </w:p>
        </w:tc>
      </w:tr>
      <w:tr w:rsidR="00FC26BD" w14:paraId="42E94B6D" w14:textId="77777777">
        <w:tc>
          <w:tcPr>
            <w:tcW w:w="0" w:type="auto"/>
          </w:tcPr>
          <w:p w14:paraId="38C9089A" w14:textId="77777777" w:rsidR="00FC26BD" w:rsidRDefault="00000000">
            <w:pPr>
              <w:pStyle w:val="Compact"/>
            </w:pPr>
            <w:r>
              <w:t>Ledger, projection integrity, reconciliation and audit</w:t>
            </w:r>
          </w:p>
        </w:tc>
        <w:tc>
          <w:tcPr>
            <w:tcW w:w="0" w:type="auto"/>
          </w:tcPr>
          <w:p w14:paraId="135BC6E0" w14:textId="77777777" w:rsidR="00FC26BD" w:rsidRDefault="00000000">
            <w:pPr>
              <w:pStyle w:val="Compact"/>
            </w:pPr>
            <w:r>
              <w:t>15</w:t>
            </w:r>
          </w:p>
        </w:tc>
      </w:tr>
      <w:tr w:rsidR="00FC26BD" w14:paraId="2FEA4C5E" w14:textId="77777777">
        <w:tc>
          <w:tcPr>
            <w:tcW w:w="0" w:type="auto"/>
          </w:tcPr>
          <w:p w14:paraId="0AFF7C74" w14:textId="77777777" w:rsidR="00FC26BD" w:rsidRDefault="00000000">
            <w:pPr>
              <w:pStyle w:val="Compact"/>
            </w:pPr>
            <w:r>
              <w:t>Graph modelling, effective dating and conflict handling</w:t>
            </w:r>
          </w:p>
        </w:tc>
        <w:tc>
          <w:tcPr>
            <w:tcW w:w="0" w:type="auto"/>
          </w:tcPr>
          <w:p w14:paraId="0656182E" w14:textId="77777777" w:rsidR="00FC26BD" w:rsidRDefault="00000000">
            <w:pPr>
              <w:pStyle w:val="Compact"/>
            </w:pPr>
            <w:r>
              <w:t>10</w:t>
            </w:r>
          </w:p>
        </w:tc>
      </w:tr>
      <w:tr w:rsidR="00FC26BD" w14:paraId="03C25233" w14:textId="77777777">
        <w:tc>
          <w:tcPr>
            <w:tcW w:w="0" w:type="auto"/>
          </w:tcPr>
          <w:p w14:paraId="4A8079B4" w14:textId="77777777" w:rsidR="00FC26BD" w:rsidRDefault="00000000">
            <w:pPr>
              <w:pStyle w:val="Compact"/>
            </w:pPr>
            <w:r>
              <w:t>Evaluation harness and honesty of the report</w:t>
            </w:r>
          </w:p>
        </w:tc>
        <w:tc>
          <w:tcPr>
            <w:tcW w:w="0" w:type="auto"/>
          </w:tcPr>
          <w:p w14:paraId="3DC9DA23" w14:textId="77777777" w:rsidR="00FC26BD" w:rsidRDefault="00000000">
            <w:pPr>
              <w:pStyle w:val="Compact"/>
            </w:pPr>
            <w:r>
              <w:t>15</w:t>
            </w:r>
          </w:p>
        </w:tc>
      </w:tr>
      <w:tr w:rsidR="00FC26BD" w14:paraId="1EA9950F" w14:textId="77777777">
        <w:tc>
          <w:tcPr>
            <w:tcW w:w="0" w:type="auto"/>
          </w:tcPr>
          <w:p w14:paraId="50D82E11" w14:textId="77777777" w:rsidR="00FC26BD" w:rsidRDefault="00000000">
            <w:pPr>
              <w:pStyle w:val="Compact"/>
            </w:pPr>
            <w:r>
              <w:t>Testing and failure handling</w:t>
            </w:r>
          </w:p>
        </w:tc>
        <w:tc>
          <w:tcPr>
            <w:tcW w:w="0" w:type="auto"/>
          </w:tcPr>
          <w:p w14:paraId="106C1D38" w14:textId="77777777" w:rsidR="00FC26BD" w:rsidRDefault="00000000">
            <w:pPr>
              <w:pStyle w:val="Compact"/>
            </w:pPr>
            <w:r>
              <w:t>10</w:t>
            </w:r>
          </w:p>
        </w:tc>
      </w:tr>
      <w:tr w:rsidR="00FC26BD" w14:paraId="546A3FDE" w14:textId="77777777">
        <w:tc>
          <w:tcPr>
            <w:tcW w:w="0" w:type="auto"/>
          </w:tcPr>
          <w:p w14:paraId="6AC81E43" w14:textId="77777777" w:rsidR="00FC26BD" w:rsidRDefault="00000000">
            <w:pPr>
              <w:pStyle w:val="Compact"/>
            </w:pPr>
            <w:r>
              <w:t>Security reasoning</w:t>
            </w:r>
          </w:p>
        </w:tc>
        <w:tc>
          <w:tcPr>
            <w:tcW w:w="0" w:type="auto"/>
          </w:tcPr>
          <w:p w14:paraId="1A3DEAED" w14:textId="77777777" w:rsidR="00FC26BD" w:rsidRDefault="00000000">
            <w:pPr>
              <w:pStyle w:val="Compact"/>
            </w:pPr>
            <w:r>
              <w:t>5</w:t>
            </w:r>
          </w:p>
        </w:tc>
      </w:tr>
      <w:tr w:rsidR="00FC26BD" w14:paraId="666E8480" w14:textId="77777777">
        <w:tc>
          <w:tcPr>
            <w:tcW w:w="0" w:type="auto"/>
          </w:tcPr>
          <w:p w14:paraId="0B210337" w14:textId="77777777" w:rsidR="00FC26BD" w:rsidRDefault="00000000">
            <w:pPr>
              <w:pStyle w:val="Compact"/>
            </w:pPr>
            <w:r>
              <w:t>Judgement, candour and scope control</w:t>
            </w:r>
          </w:p>
        </w:tc>
        <w:tc>
          <w:tcPr>
            <w:tcW w:w="0" w:type="auto"/>
          </w:tcPr>
          <w:p w14:paraId="0C85071C" w14:textId="77777777" w:rsidR="00FC26BD" w:rsidRDefault="00000000">
            <w:pPr>
              <w:pStyle w:val="Compact"/>
            </w:pPr>
            <w:r>
              <w:t>10</w:t>
            </w:r>
          </w:p>
        </w:tc>
      </w:tr>
    </w:tbl>
    <w:p w14:paraId="38DE1FB5" w14:textId="7DE534F0" w:rsidR="00FC26BD" w:rsidRDefault="00FC26BD"/>
    <w:p w14:paraId="3C732A3C" w14:textId="77777777" w:rsidR="00FC26BD" w:rsidRDefault="00000000">
      <w:pPr>
        <w:pStyle w:val="Heading2"/>
      </w:pPr>
      <w:bookmarkStart w:id="30" w:name="oral-defence"/>
      <w:bookmarkStart w:id="31" w:name="_Toc236758231"/>
      <w:bookmarkEnd w:id="28"/>
      <w:r>
        <w:t>11. Oral defence</w:t>
      </w:r>
      <w:bookmarkEnd w:id="31"/>
    </w:p>
    <w:p w14:paraId="29282494" w14:textId="77777777" w:rsidR="00FC26BD" w:rsidRDefault="00000000">
      <w:pPr>
        <w:pStyle w:val="FirstParagraph"/>
      </w:pPr>
      <w:r>
        <w:t xml:space="preserve">Forty minutes. Demo, walk-through, and a live change to your own code implemented in twenty minutes </w:t>
      </w:r>
      <w:r>
        <w:rPr>
          <w:b/>
          <w:bCs/>
        </w:rPr>
        <w:t>with no AI assistance</w:t>
      </w:r>
      <w:r>
        <w:t>, plus one new test. The change will be a new relationship type or a new constraint on query generation that you have not seen. Build accordingly.</w:t>
      </w:r>
    </w:p>
    <w:p w14:paraId="04100102" w14:textId="77777777" w:rsidR="00FC26BD" w:rsidRDefault="00000000">
      <w:pPr>
        <w:pStyle w:val="Heading2"/>
      </w:pPr>
      <w:bookmarkStart w:id="32" w:name="automatic-fail"/>
      <w:bookmarkStart w:id="33" w:name="_Toc236758232"/>
      <w:bookmarkEnd w:id="30"/>
      <w:r>
        <w:t>12. Automatic fail</w:t>
      </w:r>
      <w:bookmarkEnd w:id="33"/>
    </w:p>
    <w:p w14:paraId="750368E3" w14:textId="77777777" w:rsidR="00FC26BD" w:rsidRDefault="00000000">
      <w:pPr>
        <w:pStyle w:val="Compact"/>
        <w:numPr>
          <w:ilvl w:val="0"/>
          <w:numId w:val="9"/>
        </w:numPr>
      </w:pPr>
      <w:r>
        <w:t xml:space="preserve">The stack does not come up from a cold </w:t>
      </w:r>
      <w:r>
        <w:rPr>
          <w:rStyle w:val="VerbatimChar"/>
        </w:rPr>
        <w:t>docker compose up</w:t>
      </w:r>
      <w:r>
        <w:t xml:space="preserve"> following the README.</w:t>
      </w:r>
    </w:p>
    <w:p w14:paraId="1EDBD164" w14:textId="77777777" w:rsidR="00FC26BD" w:rsidRDefault="00000000">
      <w:pPr>
        <w:pStyle w:val="Compact"/>
        <w:numPr>
          <w:ilvl w:val="0"/>
          <w:numId w:val="9"/>
        </w:numPr>
      </w:pPr>
      <w:r>
        <w:t>Any runtime call to a hosted model API.</w:t>
      </w:r>
    </w:p>
    <w:p w14:paraId="71FCA5CB" w14:textId="77777777" w:rsidR="00FC26BD" w:rsidRDefault="00000000">
      <w:pPr>
        <w:pStyle w:val="Compact"/>
        <w:numPr>
          <w:ilvl w:val="0"/>
          <w:numId w:val="9"/>
        </w:numPr>
      </w:pPr>
      <w:r>
        <w:t>Tests require network access or undisclosed credentials.</w:t>
      </w:r>
    </w:p>
    <w:p w14:paraId="04714CFE" w14:textId="77777777" w:rsidR="00FC26BD" w:rsidRDefault="00000000">
      <w:pPr>
        <w:pStyle w:val="Compact"/>
        <w:numPr>
          <w:ilvl w:val="0"/>
          <w:numId w:val="9"/>
        </w:numPr>
      </w:pPr>
      <w:r>
        <w:t>A generated query executes a write.</w:t>
      </w:r>
    </w:p>
    <w:p w14:paraId="09A363A6" w14:textId="77777777" w:rsidR="00FC26BD" w:rsidRDefault="00000000">
      <w:pPr>
        <w:pStyle w:val="Compact"/>
        <w:numPr>
          <w:ilvl w:val="0"/>
          <w:numId w:val="9"/>
        </w:numPr>
      </w:pPr>
      <w:r>
        <w:t>Neo4j is treated as the system of record, or is written to by anything other than the projection command.</w:t>
      </w:r>
    </w:p>
    <w:p w14:paraId="5C3293B2" w14:textId="77777777" w:rsidR="00FC26BD" w:rsidRDefault="00000000">
      <w:pPr>
        <w:pStyle w:val="Compact"/>
        <w:numPr>
          <w:ilvl w:val="0"/>
          <w:numId w:val="9"/>
        </w:numPr>
      </w:pPr>
      <w:r>
        <w:t>A request is answered or refused without an audit record.</w:t>
      </w:r>
    </w:p>
    <w:p w14:paraId="1B58FCF1" w14:textId="77777777" w:rsidR="00FC26BD" w:rsidRDefault="00000000">
      <w:pPr>
        <w:pStyle w:val="Compact"/>
        <w:numPr>
          <w:ilvl w:val="0"/>
          <w:numId w:val="9"/>
        </w:numPr>
      </w:pPr>
      <w:r>
        <w:t>The service returns a credit decision, score, rating or limit.</w:t>
      </w:r>
    </w:p>
    <w:p w14:paraId="3FEC64E5" w14:textId="77777777" w:rsidR="00FC26BD" w:rsidRDefault="00000000">
      <w:pPr>
        <w:pStyle w:val="Compact"/>
        <w:numPr>
          <w:ilvl w:val="0"/>
          <w:numId w:val="9"/>
        </w:numPr>
      </w:pPr>
      <w:r>
        <w:t>An answer is returned with no citation to graph nodes.</w:t>
      </w:r>
    </w:p>
    <w:p w14:paraId="6AE779A2" w14:textId="77777777" w:rsidR="00FC26BD" w:rsidRDefault="00000000">
      <w:pPr>
        <w:pStyle w:val="Compact"/>
        <w:numPr>
          <w:ilvl w:val="0"/>
          <w:numId w:val="9"/>
        </w:numPr>
      </w:pPr>
      <w:r>
        <w:t>Material LLM use is concealed.</w:t>
      </w:r>
    </w:p>
    <w:p w14:paraId="4D3230E4" w14:textId="77777777" w:rsidR="00FC26BD" w:rsidRDefault="00000000">
      <w:pPr>
        <w:pStyle w:val="Compact"/>
        <w:numPr>
          <w:ilvl w:val="0"/>
          <w:numId w:val="9"/>
        </w:numPr>
      </w:pPr>
      <w:r>
        <w:t>The candidate cannot explain or safely modify their own core code.</w:t>
      </w:r>
      <w:bookmarkEnd w:id="1"/>
      <w:bookmarkEnd w:id="32"/>
    </w:p>
    <w:sectPr w:rsidR="00FC26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6192" w14:textId="77777777" w:rsidR="00B91EE5" w:rsidRDefault="00B91EE5">
      <w:pPr>
        <w:spacing w:after="0"/>
      </w:pPr>
      <w:r>
        <w:separator/>
      </w:r>
    </w:p>
  </w:endnote>
  <w:endnote w:type="continuationSeparator" w:id="0">
    <w:p w14:paraId="472FC2EA" w14:textId="77777777" w:rsidR="00B91EE5" w:rsidRDefault="00B91E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C0C17" w14:textId="77777777" w:rsidR="00B91EE5" w:rsidRDefault="00B91EE5">
      <w:r>
        <w:separator/>
      </w:r>
    </w:p>
  </w:footnote>
  <w:footnote w:type="continuationSeparator" w:id="0">
    <w:p w14:paraId="62F46557" w14:textId="77777777" w:rsidR="00B91EE5" w:rsidRDefault="00B91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284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B6C5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CA9A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6690589">
    <w:abstractNumId w:val="0"/>
  </w:num>
  <w:num w:numId="2" w16cid:durableId="909000290">
    <w:abstractNumId w:val="1"/>
  </w:num>
  <w:num w:numId="3" w16cid:durableId="1281567552">
    <w:abstractNumId w:val="1"/>
  </w:num>
  <w:num w:numId="4" w16cid:durableId="919100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5784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8626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1288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2592286">
    <w:abstractNumId w:val="1"/>
  </w:num>
  <w:num w:numId="9" w16cid:durableId="64161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26BD"/>
    <w:rsid w:val="0055205C"/>
    <w:rsid w:val="00B91EE5"/>
    <w:rsid w:val="00BF03F9"/>
    <w:rsid w:val="00FC26BD"/>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99BE"/>
  <w15:docId w15:val="{041CB790-55DB-410D-82E6-1D24EC1F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Segoe UI" w:hAnsi="Segoe UI"/>
      <w:color w:val="0B1020"/>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qFormat/>
    <w:pPr>
      <w:keepNext/>
      <w:keepLines/>
      <w:jc w:val="center"/>
    </w:pPr>
    <w:rPr>
      <w:rFonts w:asciiTheme="majorHAnsi" w:eastAsiaTheme="majorEastAsia" w:hAnsiTheme="majorHAnsi" w:cstheme="majorBidi"/>
      <w:b/>
      <w:bCs/>
      <w:sz w:val="52"/>
      <w:szCs w:val="36"/>
    </w:rPr>
  </w:style>
  <w:style w:type="paragraph" w:styleId="Subtitle">
    <w:name w:val="Subtitle"/>
    <w:basedOn w:val="Title"/>
    <w:next w:val="BodyText"/>
    <w:qFormat/>
    <w:pPr>
      <w:spacing w:after="280"/>
    </w:pPr>
    <w:rPr>
      <w:rFonts w:ascii="Segoe UI" w:hAnsi="Segoe UI"/>
      <w:b w:val="0"/>
      <w:color w:val="8B5CF6"/>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80"/>
      <w:ind w:left="480" w:right="480"/>
    </w:pPr>
    <w:rPr>
      <w:color w:val="52525B"/>
      <w:sz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80" w:after="80"/>
    </w:pPr>
    <w:rPr>
      <w:b/>
      <w:color w:val="52525B"/>
      <w:sz w:val="19"/>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b w:val="0"/>
      <w:color w:val="0B1020"/>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b w:val="0"/>
      <w:color w:val="902000"/>
      <w:sz w:val="18"/>
    </w:rPr>
  </w:style>
  <w:style w:type="character" w:customStyle="1" w:styleId="DecValTok">
    <w:name w:val="DecValTok"/>
    <w:basedOn w:val="VerbatimChar"/>
    <w:rPr>
      <w:rFonts w:ascii="Consolas" w:hAnsi="Consolas"/>
      <w:b w:val="0"/>
      <w:color w:val="40A070"/>
      <w:sz w:val="18"/>
    </w:rPr>
  </w:style>
  <w:style w:type="character" w:customStyle="1" w:styleId="BaseNTok">
    <w:name w:val="BaseNTok"/>
    <w:basedOn w:val="VerbatimChar"/>
    <w:rPr>
      <w:rFonts w:ascii="Consolas" w:hAnsi="Consolas"/>
      <w:b w:val="0"/>
      <w:color w:val="40A070"/>
      <w:sz w:val="18"/>
    </w:rPr>
  </w:style>
  <w:style w:type="character" w:customStyle="1" w:styleId="FloatTok">
    <w:name w:val="FloatTok"/>
    <w:basedOn w:val="VerbatimChar"/>
    <w:rPr>
      <w:rFonts w:ascii="Consolas" w:hAnsi="Consolas"/>
      <w:b w:val="0"/>
      <w:color w:val="40A070"/>
      <w:sz w:val="18"/>
    </w:rPr>
  </w:style>
  <w:style w:type="character" w:customStyle="1" w:styleId="ConstantTok">
    <w:name w:val="ConstantTok"/>
    <w:basedOn w:val="VerbatimChar"/>
    <w:rPr>
      <w:rFonts w:ascii="Consolas" w:hAnsi="Consolas"/>
      <w:b w:val="0"/>
      <w:color w:val="880000"/>
      <w:sz w:val="18"/>
    </w:rPr>
  </w:style>
  <w:style w:type="character" w:customStyle="1" w:styleId="CharTok">
    <w:name w:val="CharTok"/>
    <w:basedOn w:val="VerbatimChar"/>
    <w:rPr>
      <w:rFonts w:ascii="Consolas" w:hAnsi="Consolas"/>
      <w:b w:val="0"/>
      <w:color w:val="4070A0"/>
      <w:sz w:val="18"/>
    </w:rPr>
  </w:style>
  <w:style w:type="character" w:customStyle="1" w:styleId="SpecialCharTok">
    <w:name w:val="SpecialCharTok"/>
    <w:basedOn w:val="VerbatimChar"/>
    <w:rPr>
      <w:rFonts w:ascii="Consolas" w:hAnsi="Consolas"/>
      <w:b w:val="0"/>
      <w:color w:val="4070A0"/>
      <w:sz w:val="18"/>
    </w:rPr>
  </w:style>
  <w:style w:type="character" w:customStyle="1" w:styleId="StringTok">
    <w:name w:val="StringTok"/>
    <w:basedOn w:val="VerbatimChar"/>
    <w:rPr>
      <w:rFonts w:ascii="Consolas" w:hAnsi="Consolas"/>
      <w:b w:val="0"/>
      <w:color w:val="4070A0"/>
      <w:sz w:val="18"/>
    </w:rPr>
  </w:style>
  <w:style w:type="character" w:customStyle="1" w:styleId="VerbatimStringTok">
    <w:name w:val="VerbatimStringTok"/>
    <w:basedOn w:val="VerbatimChar"/>
    <w:rPr>
      <w:rFonts w:ascii="Consolas" w:hAnsi="Consolas"/>
      <w:b w:val="0"/>
      <w:color w:val="4070A0"/>
      <w:sz w:val="18"/>
    </w:rPr>
  </w:style>
  <w:style w:type="character" w:customStyle="1" w:styleId="SpecialStringTok">
    <w:name w:val="SpecialStringTok"/>
    <w:basedOn w:val="VerbatimChar"/>
    <w:rPr>
      <w:rFonts w:ascii="Consolas" w:hAnsi="Consolas"/>
      <w:b w:val="0"/>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b w:val="0"/>
      <w:i/>
      <w:color w:val="60A0B0"/>
      <w:sz w:val="18"/>
    </w:rPr>
  </w:style>
  <w:style w:type="character" w:customStyle="1" w:styleId="DocumentationTok">
    <w:name w:val="DocumentationTok"/>
    <w:basedOn w:val="VerbatimChar"/>
    <w:rPr>
      <w:rFonts w:ascii="Consolas" w:hAnsi="Consolas"/>
      <w:b w:val="0"/>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b w:val="0"/>
      <w:color w:val="007020"/>
      <w:sz w:val="18"/>
    </w:rPr>
  </w:style>
  <w:style w:type="character" w:customStyle="1" w:styleId="FunctionTok">
    <w:name w:val="FunctionTok"/>
    <w:basedOn w:val="VerbatimChar"/>
    <w:rPr>
      <w:rFonts w:ascii="Consolas" w:hAnsi="Consolas"/>
      <w:b w:val="0"/>
      <w:color w:val="06287E"/>
      <w:sz w:val="18"/>
    </w:rPr>
  </w:style>
  <w:style w:type="character" w:customStyle="1" w:styleId="VariableTok">
    <w:name w:val="VariableTok"/>
    <w:basedOn w:val="VerbatimChar"/>
    <w:rPr>
      <w:rFonts w:ascii="Consolas" w:hAnsi="Consolas"/>
      <w:b w:val="0"/>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b w:val="0"/>
      <w:color w:val="666666"/>
      <w:sz w:val="18"/>
    </w:rPr>
  </w:style>
  <w:style w:type="character" w:customStyle="1" w:styleId="BuiltInTok">
    <w:name w:val="BuiltInTok"/>
    <w:basedOn w:val="VerbatimChar"/>
    <w:rPr>
      <w:rFonts w:ascii="Consolas" w:hAnsi="Consolas"/>
      <w:b w:val="0"/>
      <w:color w:val="008000"/>
      <w:sz w:val="18"/>
    </w:rPr>
  </w:style>
  <w:style w:type="character" w:customStyle="1" w:styleId="ExtensionTok">
    <w:name w:val="ExtensionTok"/>
    <w:basedOn w:val="VerbatimChar"/>
    <w:rPr>
      <w:rFonts w:ascii="Consolas" w:hAnsi="Consolas"/>
      <w:b w:val="0"/>
      <w:color w:val="0B1020"/>
      <w:sz w:val="18"/>
    </w:rPr>
  </w:style>
  <w:style w:type="character" w:customStyle="1" w:styleId="PreprocessorTok">
    <w:name w:val="PreprocessorTok"/>
    <w:basedOn w:val="VerbatimChar"/>
    <w:rPr>
      <w:rFonts w:ascii="Consolas" w:hAnsi="Consolas"/>
      <w:b w:val="0"/>
      <w:color w:val="BC7A00"/>
      <w:sz w:val="18"/>
    </w:rPr>
  </w:style>
  <w:style w:type="character" w:customStyle="1" w:styleId="AttributeTok">
    <w:name w:val="AttributeTok"/>
    <w:basedOn w:val="VerbatimChar"/>
    <w:rPr>
      <w:rFonts w:ascii="Consolas" w:hAnsi="Consolas"/>
      <w:b w:val="0"/>
      <w:color w:val="7D9029"/>
      <w:sz w:val="18"/>
    </w:rPr>
  </w:style>
  <w:style w:type="character" w:customStyle="1" w:styleId="RegionMarkerTok">
    <w:name w:val="RegionMarkerTok"/>
    <w:basedOn w:val="VerbatimChar"/>
    <w:rPr>
      <w:rFonts w:ascii="Consolas" w:hAnsi="Consolas"/>
      <w:b w:val="0"/>
      <w:color w:val="0B1020"/>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b w:val="0"/>
      <w:color w:val="0B1020"/>
      <w:sz w:val="18"/>
    </w:rPr>
  </w:style>
  <w:style w:type="paragraph" w:styleId="TOC1">
    <w:name w:val="toc 1"/>
    <w:basedOn w:val="Normal"/>
    <w:next w:val="Normal"/>
    <w:autoRedefine/>
    <w:uiPriority w:val="39"/>
    <w:rsid w:val="0055205C"/>
    <w:pPr>
      <w:spacing w:after="100"/>
    </w:pPr>
  </w:style>
  <w:style w:type="paragraph" w:styleId="TOC2">
    <w:name w:val="toc 2"/>
    <w:basedOn w:val="Normal"/>
    <w:next w:val="Normal"/>
    <w:autoRedefine/>
    <w:uiPriority w:val="39"/>
    <w:rsid w:val="0055205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2481</Words>
  <Characters>14146</Characters>
  <Application>Microsoft Office Word</Application>
  <DocSecurity>0</DocSecurity>
  <Lines>117</Lines>
  <Paragraphs>33</Paragraphs>
  <ScaleCrop>false</ScaleCrop>
  <Manager>Watheeq</Manager>
  <Company>Watheeq</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Watheeq Take-Home Assessment: Osama Al-Harrab</dc:title>
  <dc:subject>Corporate graph service with guarded query generation</dc:subject>
  <dc:creator>Watheeq</dc:creator>
  <cp:keywords>Watheeq, وثيق, assessment, confidential</cp:keywords>
  <dc:description>Issued by Watheeq. Supplied fixtures referenced in this document are synthetic material produced by Watheeq for candidate assessment and contain no real commercial, registry or statistical facts.</dc:description>
  <cp:lastModifiedBy>Basel Zayyat</cp:lastModifiedBy>
  <cp:revision>2</cp:revision>
  <dcterms:created xsi:type="dcterms:W3CDTF">2026-08-04T14:37:00Z</dcterms:created>
  <dcterms:modified xsi:type="dcterms:W3CDTF">2026-08-04T14:51:00Z</dcterms:modified>
  <cp:category>Watheeq candidate assessment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bb8c54de-7d98-4149-93ca-a6663fe2244e</vt:lpwstr>
  </property>
</Properties>
</file>