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7ED335" wp14:paraId="25C372EF" wp14:textId="64A29BDC">
      <w:pPr>
        <w:pStyle w:val="Heading2"/>
        <w:spacing w:before="299" w:beforeAutospacing="off" w:after="299" w:afterAutospacing="off"/>
      </w:pPr>
      <w:r w:rsidRPr="777ED335" w:rsidR="5F497E9A">
        <w:rPr>
          <w:rFonts w:ascii="Consolas" w:hAnsi="Consolas" w:eastAsia="Consolas" w:cs="Consolas"/>
          <w:b w:val="1"/>
          <w:bCs w:val="1"/>
          <w:noProof w:val="0"/>
          <w:sz w:val="36"/>
          <w:szCs w:val="36"/>
          <w:lang w:val="en-US"/>
        </w:rPr>
        <w:t>Lessons Learned in Building a Machine Learning Model for Diabetes Prediction</w:t>
      </w:r>
    </w:p>
    <w:p xmlns:wp14="http://schemas.microsoft.com/office/word/2010/wordml" w:rsidP="777ED335" wp14:paraId="51F6B47E" wp14:textId="5E1E49E9">
      <w:pPr>
        <w:spacing w:before="240" w:beforeAutospacing="off" w:after="240" w:afterAutospacing="off"/>
      </w:pPr>
      <w:r w:rsidRPr="777ED335" w:rsidR="5F497E9A">
        <w:rPr>
          <w:rFonts w:ascii="Consolas" w:hAnsi="Consolas" w:eastAsia="Consolas" w:cs="Consolas"/>
          <w:noProof w:val="0"/>
          <w:sz w:val="24"/>
          <w:szCs w:val="24"/>
          <w:lang w:val="en-US"/>
        </w:rPr>
        <w:t>Developing a machine learning model to predict diabetes using the Pima Indians dataset provided valuable insights into the end</w:t>
      </w:r>
      <w:r>
        <w:noBreakHyphen/>
      </w:r>
      <w:r w:rsidRPr="777ED335" w:rsidR="5F497E9A">
        <w:rPr>
          <w:rFonts w:ascii="Consolas" w:hAnsi="Consolas" w:eastAsia="Consolas" w:cs="Consolas"/>
          <w:noProof w:val="0"/>
          <w:sz w:val="24"/>
          <w:szCs w:val="24"/>
          <w:lang w:val="en-US"/>
        </w:rPr>
        <w:t>to</w:t>
      </w:r>
      <w:r>
        <w:noBreakHyphen/>
      </w:r>
      <w:r w:rsidRPr="777ED335" w:rsidR="5F497E9A">
        <w:rPr>
          <w:rFonts w:ascii="Consolas" w:hAnsi="Consolas" w:eastAsia="Consolas" w:cs="Consolas"/>
          <w:noProof w:val="0"/>
          <w:sz w:val="24"/>
          <w:szCs w:val="24"/>
          <w:lang w:val="en-US"/>
        </w:rPr>
        <w:t>end workflow of applied artificial intelligence. This project required not only technical implementation but also thoughtful consideration of data quality, model selection, evaluation, and ethical implications. Through this experience, I gained a deeper understanding of how machine learning systems are constructed, validated, and prepared for real</w:t>
      </w:r>
      <w:r>
        <w:noBreakHyphen/>
      </w:r>
      <w:r w:rsidRPr="777ED335" w:rsidR="5F497E9A">
        <w:rPr>
          <w:rFonts w:ascii="Consolas" w:hAnsi="Consolas" w:eastAsia="Consolas" w:cs="Consolas"/>
          <w:noProof w:val="0"/>
          <w:sz w:val="24"/>
          <w:szCs w:val="24"/>
          <w:lang w:val="en-US"/>
        </w:rPr>
        <w:t>world use.</w:t>
      </w:r>
    </w:p>
    <w:p xmlns:wp14="http://schemas.microsoft.com/office/word/2010/wordml" w:rsidP="777ED335" wp14:paraId="52CB1FB0" wp14:textId="4CDC150D">
      <w:pPr>
        <w:spacing w:before="240" w:beforeAutospacing="off" w:after="240" w:afterAutospacing="off"/>
      </w:pPr>
      <w:r w:rsidRPr="777ED335" w:rsidR="5F497E9A">
        <w:rPr>
          <w:rFonts w:ascii="Consolas" w:hAnsi="Consolas" w:eastAsia="Consolas" w:cs="Consolas"/>
          <w:noProof w:val="0"/>
          <w:sz w:val="24"/>
          <w:szCs w:val="24"/>
          <w:lang w:val="en-US"/>
        </w:rPr>
        <w:t>One of the most important lessons learned was the significance of data preprocessing. The dataset required careful cleaning, including handling missing values, converting data types, and scaling numerical features. Without these steps, the model would have produced unreliable results or failed to train altogether. This reinforced the idea that data preparation often consumes more time and effort than model building itself, a point emphasized by Géron (2019) in his discussion of practical machine learning workflows.</w:t>
      </w:r>
    </w:p>
    <w:p xmlns:wp14="http://schemas.microsoft.com/office/word/2010/wordml" w:rsidP="777ED335" wp14:paraId="67053345" wp14:textId="530B1DF2">
      <w:pPr>
        <w:spacing w:before="240" w:beforeAutospacing="off" w:after="240" w:afterAutospacing="off"/>
      </w:pPr>
      <w:r w:rsidRPr="777ED335" w:rsidR="5F497E9A">
        <w:rPr>
          <w:rFonts w:ascii="Consolas" w:hAnsi="Consolas" w:eastAsia="Consolas" w:cs="Consolas"/>
          <w:noProof w:val="0"/>
          <w:sz w:val="24"/>
          <w:szCs w:val="24"/>
          <w:lang w:val="en-US"/>
        </w:rPr>
        <w:t>Another key lesson involved understanding neural network architecture and training dynamics. Implementing the model in PyTorch required defining layers, activation functions, loss functions, and optimization strategies. Small adjustments to hyperparameters such as learning rate or batch size had noticeable effects on model performance. This hands</w:t>
      </w:r>
      <w:r>
        <w:noBreakHyphen/>
      </w:r>
      <w:r w:rsidRPr="777ED335" w:rsidR="5F497E9A">
        <w:rPr>
          <w:rFonts w:ascii="Consolas" w:hAnsi="Consolas" w:eastAsia="Consolas" w:cs="Consolas"/>
          <w:noProof w:val="0"/>
          <w:sz w:val="24"/>
          <w:szCs w:val="24"/>
          <w:lang w:val="en-US"/>
        </w:rPr>
        <w:t>on experience aligned with Goodfellow, Bengio, and Courville’s (2016) explanation of how neural networks learn through gradient</w:t>
      </w:r>
      <w:r>
        <w:noBreakHyphen/>
      </w:r>
      <w:r w:rsidRPr="777ED335" w:rsidR="5F497E9A">
        <w:rPr>
          <w:rFonts w:ascii="Consolas" w:hAnsi="Consolas" w:eastAsia="Consolas" w:cs="Consolas"/>
          <w:noProof w:val="0"/>
          <w:sz w:val="24"/>
          <w:szCs w:val="24"/>
          <w:lang w:val="en-US"/>
        </w:rPr>
        <w:t>based optimization. Observing the loss decrease over epochs provided a clear illustration of how iterative training improves predictive accuracy.</w:t>
      </w:r>
    </w:p>
    <w:p xmlns:wp14="http://schemas.microsoft.com/office/word/2010/wordml" w:rsidP="777ED335" wp14:paraId="09141B9C" wp14:textId="367AE59B">
      <w:pPr>
        <w:spacing w:before="240" w:beforeAutospacing="off" w:after="240" w:afterAutospacing="off"/>
      </w:pPr>
      <w:r w:rsidRPr="777ED335" w:rsidR="5F497E9A">
        <w:rPr>
          <w:rFonts w:ascii="Consolas" w:hAnsi="Consolas" w:eastAsia="Consolas" w:cs="Consolas"/>
          <w:noProof w:val="0"/>
          <w:sz w:val="24"/>
          <w:szCs w:val="24"/>
          <w:lang w:val="en-US"/>
        </w:rPr>
        <w:t>Model evaluation also emerged as a critical component of the project. While accuracy is a useful metric, it does not fully capture model reliability, especially in medical contexts where false negatives can have serious consequences. This project highlighted the importance of examining additional metrics such as precision, recall, and confusion matrices, as recommended by Kuhn and Johnson (2013). Understanding these metrics deepened my appreciation for the complexities of evaluating classification models in healthcare.</w:t>
      </w:r>
    </w:p>
    <w:p xmlns:wp14="http://schemas.microsoft.com/office/word/2010/wordml" w:rsidP="777ED335" wp14:paraId="78474C1E" wp14:textId="7639932B">
      <w:pPr>
        <w:spacing w:before="240" w:beforeAutospacing="off" w:after="240" w:afterAutospacing="off"/>
      </w:pPr>
      <w:r w:rsidRPr="777ED335" w:rsidR="5F497E9A">
        <w:rPr>
          <w:rFonts w:ascii="Consolas" w:hAnsi="Consolas" w:eastAsia="Consolas" w:cs="Consolas"/>
          <w:noProof w:val="0"/>
          <w:sz w:val="24"/>
          <w:szCs w:val="24"/>
          <w:lang w:val="en-US"/>
        </w:rPr>
        <w:t>Ethical considerations were another important aspect of this project. Medical datasets often contain demographic imbalances that can lead to biased predictions. Ensuring fairness and transparency is essential when developing models that may influence health</w:t>
      </w:r>
      <w:r>
        <w:noBreakHyphen/>
      </w:r>
      <w:r w:rsidRPr="777ED335" w:rsidR="5F497E9A">
        <w:rPr>
          <w:rFonts w:ascii="Consolas" w:hAnsi="Consolas" w:eastAsia="Consolas" w:cs="Consolas"/>
          <w:noProof w:val="0"/>
          <w:sz w:val="24"/>
          <w:szCs w:val="24"/>
          <w:lang w:val="en-US"/>
        </w:rPr>
        <w:t>related decisions. This aligns with broader discussions in the AI community about responsible and accountable machine learning practices. The project underscored the need for careful dataset analysis and documentation to avoid unintended harm.</w:t>
      </w:r>
    </w:p>
    <w:p xmlns:wp14="http://schemas.microsoft.com/office/word/2010/wordml" w:rsidP="777ED335" wp14:paraId="6F47653D" wp14:textId="5089186E">
      <w:pPr>
        <w:spacing w:before="240" w:beforeAutospacing="off" w:after="240" w:afterAutospacing="off"/>
      </w:pPr>
      <w:r w:rsidRPr="777ED335" w:rsidR="5F497E9A">
        <w:rPr>
          <w:rFonts w:ascii="Consolas" w:hAnsi="Consolas" w:eastAsia="Consolas" w:cs="Consolas"/>
          <w:noProof w:val="0"/>
          <w:sz w:val="24"/>
          <w:szCs w:val="24"/>
          <w:lang w:val="en-US"/>
        </w:rPr>
        <w:t>Finally, the project emphasized the importance of reproducibility and version control. Using GitHub to track changes, document code, and organize project files helped reinforce professional software development practices. Version control ensures that experiments can be replicated and that the evolution of the model is clearly documented, which is essential for both academic and industry settings.</w:t>
      </w:r>
    </w:p>
    <w:p xmlns:wp14="http://schemas.microsoft.com/office/word/2010/wordml" w:rsidP="777ED335" wp14:paraId="49E3CF42" wp14:textId="5EB57426">
      <w:pPr>
        <w:spacing w:before="240" w:beforeAutospacing="off" w:after="240" w:afterAutospacing="off"/>
      </w:pPr>
      <w:r w:rsidRPr="777ED335" w:rsidR="5F497E9A">
        <w:rPr>
          <w:rFonts w:ascii="Consolas" w:hAnsi="Consolas" w:eastAsia="Consolas" w:cs="Consolas"/>
          <w:noProof w:val="0"/>
          <w:sz w:val="24"/>
          <w:szCs w:val="24"/>
          <w:lang w:val="en-US"/>
        </w:rPr>
        <w:t>In conclusion, this project provided a comprehensive learning experience that combined technical skills, analytical thinking, and ethical awareness. From data preprocessing to model evaluation and documentation, each step contributed to a deeper understanding of machine learning development. These lessons will continue to guide my future work in building robust, fair, and reliable AI systems.</w:t>
      </w:r>
    </w:p>
    <w:p xmlns:wp14="http://schemas.microsoft.com/office/word/2010/wordml" w:rsidP="777ED335" wp14:paraId="7057B834" wp14:textId="1259D389">
      <w:pPr>
        <w:pStyle w:val="Heading3"/>
        <w:spacing w:before="281" w:beforeAutospacing="off" w:after="281" w:afterAutospacing="off"/>
      </w:pPr>
      <w:r w:rsidRPr="777ED335" w:rsidR="5F497E9A">
        <w:rPr>
          <w:rFonts w:ascii="Consolas" w:hAnsi="Consolas" w:eastAsia="Consolas" w:cs="Consolas"/>
          <w:b w:val="1"/>
          <w:bCs w:val="1"/>
          <w:noProof w:val="0"/>
          <w:sz w:val="28"/>
          <w:szCs w:val="28"/>
          <w:lang w:val="en-US"/>
        </w:rPr>
        <w:t>References</w:t>
      </w:r>
    </w:p>
    <w:p xmlns:wp14="http://schemas.microsoft.com/office/word/2010/wordml" w:rsidP="777ED335" wp14:paraId="1494668E" wp14:textId="0AB2FFEF">
      <w:pPr>
        <w:spacing w:before="240" w:beforeAutospacing="off" w:after="240" w:afterAutospacing="off"/>
      </w:pPr>
      <w:r w:rsidRPr="777ED335" w:rsidR="5F497E9A">
        <w:rPr>
          <w:rFonts w:ascii="Consolas" w:hAnsi="Consolas" w:eastAsia="Consolas" w:cs="Consolas"/>
          <w:noProof w:val="0"/>
          <w:sz w:val="24"/>
          <w:szCs w:val="24"/>
          <w:lang w:val="en-US"/>
        </w:rPr>
        <w:t xml:space="preserve">Géron, A. (2019). </w:t>
      </w:r>
      <w:r w:rsidRPr="777ED335" w:rsidR="5F497E9A">
        <w:rPr>
          <w:rFonts w:ascii="Consolas" w:hAnsi="Consolas" w:eastAsia="Consolas" w:cs="Consolas"/>
          <w:i w:val="1"/>
          <w:iCs w:val="1"/>
          <w:noProof w:val="0"/>
          <w:sz w:val="24"/>
          <w:szCs w:val="24"/>
          <w:lang w:val="en-US"/>
        </w:rPr>
        <w:t>Hands</w:t>
      </w:r>
      <w:r>
        <w:noBreakHyphen/>
      </w:r>
      <w:r w:rsidRPr="777ED335" w:rsidR="5F497E9A">
        <w:rPr>
          <w:rFonts w:ascii="Consolas" w:hAnsi="Consolas" w:eastAsia="Consolas" w:cs="Consolas"/>
          <w:i w:val="1"/>
          <w:iCs w:val="1"/>
          <w:noProof w:val="0"/>
          <w:sz w:val="24"/>
          <w:szCs w:val="24"/>
          <w:lang w:val="en-US"/>
        </w:rPr>
        <w:t>On Machine Learning with Scikit</w:t>
      </w:r>
      <w:r>
        <w:noBreakHyphen/>
      </w:r>
      <w:r w:rsidRPr="777ED335" w:rsidR="5F497E9A">
        <w:rPr>
          <w:rFonts w:ascii="Consolas" w:hAnsi="Consolas" w:eastAsia="Consolas" w:cs="Consolas"/>
          <w:i w:val="1"/>
          <w:iCs w:val="1"/>
          <w:noProof w:val="0"/>
          <w:sz w:val="24"/>
          <w:szCs w:val="24"/>
          <w:lang w:val="en-US"/>
        </w:rPr>
        <w:t>Learn, Keras, and TensorFlow</w:t>
      </w:r>
      <w:r w:rsidRPr="777ED335" w:rsidR="5F497E9A">
        <w:rPr>
          <w:rFonts w:ascii="Consolas" w:hAnsi="Consolas" w:eastAsia="Consolas" w:cs="Consolas"/>
          <w:noProof w:val="0"/>
          <w:sz w:val="24"/>
          <w:szCs w:val="24"/>
          <w:lang w:val="en-US"/>
        </w:rPr>
        <w:t xml:space="preserve">. O’Reilly Media. Goodfellow, I., Bengio, Y., &amp; Courville, A. (2016). </w:t>
      </w:r>
      <w:r w:rsidRPr="777ED335" w:rsidR="5F497E9A">
        <w:rPr>
          <w:rFonts w:ascii="Consolas" w:hAnsi="Consolas" w:eastAsia="Consolas" w:cs="Consolas"/>
          <w:i w:val="1"/>
          <w:iCs w:val="1"/>
          <w:noProof w:val="0"/>
          <w:sz w:val="24"/>
          <w:szCs w:val="24"/>
          <w:lang w:val="en-US"/>
        </w:rPr>
        <w:t>Deep Learning</w:t>
      </w:r>
      <w:r w:rsidRPr="777ED335" w:rsidR="5F497E9A">
        <w:rPr>
          <w:rFonts w:ascii="Consolas" w:hAnsi="Consolas" w:eastAsia="Consolas" w:cs="Consolas"/>
          <w:noProof w:val="0"/>
          <w:sz w:val="24"/>
          <w:szCs w:val="24"/>
          <w:lang w:val="en-US"/>
        </w:rPr>
        <w:t xml:space="preserve">. MIT Press. Kuhn, M., &amp; Johnson, K. (2013). </w:t>
      </w:r>
      <w:r w:rsidRPr="777ED335" w:rsidR="5F497E9A">
        <w:rPr>
          <w:rFonts w:ascii="Consolas" w:hAnsi="Consolas" w:eastAsia="Consolas" w:cs="Consolas"/>
          <w:i w:val="1"/>
          <w:iCs w:val="1"/>
          <w:noProof w:val="0"/>
          <w:sz w:val="24"/>
          <w:szCs w:val="24"/>
          <w:lang w:val="en-US"/>
        </w:rPr>
        <w:t>Applied Predictive Modeling</w:t>
      </w:r>
      <w:r w:rsidRPr="777ED335" w:rsidR="5F497E9A">
        <w:rPr>
          <w:rFonts w:ascii="Consolas" w:hAnsi="Consolas" w:eastAsia="Consolas" w:cs="Consolas"/>
          <w:noProof w:val="0"/>
          <w:sz w:val="24"/>
          <w:szCs w:val="24"/>
          <w:lang w:val="en-US"/>
        </w:rPr>
        <w:t xml:space="preserve">. Springer. UCI Machine Learning Repository. (n.d.). </w:t>
      </w:r>
      <w:r w:rsidRPr="777ED335" w:rsidR="5F497E9A">
        <w:rPr>
          <w:rFonts w:ascii="Consolas" w:hAnsi="Consolas" w:eastAsia="Consolas" w:cs="Consolas"/>
          <w:i w:val="1"/>
          <w:iCs w:val="1"/>
          <w:noProof w:val="0"/>
          <w:sz w:val="24"/>
          <w:szCs w:val="24"/>
          <w:lang w:val="en-US"/>
        </w:rPr>
        <w:t>Pima Indians Diabetes Dataset</w:t>
      </w:r>
      <w:r w:rsidRPr="777ED335" w:rsidR="5F497E9A">
        <w:rPr>
          <w:rFonts w:ascii="Consolas" w:hAnsi="Consolas" w:eastAsia="Consolas" w:cs="Consolas"/>
          <w:noProof w:val="0"/>
          <w:sz w:val="24"/>
          <w:szCs w:val="24"/>
          <w:lang w:val="en-US"/>
        </w:rPr>
        <w:t xml:space="preserve">. CSU Global. (2024). </w:t>
      </w:r>
      <w:r w:rsidRPr="777ED335" w:rsidR="5F497E9A">
        <w:rPr>
          <w:rFonts w:ascii="Consolas" w:hAnsi="Consolas" w:eastAsia="Consolas" w:cs="Consolas"/>
          <w:i w:val="1"/>
          <w:iCs w:val="1"/>
          <w:noProof w:val="0"/>
          <w:sz w:val="24"/>
          <w:szCs w:val="24"/>
          <w:lang w:val="en-US"/>
        </w:rPr>
        <w:t>Course Textbook for CSC484: Advanced Topics in Software Development with Python</w:t>
      </w:r>
      <w:r w:rsidRPr="777ED335" w:rsidR="5F497E9A">
        <w:rPr>
          <w:rFonts w:ascii="Consolas" w:hAnsi="Consolas" w:eastAsia="Consolas" w:cs="Consolas"/>
          <w:noProof w:val="0"/>
          <w:sz w:val="24"/>
          <w:szCs w:val="24"/>
          <w:lang w:val="en-US"/>
        </w:rPr>
        <w:t>.</w:t>
      </w:r>
    </w:p>
    <w:p xmlns:wp14="http://schemas.microsoft.com/office/word/2010/wordml" wp14:paraId="2C078E63" wp14:textId="689269B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492F42"/>
    <w:rsid w:val="14492F42"/>
    <w:rsid w:val="5F497E9A"/>
    <w:rsid w:val="777ED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81FA"/>
  <w15:chartTrackingRefBased/>
  <w15:docId w15:val="{D9A1A8A4-A913-4633-91D1-0C80A5FBC8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77ED3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77ED335"/>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2026-05-10T06:33:32.9900442Z</dcterms:created>
  <dcterms:modified xsi:type="dcterms:W3CDTF">2026-05-10T06:34:05.0884973Z</dcterms:modified>
  <dc:creator>Osama Matta</dc:creator>
  <lastModifiedBy>Osama Matta</lastModifiedBy>
</coreProperties>
</file>