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center"/>
        <w:rPr>
          <w:sz w:val="32"/>
          <w:szCs w:val="32"/>
        </w:rPr>
      </w:pPr>
      <w:bookmarkStart w:colFirst="0" w:colLast="0" w:name="_631rd7huofeg" w:id="0"/>
      <w:bookmarkEnd w:id="0"/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right="0"/>
        <w:jc w:val="center"/>
        <w:rPr>
          <w:sz w:val="32"/>
          <w:szCs w:val="32"/>
        </w:rPr>
      </w:pPr>
      <w:bookmarkStart w:colFirst="0" w:colLast="0" w:name="_1dxbww87tnf5" w:id="1"/>
      <w:bookmarkEnd w:id="1"/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ffffff"/>
          <w:sz w:val="72"/>
          <w:szCs w:val="72"/>
          <w:shd w:fill="1b3a5c" w:val="clear"/>
          <w:rtl w:val="0"/>
        </w:rPr>
        <w:t xml:space="preserve">Employees Insights Report</w:t>
      </w:r>
      <w:r w:rsidDel="00000000" w:rsidR="00000000" w:rsidRPr="00000000">
        <w:rPr>
          <w:sz w:val="32"/>
          <w:szCs w:val="32"/>
          <w:shd w:fill="1b3a5c" w:val="clear"/>
          <w:rtl w:val="0"/>
        </w:rPr>
        <w:br w:type="textWrapping"/>
      </w:r>
      <w:r w:rsidDel="00000000" w:rsidR="00000000" w:rsidRPr="00000000">
        <w:rPr>
          <w:color w:val="ffffff"/>
          <w:sz w:val="18"/>
          <w:szCs w:val="18"/>
          <w:shd w:fill="1b3a5c" w:val="clear"/>
          <w:rtl w:val="0"/>
        </w:rPr>
        <w:t xml:space="preserve">Prepared by : Osama Almomani   </w:t>
        <w:tab/>
        <w:tab/>
        <w:tab/>
        <w:tab/>
        <w:tab/>
        <w:tab/>
        <w:tab/>
        <w:t xml:space="preserve">Date : 29/4/2026</w:t>
      </w:r>
      <w:r w:rsidDel="00000000" w:rsidR="00000000" w:rsidRPr="00000000">
        <w:rPr>
          <w:sz w:val="32"/>
          <w:szCs w:val="32"/>
          <w:shd w:fill="1155cc" w:val="clear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Style w:val="Title"/>
        <w:rPr>
          <w:sz w:val="32"/>
          <w:szCs w:val="32"/>
        </w:rPr>
      </w:pPr>
      <w:bookmarkStart w:colFirst="0" w:colLast="0" w:name="_y0zen9wfpvo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32"/>
          <w:szCs w:val="32"/>
        </w:rPr>
      </w:pPr>
      <w:bookmarkStart w:colFirst="0" w:colLast="0" w:name="_oc4yyqrbwg3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32"/>
          <w:szCs w:val="32"/>
        </w:rPr>
      </w:pPr>
      <w:bookmarkStart w:colFirst="0" w:colLast="0" w:name="_qfkhr3kyth4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32"/>
          <w:szCs w:val="32"/>
        </w:rPr>
      </w:pPr>
      <w:bookmarkStart w:colFirst="0" w:colLast="0" w:name="_d3qkp2pp3mv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5f8a" w:space="4" w:sz="12" w:val="single"/>
        </w:pBdr>
        <w:spacing w:after="240" w:before="500" w:line="276" w:lineRule="auto"/>
        <w:jc w:val="center"/>
        <w:rPr>
          <w:color w:val="1b3a5c"/>
          <w:sz w:val="32"/>
          <w:szCs w:val="32"/>
        </w:rPr>
      </w:pPr>
      <w:r w:rsidDel="00000000" w:rsidR="00000000" w:rsidRPr="00000000">
        <w:rPr>
          <w:b w:val="1"/>
          <w:bCs w:val="1"/>
          <w:color w:val="1b3a5c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color w:val="1b3a5c"/>
          <w:sz w:val="32"/>
          <w:szCs w:val="32"/>
        </w:rPr>
      </w:pPr>
      <w:bookmarkStart w:colFirst="0" w:colLast="0" w:name="_rgguj4jopci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1.  Data Overview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2.  Hiring Trends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3.  Gender &amp; Age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4.  Geographic &amp; Diversity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5.  Department &amp; Business Unit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8300"/>
        </w:tabs>
        <w:spacing w:after="200" w:before="200" w:line="276" w:lineRule="auto"/>
        <w:ind w:left="360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6.  Correlation Analysis</w:t>
        <w:tab/>
      </w:r>
      <w:r w:rsidDel="00000000" w:rsidR="00000000" w:rsidRPr="00000000">
        <w:rPr>
          <w:b w:val="1"/>
          <w:bCs w:val="1"/>
          <w:color w:val="1b3a5c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sz w:val="32"/>
          <w:szCs w:val="32"/>
        </w:rPr>
      </w:pPr>
      <w:bookmarkStart w:colFirst="0" w:colLast="0" w:name="_1oqk58f0yo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>
          <w:sz w:val="32"/>
          <w:szCs w:val="32"/>
        </w:rPr>
      </w:pPr>
      <w:bookmarkStart w:colFirst="0" w:colLast="0" w:name="_oyt35pcshwr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sz w:val="32"/>
          <w:szCs w:val="32"/>
        </w:rPr>
      </w:pPr>
      <w:bookmarkStart w:colFirst="0" w:colLast="0" w:name="_jh97e2e9t6b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>
          <w:sz w:val="32"/>
          <w:szCs w:val="32"/>
        </w:rPr>
      </w:pPr>
      <w:bookmarkStart w:colFirst="0" w:colLast="0" w:name="_rwcyefy8yb7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sz w:val="32"/>
          <w:szCs w:val="32"/>
        </w:rPr>
      </w:pPr>
      <w:bookmarkStart w:colFirst="0" w:colLast="0" w:name="_a1qgfo8g8vg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>
          <w:sz w:val="32"/>
          <w:szCs w:val="32"/>
        </w:rPr>
      </w:pPr>
      <w:bookmarkStart w:colFirst="0" w:colLast="0" w:name="_ppi5b9mpf8i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sz w:val="32"/>
          <w:szCs w:val="32"/>
        </w:rPr>
      </w:pPr>
      <w:bookmarkStart w:colFirst="0" w:colLast="0" w:name="_se88m7rhtwe7" w:id="13"/>
      <w:bookmarkEnd w:id="13"/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pStyle w:val="Title"/>
        <w:rPr>
          <w:sz w:val="32"/>
          <w:szCs w:val="32"/>
        </w:rPr>
      </w:pPr>
      <w:bookmarkStart w:colFirst="0" w:colLast="0" w:name="_8ln08r8orq4o" w:id="14"/>
      <w:bookmarkEnd w:id="14"/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Data Overview :</w:t>
      </w:r>
    </w:p>
    <w:p w:rsidR="00000000" w:rsidDel="00000000" w:rsidP="00000000" w:rsidRDefault="00000000" w:rsidRPr="00000000" w14:paraId="00000027">
      <w:pPr>
        <w:ind w:left="-141.73228346456688" w:right="-749.527559055116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report provides a comprehensive overview of our organization's workforce based on data from 988 employees. 904 are currently active and 84 have exit the organization. The company operates across 3 countries and 13 cities, with employees distributed across 7 departments and 4 business units. The average employee age is 44 years, and the average annual salary stands at $114,187. The workforce maintains a near-equal gender balance, with 52% female and 48% male employees.</w:t>
      </w:r>
    </w:p>
    <w:p w:rsidR="00000000" w:rsidDel="00000000" w:rsidP="00000000" w:rsidRDefault="00000000" w:rsidRPr="00000000" w14:paraId="00000028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7.32283464566933" w:tblpY="0"/>
        <w:tblW w:w="9660.0" w:type="dxa"/>
        <w:jc w:val="left"/>
        <w:tblInd w:w="-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415"/>
        <w:gridCol w:w="2415"/>
        <w:gridCol w:w="2415"/>
        <w:tblGridChange w:id="0">
          <w:tblGrid>
            <w:gridCol w:w="2415"/>
            <w:gridCol w:w="2415"/>
            <w:gridCol w:w="241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988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Employees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904 / 84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Active / Exit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52.2% / 47.8%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Female / Male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$113,333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Avg. Annual Salary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44 yrs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Avg. Employee age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Departments 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Countries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Ethnicity</w:t>
            </w:r>
          </w:p>
        </w:tc>
      </w:tr>
    </w:tbl>
    <w:p w:rsidR="00000000" w:rsidDel="00000000" w:rsidP="00000000" w:rsidRDefault="00000000" w:rsidRPr="00000000" w14:paraId="00000039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Hiring Trends: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chart illustrates hiring activity from 1992 to 2021. The organization started with modest hiring in the early 1990s, with 9 employees hired per year. Growth remained steady but slow through the 1990s and early 2000s.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notable increase began around 2008–2009 with 38 hires, followed by consistent growth through the 2010s. The most significant surge occurred in 2021, reaching a peak of 79 new hires (the highest in the company's history).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right="-1440" w:hanging="14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96125" cy="291658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291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1: Annual Hiring Trends (1992–2021)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Gender &amp; Age: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workforce demonstrates a balanced gender distribution, with 52% female and 48% male employees out of 904 active staff. This near-equal split reflects inclusive hiring practices across the organization.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age, the average employee is 44 years old. The largest age group is 50+ with 308 employees (35%), followed by 40–49 with 256 employees (29%). Employees under 30 represent the smallest group at 108 employees (12%). </w:t>
      </w:r>
    </w:p>
    <w:p w:rsidR="00000000" w:rsidDel="00000000" w:rsidP="00000000" w:rsidRDefault="00000000" w:rsidRPr="00000000" w14:paraId="0000004A">
      <w:pPr>
        <w:ind w:left="-141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53325" cy="490163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90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60" w:line="276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2: Gender &amp; Age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Geographic &amp; Diversity: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organization operates across 3 countries and 13 cities. The United States hosts the majority of the workforce with 578 employees (64%), followed by China with 195 employees (22%) and Brazil with 126 employees (14%). This distribution highlights North America as the operational core, with a meaningful presence in Asia and Latin America.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ethnic diversity, Asian employees form the largest group representing 40% of the active workforce, followed by Caucasian at 27%, Latino at 26%, and Black employees at 7%. The organization demonstrates a multi-ethnic workforce across all its regions of operation.</w:t>
      </w:r>
    </w:p>
    <w:p w:rsidR="00000000" w:rsidDel="00000000" w:rsidP="00000000" w:rsidRDefault="00000000" w:rsidRPr="00000000" w14:paraId="00000057">
      <w:pPr>
        <w:spacing w:after="240" w:before="240" w:lineRule="auto"/>
        <w:ind w:left="-141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550529" cy="42489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529" cy="4248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3: Geographic &amp; Ethnic Diversity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Department &amp; Business Unit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organization spans 7 departments and 4 business units. IT is the largest department with 221 employees (24%), while Accounting is the smallest with 89 employees (10%). Despite its size, IT records the lowest average salary at $97,732, whereas Marketing leads compensation at $130,416.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Across business units, the number of employees is evenly distributed between 22% and 27%. Corporate leads in average salary at $122,083 while Manufacturing is the lowest at $104,085.</w:t>
      </w:r>
    </w:p>
    <w:p w:rsidR="00000000" w:rsidDel="00000000" w:rsidP="00000000" w:rsidRDefault="00000000" w:rsidRPr="00000000" w14:paraId="00000064">
      <w:pPr>
        <w:spacing w:after="240" w:before="240" w:lineRule="auto"/>
        <w:ind w:left="-141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515338" cy="553368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338" cy="553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60" w:line="276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4: Department &amp; Business Unit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Correlation Analysis 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heatmap below examines the relationship between three key numeric variables (Age, Annual Salary, and Bonus %).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strongest relationship is between Annual Salary and Bonus %, with a correlation of 0.93. This means that as salary increases, bonus percentage increases almost proportionally — suggesting that bonuses are largely salary-driven rather than performance-driven.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and Annual Salary show a near-zero correlation, indicating that years of age alone do not determine an employee's salary level. Similarly, Age and Bonus % have no meaningful relationship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hanging="141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43913" cy="392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913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60" w:line="276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5: Correlation Heatmap (Age, Salary &amp; Bonus %)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