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62986068" w14:textId="77777777" w:rsidR="004271F0" w:rsidRDefault="00210111">
      <w:pPr>
        <w:pStyle w:val="Heading1"/>
      </w:pPr>
      <w:r>
        <w:t>9. Logistics, Delivery &amp; Collection Policy</w:t>
      </w:r>
    </w:p>
    <w:p w14:paraId="0AB76D4C" w14:textId="77777777" w:rsidR="004271F0" w:rsidRDefault="00210111">
      <w:pPr>
        <w:pStyle w:val="Heading3"/>
      </w:pPr>
      <w:r>
        <w:t>9.1 Delivery options</w:t>
      </w:r>
    </w:p>
    <w:p w14:paraId="39E8A539" w14:textId="77777777" w:rsidR="004271F0" w:rsidRDefault="00210111">
      <w:pPr>
        <w:pStyle w:val="ListBullet"/>
      </w:pPr>
      <w:r>
        <w:t>Home/office delivery to eligible Nigerian locations.</w:t>
      </w:r>
    </w:p>
    <w:p w14:paraId="2D17406B" w14:textId="77777777" w:rsidR="004271F0" w:rsidRDefault="00210111">
      <w:pPr>
        <w:pStyle w:val="ListBullet"/>
      </w:pPr>
      <w:r>
        <w:t>Pickup from Bidora-approved centre, seller location or partner outlet.</w:t>
      </w:r>
    </w:p>
    <w:p w14:paraId="700F1200" w14:textId="77777777" w:rsidR="004271F0" w:rsidRDefault="00210111">
      <w:pPr>
        <w:pStyle w:val="ListBullet"/>
      </w:pPr>
      <w:r>
        <w:t>Digital fulfilment by code, voucher, email, SMS or in-app claim.</w:t>
      </w:r>
    </w:p>
    <w:p w14:paraId="0D326EA2" w14:textId="77777777" w:rsidR="004271F0" w:rsidRDefault="00210111">
      <w:pPr>
        <w:pStyle w:val="ListBullet"/>
      </w:pPr>
      <w:r>
        <w:t>Special delivery for bulky, fragile, high-value or regulated items subject to additional fees and verification.</w:t>
      </w:r>
    </w:p>
    <w:p w14:paraId="62CAEE3A" w14:textId="77777777" w:rsidR="004271F0" w:rsidRDefault="00210111">
      <w:pPr>
        <w:pStyle w:val="Heading3"/>
      </w:pPr>
      <w:r>
        <w:t>9.2 User delivery responsibilities</w:t>
      </w:r>
    </w:p>
    <w:p w14:paraId="1E221BD0" w14:textId="77777777" w:rsidR="004271F0" w:rsidRDefault="00210111">
      <w:pPr>
        <w:pStyle w:val="ListBullet"/>
      </w:pPr>
      <w:r>
        <w:t>Provide correct name, phone number, full address, landmark and availability window.</w:t>
      </w:r>
    </w:p>
    <w:p w14:paraId="1D91ADE4" w14:textId="77777777" w:rsidR="004271F0" w:rsidRDefault="00210111">
      <w:pPr>
        <w:pStyle w:val="ListBullet"/>
      </w:pPr>
      <w:r>
        <w:t>Ensure the recipient can receive, inspect and sign/confirm delivery.</w:t>
      </w:r>
    </w:p>
    <w:p w14:paraId="78C8C78F" w14:textId="77777777" w:rsidR="004271F0" w:rsidRDefault="00210111">
      <w:pPr>
        <w:pStyle w:val="ListBullet"/>
      </w:pPr>
      <w:r>
        <w:t>Do not share delivery OTPs except with the authorised courier at the point of delivery.</w:t>
      </w:r>
    </w:p>
    <w:p w14:paraId="499CC0F2" w14:textId="77777777" w:rsidR="004271F0" w:rsidRDefault="00210111">
      <w:pPr>
        <w:pStyle w:val="ListBullet"/>
      </w:pPr>
      <w:r>
        <w:t>Promptly report failed delivery, wrong item, damage or suspicious courier activity.</w:t>
      </w:r>
    </w:p>
    <w:p w14:paraId="1DA2D178" w14:textId="77777777" w:rsidR="004271F0" w:rsidRDefault="00210111">
      <w:pPr>
        <w:pStyle w:val="Heading3"/>
      </w:pPr>
      <w:r>
        <w:t>9.3 Failed delivery</w:t>
      </w:r>
    </w:p>
    <w:p w14:paraId="0A4A9C00" w14:textId="77777777" w:rsidR="004271F0" w:rsidRDefault="00210111">
      <w:pPr>
        <w:pStyle w:val="ListBullet"/>
      </w:pPr>
      <w:r>
        <w:t>If delivery fails because the winner is unreachable, address is wrong, recipient refuses delivery, OTP is unavailable, location is unsafe/inaccessible or rescheduling exceeds the allowed period, Bidora may charge re-delivery/storage fees or treat the prize as unclaimed after notice.</w:t>
      </w:r>
    </w:p>
    <w:p w14:paraId="6B4F5057" w14:textId="77777777" w:rsidR="004271F0" w:rsidRDefault="00210111">
      <w:pPr>
        <w:pStyle w:val="ListBullet"/>
      </w:pPr>
      <w:r>
        <w:t>High-value items may require identity verification before release. Refusal or failure to verify may result in non-delivery and possible reallocation.</w:t>
      </w:r>
    </w:p>
    <w:p w14:paraId="5CC9F71D" w14:textId="77777777" w:rsidR="004271F0" w:rsidRDefault="00210111">
      <w:pPr>
        <w:pStyle w:val="Heading3"/>
      </w:pPr>
      <w:r>
        <w:t>9.4 Transfer of risk</w:t>
      </w:r>
    </w:p>
    <w:p w14:paraId="4B1A07C0" w14:textId="77777777" w:rsidR="004271F0" w:rsidRDefault="00210111">
      <w:r>
        <w:t>Risk of loss/damage should transfer according to the delivery model and applicable law. As a general operating rule, where Bidora controls delivery, risk remains with Bidora/seller/logistics partner until confirmed delivery to the verified recipient. Where the winner chooses pickup or third-party collection outside approved channels, risk may transfer on handover.</w:t>
      </w:r>
    </w:p>
    <w:p w14:paraId="40A82006" w14:textId="77777777" w:rsidR="004271F0" w:rsidRDefault="00210111">
      <w:pPr>
        <w:pStyle w:val="Heading3"/>
      </w:pPr>
      <w:r>
        <w:t>9.5 Courier and logistics partner limits</w:t>
      </w:r>
    </w:p>
    <w:p w14:paraId="0CE166C4" w14:textId="77777777" w:rsidR="004271F0" w:rsidRDefault="00210111">
      <w:r>
        <w:t>Delivery timelines are estimates and may be affected by weather, traffic, road access, strikes, security issues, holidays, partner constraints and force majeure. Bidora will use reasonable efforts but does not guarantee exact delivery time unless expressly stated.</w:t>
      </w:r>
    </w:p>
    <w:p w14:paraId="3E3025D9" w14:textId="77777777" w:rsidR="004271F0" w:rsidRDefault="00210111">
      <w:pPr>
        <w:pStyle w:val="Heading3"/>
      </w:pPr>
      <w:r>
        <w:t>Acceptance and Website/App Records</w:t>
      </w:r>
    </w:p>
    <w:p w14:paraId="5828DBF5"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5D84E353"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3722" w14:textId="77777777" w:rsidR="00AB2EF3" w:rsidRDefault="00AB2EF3">
      <w:pPr>
        <w:spacing w:after="0" w:line="240" w:lineRule="auto"/>
      </w:pPr>
      <w:r>
        <w:separator/>
      </w:r>
    </w:p>
  </w:endnote>
  <w:endnote w:type="continuationSeparator" w:id="0">
    <w:p w14:paraId="70165A44" w14:textId="77777777" w:rsidR="00AB2EF3" w:rsidRDefault="00AB2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9F82" w14:textId="77777777" w:rsidR="00AB2EF3" w:rsidRDefault="00AB2EF3">
      <w:pPr>
        <w:spacing w:after="0" w:line="240" w:lineRule="auto"/>
      </w:pPr>
      <w:r>
        <w:separator/>
      </w:r>
    </w:p>
  </w:footnote>
  <w:footnote w:type="continuationSeparator" w:id="0">
    <w:p w14:paraId="60214ACD" w14:textId="77777777" w:rsidR="00AB2EF3" w:rsidRDefault="00AB2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D84"/>
    <w:rsid w:val="00147E4F"/>
    <w:rsid w:val="0015074B"/>
    <w:rsid w:val="00160CE3"/>
    <w:rsid w:val="00210111"/>
    <w:rsid w:val="0029639D"/>
    <w:rsid w:val="00326F90"/>
    <w:rsid w:val="003561CD"/>
    <w:rsid w:val="004271F0"/>
    <w:rsid w:val="005F6E81"/>
    <w:rsid w:val="00A54B4A"/>
    <w:rsid w:val="00AA1D8D"/>
    <w:rsid w:val="00AB2EF3"/>
    <w:rsid w:val="00B47730"/>
    <w:rsid w:val="00C74C5F"/>
    <w:rsid w:val="00CB0664"/>
    <w:rsid w:val="00DE7CE1"/>
    <w:rsid w:val="00E805C9"/>
    <w:rsid w:val="00F216B9"/>
    <w:rsid w:val="00F21CFD"/>
    <w:rsid w:val="00F70733"/>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2026-07-24T15:13:00Z</dcterms:modified>
  <cp:category/>
</cp:coreProperties>
</file>