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테이블 기반 회원/보유/거래 기록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로그인한 뒤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 저장을 통한 회원/보유/거래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Java 미니프로젝트의 기능을 웹으로 옮기고 기본적인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Java 미니프로젝트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테이블 기반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JDBC를 사용한다.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회원가입, 로그인,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DomainModels.java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DatabaseIntegration.java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KisIntegration.java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StockCategoryProfiles.java</w:t>
            </w:r>
          </w:p>
        </w:tc>
        <w:tc>
          <w:tcPr>
            <w:tcW w:type="dxa" w:w="7488"/>
            <w:vAlign w:val="center"/>
          </w:tcPr>
          <w:p>
            <w:pPr>
              <w:spacing w:after="0"/>
            </w:pPr>
            <w:r/>
            <w:r>
              <w:rPr>
                <w:rFonts w:ascii="맑은 고딕" w:hAnsi="맑은 고딕" w:eastAsia="맑은 고딕"/>
                <w:b w:val="0"/>
                <w:sz w:val="18"/>
              </w:rPr>
              <w:t>업종·테마별 종목 분류 타입</w:t>
            </w:r>
          </w:p>
        </w:tc>
      </w:tr>
      <w:tr>
        <w:tc>
          <w:tcPr>
            <w:tcW w:type="dxa" w:w="3024"/>
            <w:shd w:fill="F6F9FD"/>
            <w:vAlign w:val="center"/>
          </w:tcPr>
          <w:p>
            <w:pPr>
              <w:spacing w:after="0"/>
            </w:pPr>
            <w:r/>
            <w:r>
              <w:rPr>
                <w:rFonts w:ascii="맑은 고딕" w:hAnsi="맑은 고딕" w:eastAsia="맑은 고딕"/>
                <w:b w:val="0"/>
                <w:sz w:val="18"/>
              </w:rPr>
              <w:t>BrokerIntegration.java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WebPages.java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MiniProjectApp</w:t>
        <w:br/>
        <w:t xml:space="preserve"> ├─ MiniHandler ── MiniProject ── Member / Stock / Share / TradeLog</w:t>
        <w:br/>
        <w:t xml:space="preserve"> │                 ├─ MySqlDatabase</w:t>
        <w:br/>
        <w:t xml:space="preserve"> │                 ├─ KisQuoteClient / KisQuotePoller ── KIS Open API</w:t>
        <w:br/>
        <w:t xml:space="preserve"> │                 └─ BrokerClient / BrokerServer ── TCP Socket</w:t>
        <w:br/>
        <w:t xml:space="preserve"> └─ WebPages</w:t>
      </w:r>
    </w:p>
    <w:p>
      <w:pPr>
        <w:pStyle w:val="Heading2"/>
      </w:pPr>
      <w:r>
        <w:t>3.2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3.3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 접속 후 로그인한다.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로그인 정보, 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회원 정보, 보유 주식, 거래 기록을 MySQL 테이블에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jc w:val="center"/>
      </w:pPr>
      <w:r>
        <w:drawing>
          <wp:inline xmlns:a="http://schemas.openxmlformats.org/drawingml/2006/main" xmlns:pic="http://schemas.openxmlformats.org/drawingml/2006/picture">
            <wp:extent cx="5852160" cy="3290233"/>
            <wp:docPr id="1" name="Picture 1"/>
            <wp:cNvGraphicFramePr>
              <a:graphicFrameLocks noChangeAspect="1"/>
            </wp:cNvGraphicFramePr>
            <a:graphic>
              <a:graphicData uri="http://schemas.openxmlformats.org/drawingml/2006/picture">
                <pic:pic>
                  <pic:nvPicPr>
                    <pic:cNvPr id="0" name="mock-stock-website-demo-preview.png"/>
                    <pic:cNvPicPr/>
                  </pic:nvPicPr>
                  <pic:blipFill>
                    <a:blip r:embed="rId9"/>
                    <a:stretch>
                      <a:fillRect/>
                    </a:stretch>
                  </pic:blipFill>
                  <pic:spPr>
                    <a:xfrm>
                      <a:off x="0" y="0"/>
                      <a:ext cx="5852160" cy="3290233"/>
                    </a:xfrm>
                    <a:prstGeom prst="rect"/>
                  </pic:spPr>
                </pic:pic>
              </a:graphicData>
            </a:graphic>
          </wp:inline>
        </w:drawing>
      </w:r>
    </w:p>
    <w:p>
      <w:pPr>
        <w:jc w:val="center"/>
      </w:pPr>
      <w:r>
        <w:rPr>
          <w:color w:val="667085"/>
          <w:sz w:val="17"/>
        </w:rPr>
        <w:t>시연 영상 미리보기: 종목 상세, 매수 완료 메시지, 가격 그래프, 보유 종목 손익 화면</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저장 문제</w:t>
            </w:r>
          </w:p>
        </w:tc>
        <w:tc>
          <w:tcPr>
            <w:tcW w:type="dxa" w:w="7344"/>
            <w:vAlign w:val="center"/>
          </w:tcPr>
          <w:p>
            <w:pPr>
              <w:spacing w:after="0"/>
            </w:pPr>
            <w:r/>
            <w:r>
              <w:rPr>
                <w:rFonts w:ascii="맑은 고딕" w:hAnsi="맑은 고딕" w:eastAsia="맑은 고딕"/>
                <w:b w:val="0"/>
                <w:sz w:val="18"/>
              </w:rPr>
              <w:t>서버 재시작 시 데이터가 사라지는 문제를 MySQL 저장 구조로 변경</w:t>
            </w:r>
          </w:p>
        </w:tc>
      </w:tr>
      <w:tr>
        <w:tc>
          <w:tcPr>
            <w:tcW w:type="dxa" w:w="3024"/>
            <w:shd w:fill="F6F9FD"/>
            <w:vAlign w:val="center"/>
          </w:tcPr>
          <w:p>
            <w:pPr>
              <w:spacing w:after="0"/>
            </w:pPr>
            <w:r/>
            <w:r>
              <w:rPr>
                <w:rFonts w:ascii="맑은 고딕" w:hAnsi="맑은 고딕" w:eastAsia="맑은 고딕"/>
                <w:b w:val="0"/>
                <w:sz w:val="18"/>
              </w:rPr>
              <w:t>인코딩 문제</w:t>
            </w:r>
          </w:p>
        </w:tc>
        <w:tc>
          <w:tcPr>
            <w:tcW w:type="dxa" w:w="7344"/>
            <w:shd w:fill="F6F9FD"/>
            <w:vAlign w:val="center"/>
          </w:tcPr>
          <w:p>
            <w:pPr>
              <w:spacing w:after="0"/>
            </w:pPr>
            <w:r/>
            <w:r>
              <w:rPr>
                <w:rFonts w:ascii="맑은 고딕" w:hAnsi="맑은 고딕" w:eastAsia="맑은 고딕"/>
                <w:b w:val="0"/>
                <w:sz w:val="18"/>
              </w:rPr>
              <w:t>javac -encoding UTF-8, HTML 응답 charset, 문서 파일 인코딩을 UTF-8 기준으로 정리</w:t>
            </w:r>
          </w:p>
        </w:tc>
      </w:tr>
      <w:tr>
        <w:tc>
          <w:tcPr>
            <w:tcW w:type="dxa" w:w="3024"/>
            <w:vAlign w:val="center"/>
          </w:tcPr>
          <w:p>
            <w:pPr>
              <w:spacing w:after="0"/>
            </w:pPr>
            <w:r/>
            <w:r>
              <w:rPr>
                <w:rFonts w:ascii="맑은 고딕" w:hAnsi="맑은 고딕" w:eastAsia="맑은 고딕"/>
                <w:b w:val="0"/>
                <w:sz w:val="18"/>
              </w:rPr>
              <w:t>KIS API 키 설정</w:t>
            </w:r>
          </w:p>
        </w:tc>
        <w:tc>
          <w:tcPr>
            <w:tcW w:type="dxa" w:w="7344"/>
            <w:vAlign w:val="center"/>
          </w:tcPr>
          <w:p>
            <w:pPr>
              <w:spacing w:after="0"/>
            </w:pPr>
            <w:r/>
            <w:r>
              <w:rPr>
                <w:rFonts w:ascii="맑은 고딕" w:hAnsi="맑은 고딕" w:eastAsia="맑은 고딕"/>
                <w:b w:val="0"/>
                <w:sz w:val="18"/>
              </w:rPr>
              <w:t>KIS_APP_KEY, KIS_APP_SECRET, KIS_BASE_URL 환경변수를 사용하도록 분리</w:t>
            </w:r>
          </w:p>
        </w:tc>
      </w:tr>
      <w:tr>
        <w:tc>
          <w:tcPr>
            <w:tcW w:type="dxa" w:w="3024"/>
            <w:shd w:fill="F6F9FD"/>
            <w:vAlign w:val="center"/>
          </w:tcPr>
          <w:p>
            <w:pPr>
              <w:spacing w:after="0"/>
            </w:pPr>
            <w:r/>
            <w:r>
              <w:rPr>
                <w:rFonts w:ascii="맑은 고딕" w:hAnsi="맑은 고딕" w:eastAsia="맑은 고딕"/>
                <w:b w:val="0"/>
                <w:sz w:val="18"/>
              </w:rPr>
              <w:t>뉴스 기능 제외</w:t>
            </w:r>
          </w:p>
        </w:tc>
        <w:tc>
          <w:tcPr>
            <w:tcW w:type="dxa" w:w="7344"/>
            <w:shd w:fill="F6F9FD"/>
            <w:vAlign w:val="center"/>
          </w:tcPr>
          <w:p>
            <w:pPr>
              <w:spacing w:after="0"/>
            </w:pPr>
            <w:r/>
            <w:r>
              <w:rPr>
                <w:rFonts w:ascii="맑은 고딕" w:hAnsi="맑은 고딕" w:eastAsia="맑은 고딕"/>
                <w:b w:val="0"/>
                <w:sz w:val="18"/>
              </w:rPr>
              <w:t>외부 뉴스 API 키 관리 부담과 기사 품질 편차 때문에 최종 버전에서는 제거</w:t>
            </w:r>
          </w:p>
        </w:tc>
      </w:tr>
      <w:tr>
        <w:tc>
          <w:tcPr>
            <w:tcW w:type="dxa" w:w="3024"/>
            <w:vAlign w:val="center"/>
          </w:tcPr>
          <w:p>
            <w:pPr>
              <w:spacing w:after="0"/>
            </w:pPr>
            <w:r/>
            <w:r>
              <w:rPr>
                <w:rFonts w:ascii="맑은 고딕" w:hAnsi="맑은 고딕" w:eastAsia="맑은 고딕"/>
                <w:b w:val="0"/>
                <w:sz w:val="18"/>
              </w:rPr>
              <w:t>가격 표시 문제</w:t>
            </w:r>
          </w:p>
        </w:tc>
        <w:tc>
          <w:tcPr>
            <w:tcW w:type="dxa" w:w="7344"/>
            <w:vAlign w:val="center"/>
          </w:tcPr>
          <w:p>
            <w:pPr>
              <w:spacing w:after="0"/>
            </w:pPr>
            <w:r/>
            <w:r>
              <w:rPr>
                <w:rFonts w:ascii="맑은 고딕" w:hAnsi="맑은 고딕" w:eastAsia="맑은 고딕"/>
                <w:b w:val="0"/>
                <w:sz w:val="18"/>
              </w:rPr>
              <w:t>API 갱신 전 초기값과 실제 응답값이 섞이지 않도록 갱신 흐름을 확인</w:t>
            </w:r>
          </w:p>
        </w:tc>
      </w:tr>
      <w:tr>
        <w:tc>
          <w:tcPr>
            <w:tcW w:type="dxa" w:w="3024"/>
            <w:shd w:fill="F6F9FD"/>
            <w:vAlign w:val="center"/>
          </w:tcPr>
          <w:p>
            <w:pPr>
              <w:spacing w:after="0"/>
            </w:pPr>
            <w:r/>
            <w:r>
              <w:rPr>
                <w:rFonts w:ascii="맑은 고딕" w:hAnsi="맑은 고딕" w:eastAsia="맑은 고딕"/>
                <w:b w:val="0"/>
                <w:sz w:val="18"/>
              </w:rPr>
              <w:t>종목 수 문제</w:t>
            </w:r>
          </w:p>
        </w:tc>
        <w:tc>
          <w:tcPr>
            <w:tcW w:type="dxa" w:w="7344"/>
            <w:shd w:fill="F6F9FD"/>
            <w:vAlign w:val="center"/>
          </w:tcPr>
          <w:p>
            <w:pPr>
              <w:spacing w:after="0"/>
            </w:pPr>
            <w:r/>
            <w:r>
              <w:rPr>
                <w:rFonts w:ascii="맑은 고딕" w:hAnsi="맑은 고딕" w:eastAsia="맑은 고딕"/>
                <w:b w:val="0"/>
                <w:sz w:val="18"/>
              </w:rPr>
              <w:t>약 2700개 전체 종목을 계속 갱신하지 않고 거래량 상위 종목 중심으로 제한</w:t>
            </w:r>
          </w:p>
        </w:tc>
      </w:tr>
      <w:tr>
        <w:tc>
          <w:tcPr>
            <w:tcW w:type="dxa" w:w="3024"/>
            <w:vAlign w:val="center"/>
          </w:tcPr>
          <w:p>
            <w:pPr>
              <w:spacing w:after="0"/>
            </w:pPr>
            <w:r/>
            <w:r>
              <w:rPr>
                <w:rFonts w:ascii="맑은 고딕" w:hAnsi="맑은 고딕" w:eastAsia="맑은 고딕"/>
                <w:b w:val="0"/>
                <w:sz w:val="18"/>
              </w:rPr>
              <w:t>UI 복잡도</w:t>
            </w:r>
          </w:p>
        </w:tc>
        <w:tc>
          <w:tcPr>
            <w:tcW w:type="dxa" w:w="7344"/>
            <w:vAlign w:val="center"/>
          </w:tcPr>
          <w:p>
            <w:pPr>
              <w:spacing w:after="0"/>
            </w:pPr>
            <w:r/>
            <w:r>
              <w:rPr>
                <w:rFonts w:ascii="맑은 고딕" w:hAnsi="맑은 고딕" w:eastAsia="맑은 고딕"/>
                <w:b w:val="0"/>
                <w:sz w:val="18"/>
              </w:rPr>
              <w:t>목적과 맞지 않는 기능은 줄이고 검색, 즐겨찾기, 상세 매매 흐름을 강화</w:t>
            </w:r>
          </w:p>
        </w:tc>
      </w:tr>
      <w:tr>
        <w:tc>
          <w:tcPr>
            <w:tcW w:type="dxa" w:w="3024"/>
            <w:shd w:fill="F6F9FD"/>
            <w:vAlign w:val="center"/>
          </w:tcPr>
          <w:p>
            <w:pPr>
              <w:spacing w:after="0"/>
            </w:pPr>
            <w:r/>
            <w:r>
              <w:rPr>
                <w:rFonts w:ascii="맑은 고딕" w:hAnsi="맑은 고딕" w:eastAsia="맑은 고딕"/>
                <w:b w:val="0"/>
                <w:sz w:val="18"/>
              </w:rPr>
              <w:t>서버 실행</w:t>
            </w:r>
          </w:p>
        </w:tc>
        <w:tc>
          <w:tcPr>
            <w:tcW w:type="dxa" w:w="7344"/>
            <w:shd w:fill="F6F9FD"/>
            <w:vAlign w:val="center"/>
          </w:tcPr>
          <w:p>
            <w:pPr>
              <w:spacing w:after="0"/>
            </w:pPr>
            <w:r/>
            <w:r>
              <w:rPr>
                <w:rFonts w:ascii="맑은 고딕" w:hAnsi="맑은 고딕" w:eastAsia="맑은 고딕"/>
                <w:b w:val="0"/>
                <w:sz w:val="18"/>
              </w:rPr>
              <w:t>VS Code 작업, PowerShell 실행 스크립트, 시작 작업 등록 스크립트를 준비</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Files / Path</w:t>
            </w:r>
          </w:p>
        </w:tc>
        <w:tc>
          <w:tcPr>
            <w:tcW w:type="dxa" w:w="7200"/>
            <w:shd w:fill="F6F9FD"/>
            <w:vAlign w:val="center"/>
          </w:tcPr>
          <w:p>
            <w:pPr>
              <w:spacing w:after="0"/>
            </w:pPr>
            <w:r/>
            <w:r>
              <w:rPr>
                <w:rFonts w:ascii="맑은 고딕" w:hAnsi="맑은 고딕" w:eastAsia="맑은 고딕"/>
                <w:b w:val="0"/>
                <w:sz w:val="18"/>
              </w:rPr>
              <w:t>초기 설정, 스크립트, 문서 산출물 관리</w:t>
            </w:r>
          </w:p>
        </w:tc>
      </w:tr>
      <w:tr>
        <w:tc>
          <w:tcPr>
            <w:tcW w:type="dxa" w:w="3168"/>
            <w:vAlign w:val="center"/>
          </w:tcPr>
          <w:p>
            <w:pPr>
              <w:spacing w:after="0"/>
            </w:pPr>
            <w:r/>
            <w:r>
              <w:rPr>
                <w:rFonts w:ascii="맑은 고딕" w:hAnsi="맑은 고딕" w:eastAsia="맑은 고딕"/>
                <w:b w:val="0"/>
                <w:sz w:val="18"/>
              </w:rPr>
              <w:t>LocalDateTime</w:t>
            </w:r>
          </w:p>
        </w:tc>
        <w:tc>
          <w:tcPr>
            <w:tcW w:type="dxa" w:w="7200"/>
            <w:vAlign w:val="center"/>
          </w:tcPr>
          <w:p>
            <w:pPr>
              <w:spacing w:after="0"/>
            </w:pPr>
            <w:r/>
            <w:r>
              <w:rPr>
                <w:rFonts w:ascii="맑은 고딕" w:hAnsi="맑은 고딕" w:eastAsia="맑은 고딕"/>
                <w:b w:val="0"/>
                <w:sz w:val="18"/>
              </w:rPr>
              <w:t>거래 시간, 시세 갱신 시각 표시</w:t>
            </w:r>
          </w:p>
        </w:tc>
      </w:tr>
      <w:tr>
        <w:tc>
          <w:tcPr>
            <w:tcW w:type="dxa" w:w="3168"/>
            <w:shd w:fill="F6F9FD"/>
            <w:vAlign w:val="center"/>
          </w:tcPr>
          <w:p>
            <w:pPr>
              <w:spacing w:after="0"/>
            </w:pPr>
            <w:r/>
            <w:r>
              <w:rPr>
                <w:rFonts w:ascii="맑은 고딕" w:hAnsi="맑은 고딕" w:eastAsia="맑은 고딕"/>
                <w:b w:val="0"/>
                <w:sz w:val="18"/>
              </w:rPr>
              <w:t>AtomicLong / AtomicInteger</w:t>
            </w:r>
          </w:p>
        </w:tc>
        <w:tc>
          <w:tcPr>
            <w:tcW w:type="dxa" w:w="7200"/>
            <w:shd w:fill="F6F9FD"/>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members, shares, trade_logs 테이블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id, password, name, balance)</w:t>
        <w:br/>
        <w:t>shares(member_uid, stock_name, quantity, average_price)</w:t>
        <w:br/>
        <w:t>trade_logs(id, member_uid, type, stock_name, quantity, price, created_at)</w:t>
      </w:r>
    </w:p>
    <w:p>
      <w:pPr>
        <w:pStyle w:val="Heading1"/>
      </w:pPr>
      <w:r>
        <w:t>9. 소켓 서버 구조</w:t>
      </w:r>
    </w:p>
    <w:p>
      <w:pPr>
        <w:spacing w:after="120"/>
      </w:pPr>
      <w:r>
        <w:t>프로젝트에는 REST API만 사용하는 구조에서 한 단계 더 나아가기 위해 모의 증권사 소켓 서버 구조도 추가했다. BrokerIntegration은 ServerSocket과 클라이언트 구독 명령을 이용해 특정 종목의 가격 Tick을 전달하는 구조다. 실제 한국투자증권 WebSocket 실시간 체결가를 완전히 대체하는 것은 아니지만, 멀티 클라이언트 구독과 실시간 전송 구조를 Java Thread 기반으로 실험했다는 점에 의미가 있다.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향후 개선 시 KIS WebSocket 실시간 체결가 API와 같은 방식으로 확장할 수 있다.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로그인/회원가입</w:t>
            </w:r>
          </w:p>
        </w:tc>
        <w:tc>
          <w:tcPr>
            <w:tcW w:type="dxa" w:w="7632"/>
            <w:vAlign w:val="center"/>
          </w:tcPr>
          <w:p>
            <w:pPr>
              <w:spacing w:after="0"/>
            </w:pPr>
            <w:r/>
            <w:r>
              <w:rPr>
                <w:rFonts w:ascii="맑은 고딕" w:hAnsi="맑은 고딕" w:eastAsia="맑은 고딕"/>
                <w:b w:val="0"/>
                <w:sz w:val="18"/>
              </w:rPr>
              <w:t>테스트 계정과 신규 회원 생성 가능</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MySQL에 회원·보유주식·거래기록을 저장한다. 사용자는 종목을 검색하거나 즐겨찾기하고, 상세 화면에서 가격 그래프를 확인한 뒤 매수/매도를 진행할 수 있다.</w:t>
      </w:r>
    </w:p>
    <w:p>
      <w:pPr>
        <w:spacing w:after="120"/>
      </w:pPr>
      <w:r>
        <w:t>향후 개선한다면 KIS WebSocket 실시간 체결가 연동, 비밀번호 해시와 세션 보안 강화, 패키지 분리, 테스트 코드 추가, HTTPS 배포 환경 적용을 우선적으로 진행할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