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필수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MySQL을 통한 모의 계좌/보유/거래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계좌,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필수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필수로 사용한다. MYSQL_URL, MYSQL_USER, MYSQL_PASSWORD 설정이 없거나 MySQL 연결에 실패하면 서버 실행을 중단해 저장 방식이 조건부로 바뀌지 않게 했다.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app/MiniProjectApp.java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모의 계좌,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domain/Member.java, Stock.java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repository/MySqlDatabase.java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external/KisQuotePoller.java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domain/StockCategories.java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external/MockBrokerServer.java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view/MiniDashboardPage.java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util/Json.java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src/main/java</w:t>
        <w:br/>
        <w:t xml:space="preserve"> ├─ app/MiniProjectApp</w:t>
        <w:br/>
        <w:t xml:space="preserve"> ├─ controller/MiniHandler ── service/MiniProject</w:t>
        <w:br/>
        <w:t xml:space="preserve"> │                            ├─ domain/Member, Stock, Share, TradeLog</w:t>
        <w:br/>
        <w:t xml:space="preserve"> │                            ├─ repository/MySqlDatabase</w:t>
        <w:br/>
        <w:t xml:space="preserve"> │                            └─ external/KisQuotePoller, MockBrokerServer</w:t>
        <w:br/>
        <w:t xml:space="preserve"> ├─ view/MiniDashboardPage</w:t>
        <w:br/>
        <w:t xml:space="preserve"> └─ util/Json</w:t>
      </w:r>
    </w:p>
    <w:p>
      <w:pPr>
        <w:pStyle w:val="Heading2"/>
      </w:pPr>
      <w:r>
        <w:t>3.2 클래스/라이브러리 구조 상세</w:t>
      </w:r>
    </w:p>
    <w:p>
      <w:pPr>
        <w:spacing w:after="120"/>
      </w:pPr>
      <w:r>
        <w:t>프로젝트는 src/main/java 아래에 app, controller, service, domain, repository, external, view, util 패키지로 분리했다. 발표에서는 아래 표를 기준으로 요청이 어떤 계층을 거쳐 처리되는지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app.MiniProjectApp, controller.MiniHandler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모의 계좌,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w:t>
            </w:r>
          </w:p>
        </w:tc>
        <w:tc>
          <w:tcPr>
            <w:tcW w:type="dxa" w:w="3312"/>
            <w:vAlign w:val="center"/>
          </w:tcPr>
          <w:p>
            <w:pPr>
              <w:spacing w:after="0"/>
            </w:pPr>
            <w:r/>
            <w:r>
              <w:rPr>
                <w:rFonts w:ascii="맑은 고딕" w:hAnsi="맑은 고딕" w:eastAsia="맑은 고딕"/>
                <w:b w:val="0"/>
                <w:sz w:val="18"/>
              </w:rPr>
              <w:t>MySQL 테이블 생성, 데이터 로드/저장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view.MiniDashboardPage, util.Json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src/main/java 패키지 구조로 옮겼기 때문에, 발표에서는 실제 파일 위치와 역할을 같이 설명할 수 있다. 다만 MiniProject가 아직 매매, 포트폴리오, 시장 상태를 함께 관리하므로 더 큰 프로젝트라면 service 계층을 더 세분화할 수 있다.</w:t>
      </w:r>
    </w:p>
    <w:p>
      <w:pPr>
        <w:pStyle w:val="Heading2"/>
      </w:pPr>
      <w:r>
        <w:t>3.3 주요 코드 흐름</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external/KisQuotePoller.java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repository/MySqlDatabase.java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모의 계좌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모의 계좌 정보, 보유 주식, 거래 기록을 MySQL에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ListBullet"/>
        <w:spacing w:after="60"/>
      </w:pPr>
      <w:r>
        <w:t>최종 UI: 실제 증권 웹앱을 참고한 흰 배경, 표 중심, 상승 빨강/하락 파랑 색상 체계</w:t>
      </w:r>
    </w:p>
    <w:p>
      <w:pPr>
        <w:jc w:val="center"/>
      </w:pPr>
      <w:r>
        <w:drawing>
          <wp:inline xmlns:a="http://schemas.openxmlformats.org/drawingml/2006/main" xmlns:pic="http://schemas.openxmlformats.org/drawingml/2006/picture">
            <wp:extent cx="5852160" cy="3292644"/>
            <wp:docPr id="1" name="Picture 1"/>
            <wp:cNvGraphicFramePr>
              <a:graphicFrameLocks noChangeAspect="1"/>
            </wp:cNvGraphicFramePr>
            <a:graphic>
              <a:graphicData uri="http://schemas.openxmlformats.org/drawingml/2006/picture">
                <pic:pic>
                  <pic:nvPicPr>
                    <pic:cNvPr id="0" name="mock-stock-website-demo-preview.png"/>
                    <pic:cNvPicPr/>
                  </pic:nvPicPr>
                  <pic:blipFill>
                    <a:blip r:embed="rId9"/>
                    <a:stretch>
                      <a:fillRect/>
                    </a:stretch>
                  </pic:blipFill>
                  <pic:spPr>
                    <a:xfrm>
                      <a:off x="0" y="0"/>
                      <a:ext cx="5852160" cy="3292644"/>
                    </a:xfrm>
                    <a:prstGeom prst="rect"/>
                  </pic:spPr>
                </pic:pic>
              </a:graphicData>
            </a:graphic>
          </wp:inline>
        </w:drawing>
      </w:r>
    </w:p>
    <w:p>
      <w:pPr>
        <w:jc w:val="center"/>
      </w:pPr>
      <w:r>
        <w:rPr>
          <w:color w:val="667085"/>
          <w:sz w:val="17"/>
        </w:rPr>
        <w:t>시연 영상 미리보기: 종목 상세, 매수 완료 메시지, 가격 그래프, 보유 종목 손익 화면</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모의 계좌,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모의 계좌,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LocalDateTime</w:t>
            </w:r>
          </w:p>
        </w:tc>
        <w:tc>
          <w:tcPr>
            <w:tcW w:type="dxa" w:w="7200"/>
            <w:shd w:fill="F6F9FD"/>
            <w:vAlign w:val="center"/>
          </w:tcPr>
          <w:p>
            <w:pPr>
              <w:spacing w:after="0"/>
            </w:pPr>
            <w:r/>
            <w:r>
              <w:rPr>
                <w:rFonts w:ascii="맑은 고딕" w:hAnsi="맑은 고딕" w:eastAsia="맑은 고딕"/>
                <w:b w:val="0"/>
                <w:sz w:val="18"/>
              </w:rPr>
              <w:t>거래 시간, 시세 갱신 시각 표시</w:t>
            </w:r>
          </w:p>
        </w:tc>
      </w:tr>
      <w:tr>
        <w:tc>
          <w:tcPr>
            <w:tcW w:type="dxa" w:w="3168"/>
            <w:vAlign w:val="center"/>
          </w:tcPr>
          <w:p>
            <w:pPr>
              <w:spacing w:after="0"/>
            </w:pPr>
            <w:r/>
            <w:r>
              <w:rPr>
                <w:rFonts w:ascii="맑은 고딕" w:hAnsi="맑은 고딕" w:eastAsia="맑은 고딕"/>
                <w:b w:val="0"/>
                <w:sz w:val="18"/>
              </w:rPr>
              <w:t>AtomicLong</w:t>
            </w:r>
          </w:p>
        </w:tc>
        <w:tc>
          <w:tcPr>
            <w:tcW w:type="dxa" w:w="7200"/>
            <w:vAlign w:val="center"/>
          </w:tcPr>
          <w:p>
            <w:pPr>
              <w:spacing w:after="0"/>
            </w:pPr>
            <w:r/>
            <w:r>
              <w:rPr>
                <w:rFonts w:ascii="맑은 고딕" w:hAnsi="맑은 고딕" w:eastAsia="맑은 고딕"/>
                <w:b w:val="0"/>
                <w:sz w:val="18"/>
              </w:rPr>
              <w:t>모의 계좌 번호와 시세 Tick 카운트 관리</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테이블에 상시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필수</w:t>
            </w:r>
          </w:p>
        </w:tc>
        <w:tc>
          <w:tcPr>
            <w:tcW w:type="dxa" w:w="4320"/>
            <w:vAlign w:val="center"/>
          </w:tcPr>
          <w:p>
            <w:pPr>
              <w:spacing w:after="0"/>
            </w:pPr>
            <w:r/>
            <w:r>
              <w:rPr>
                <w:rFonts w:ascii="맑은 고딕" w:hAnsi="맑은 고딕" w:eastAsia="맑은 고딕"/>
                <w:b w:val="0"/>
                <w:sz w:val="18"/>
              </w:rPr>
              <w:t>MySQL 연결 정보, 없거나 연결 실패 시 서버 실행 중단</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external 패키지의 MockBrokerServer와 BrokerFeedClient는 ServerSocket과 클라이언트 구독 명령을 이용해 특정 종목의 가격 Tick을 전달한다.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모의 계좌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모의 계좌의 현금, 보유 종목, 거래 기록만 저장한다.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모의 계좌</w:t>
            </w:r>
          </w:p>
        </w:tc>
        <w:tc>
          <w:tcPr>
            <w:tcW w:type="dxa" w:w="7632"/>
            <w:vAlign w:val="center"/>
          </w:tcPr>
          <w:p>
            <w:pPr>
              <w:spacing w:after="0"/>
            </w:pPr>
            <w:r/>
            <w:r>
              <w:rPr>
                <w:rFonts w:ascii="맑은 고딕" w:hAnsi="맑은 고딕" w:eastAsia="맑은 고딕"/>
                <w:b w:val="0"/>
                <w:sz w:val="18"/>
              </w:rPr>
              <w:t>로그인 없이 단일 모의 계좌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44초 길이로 접속, 종목코드 검색,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0~8초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8~17초</w:t>
            </w:r>
          </w:p>
        </w:tc>
        <w:tc>
          <w:tcPr>
            <w:tcW w:type="dxa" w:w="3456"/>
            <w:shd w:fill="F6F9FD"/>
            <w:vAlign w:val="center"/>
          </w:tcPr>
          <w:p>
            <w:pPr>
              <w:spacing w:after="0"/>
            </w:pPr>
            <w:r/>
            <w:r>
              <w:rPr>
                <w:rFonts w:ascii="맑은 고딕" w:hAnsi="맑은 고딕" w:eastAsia="맑은 고딕"/>
                <w:b w:val="0"/>
                <w:sz w:val="18"/>
              </w:rPr>
              <w:t>종목코드 검색</w:t>
            </w:r>
          </w:p>
        </w:tc>
        <w:tc>
          <w:tcPr>
            <w:tcW w:type="dxa" w:w="5184"/>
            <w:shd w:fill="F6F9FD"/>
            <w:vAlign w:val="center"/>
          </w:tcPr>
          <w:p>
            <w:pPr>
              <w:spacing w:after="0"/>
            </w:pPr>
            <w:r/>
            <w:r>
              <w:rPr>
                <w:rFonts w:ascii="맑은 고딕" w:hAnsi="맑은 고딕" w:eastAsia="맑은 고딕"/>
                <w:b w:val="0"/>
                <w:sz w:val="18"/>
              </w:rPr>
              <w:t>009150을 입력해 삼성전기 종목을 조회</w:t>
            </w:r>
          </w:p>
        </w:tc>
      </w:tr>
      <w:tr>
        <w:tc>
          <w:tcPr>
            <w:tcW w:type="dxa" w:w="1728"/>
            <w:vAlign w:val="center"/>
          </w:tcPr>
          <w:p>
            <w:pPr>
              <w:spacing w:after="0"/>
            </w:pPr>
            <w:r/>
            <w:r>
              <w:rPr>
                <w:rFonts w:ascii="맑은 고딕" w:hAnsi="맑은 고딕" w:eastAsia="맑은 고딕"/>
                <w:b w:val="0"/>
                <w:sz w:val="18"/>
              </w:rPr>
              <w:t>17~30초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30~44초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모의 계좌의 보유주식과 거래기록은 MySQL에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service 패키지 안의 MiniProject를 TradingService, PortfolioService, MarketService로 더 세분화할 수 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