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784212"/>
          <w:sz w:val="24"/>
          <w:szCs w:val="24"/>
        </w:rPr>
        <w:t xml:space="preserve">INSTITUCIÓN EDUCATIVA «MANUEL FIDENCIO HIDALGO FLORES»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Nueva Cajamarca · Rioja · San Martín</w:t>
      </w:r>
    </w:p>
    <w:p>
      <w:pPr>
        <w:pBdr>
          <w:bottom w:val="single" w:color="CA6F1E" w:sz="6" w:space="4"/>
        </w:pBdr>
        <w:spacing w:after="100"/>
        <w:jc w:val="center"/>
      </w:pPr>
      <w:r>
        <w:rPr>
          <w:rFonts w:ascii="Arial" w:cs="Arial" w:eastAsia="Arial" w:hAnsi="Arial"/>
          <w:b/>
          <w:bCs/>
          <w:color w:val="784212"/>
          <w:sz w:val="24"/>
          <w:szCs w:val="24"/>
        </w:rPr>
        <w:t xml:space="preserve">REGISTRO ANECDÓTICO — UNIDAD 1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Competencias: Comunicación oral · Escritura · Actitudes y bienestar socioemocional  |  1.° Grado ·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AD7A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Área: Comunicación</w:t>
            </w:r>
          </w:p>
        </w:tc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AD7A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Grado y sección: ____°  ____</w:t>
            </w:r>
          </w:p>
        </w:tc>
      </w:tr>
      <w:tr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Docente: LIZARRAGA AMAYA, Osmer Andres</w:t>
            </w:r>
          </w:p>
        </w:tc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Período: Unidad 1 — 2026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784212"/>
          <w:sz w:val="18"/>
          <w:szCs w:val="18"/>
        </w:rPr>
        <w:t xml:space="preserve">INSTRUCCIONES: </w:t>
      </w:r>
      <w:r>
        <w:rPr>
          <w:rFonts w:ascii="Arial" w:cs="Arial" w:eastAsia="Arial" w:hAnsi="Arial"/>
          <w:sz w:val="18"/>
          <w:szCs w:val="18"/>
        </w:rPr>
        <w:t xml:space="preserve">Registra hechos observables, significativos y concretos (no interpretaciones). Incluye el contexto, describe la conducta objetivamente, ofrece una interpretación pedagógica y define la acción de seguimiento. Usa especialmente para situaciones que evidencien habilidades socioemocionales, dificultades persistentes o desempeños excepcionales.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0"/>
        <w:gridCol w:w="1400"/>
        <w:gridCol w:w="1600"/>
        <w:gridCol w:w="2000"/>
        <w:gridCol w:w="1826"/>
      </w:tblGrid>
      <w:tr>
        <w:trPr>
          <w:tblHeader/>
        </w:trPr>
        <w:tc>
          <w:tcPr>
            <w:tcW w:type="dxa" w:w="300"/>
            <w:tcBorders>
              <w:top w:val="single" w:color="784212" w:sz="6"/>
              <w:left w:val="single" w:color="784212" w:sz="6"/>
              <w:bottom w:val="single" w:color="784212" w:sz="6"/>
              <w:right w:val="single" w:color="784212" w:sz="6"/>
            </w:tcBorders>
            <w:shd w:fill="78421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900"/>
            <w:tcBorders>
              <w:top w:val="single" w:color="784212" w:sz="6"/>
              <w:left w:val="single" w:color="784212" w:sz="6"/>
              <w:bottom w:val="single" w:color="784212" w:sz="6"/>
              <w:right w:val="single" w:color="784212" w:sz="6"/>
            </w:tcBorders>
            <w:shd w:fill="78421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784212" w:sz="6"/>
              <w:left w:val="single" w:color="784212" w:sz="6"/>
              <w:bottom w:val="single" w:color="784212" w:sz="6"/>
              <w:right w:val="single" w:color="784212" w:sz="6"/>
            </w:tcBorders>
            <w:shd w:fill="78421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Estudiante</w:t>
            </w:r>
          </w:p>
        </w:tc>
        <w:tc>
          <w:tcPr>
            <w:tcW w:type="dxa" w:w="1600"/>
            <w:tcBorders>
              <w:top w:val="single" w:color="784212" w:sz="6"/>
              <w:left w:val="single" w:color="784212" w:sz="6"/>
              <w:bottom w:val="single" w:color="784212" w:sz="6"/>
              <w:right w:val="single" w:color="784212" w:sz="6"/>
            </w:tcBorders>
            <w:shd w:fill="78421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Hecho observable (descripción objetiva)</w:t>
            </w:r>
          </w:p>
        </w:tc>
        <w:tc>
          <w:tcPr>
            <w:tcW w:type="dxa" w:w="2000"/>
            <w:tcBorders>
              <w:top w:val="single" w:color="784212" w:sz="6"/>
              <w:left w:val="single" w:color="784212" w:sz="6"/>
              <w:bottom w:val="single" w:color="784212" w:sz="6"/>
              <w:right w:val="single" w:color="784212" w:sz="6"/>
            </w:tcBorders>
            <w:shd w:fill="78421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Interpretación pedagógica</w:t>
            </w:r>
          </w:p>
        </w:tc>
        <w:tc>
          <w:tcPr>
            <w:tcW w:type="dxa" w:w="1826"/>
            <w:tcBorders>
              <w:top w:val="single" w:color="784212" w:sz="6"/>
              <w:left w:val="single" w:color="784212" w:sz="6"/>
              <w:bottom w:val="single" w:color="784212" w:sz="6"/>
              <w:right w:val="single" w:color="784212" w:sz="6"/>
            </w:tcBorders>
            <w:shd w:fill="78421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de seguimiento (P1/P2)</w:t>
            </w:r>
          </w:p>
        </w:tc>
      </w:tr>
      <w:tr>
        <w:tc>
          <w:tcPr>
            <w:tcW w:type="dxa" w:w="3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EF9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784212"/>
          <w:sz w:val="18"/>
          <w:szCs w:val="18"/>
        </w:rPr>
        <w:t xml:space="preserve">LEYENDA: </w:t>
      </w:r>
      <w:r>
        <w:rPr>
          <w:rFonts w:ascii="Arial" w:cs="Arial" w:eastAsia="Arial" w:hAnsi="Arial"/>
          <w:sz w:val="18"/>
          <w:szCs w:val="18"/>
        </w:rPr>
        <w:t xml:space="preserve">P1 = Prioridad Bienestar Socioemocional (RM 501-2025)  |  P2 = Prioridad Educación Inclusiva e Intercultural (RM 501-2025)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CA6F1E" w:sz="4" w:space="4"/>
        </w:pBdr>
        <w:spacing w:after="40"/>
      </w:pPr>
      <w:r>
        <w:rPr>
          <w:rFonts w:ascii="Arial" w:cs="Arial" w:eastAsia="Arial" w:hAnsi="Arial"/>
          <w:b/>
          <w:bCs/>
          <w:color w:val="784212"/>
          <w:sz w:val="18"/>
          <w:szCs w:val="18"/>
        </w:rPr>
        <w:t xml:space="preserve">FIRMAS INSTITUCIONALES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CA6F1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Docente del Área</w:t>
            </w:r>
          </w:p>
        </w:tc>
        <w:tc>
          <w:tcPr>
            <w:tcW w:type="dxa" w:w="225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CA6F1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 — V°B°</w:t>
            </w:r>
          </w:p>
        </w:tc>
        <w:tc>
          <w:tcPr>
            <w:tcW w:type="dxa" w:w="225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CA6F1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Subdirectora — Revisó</w:t>
            </w:r>
          </w:p>
        </w:tc>
        <w:tc>
          <w:tcPr>
            <w:tcW w:type="dxa" w:w="225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CA6F1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Subdirector — Aprobó</w:t>
            </w:r>
          </w:p>
        </w:tc>
      </w:tr>
      <w:tr>
        <w:tc>
          <w:tcPr>
            <w:tcW w:type="dxa" w:w="225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LIZARRAGA AMAYA, Osmer Andres</w:t>
            </w:r>
          </w:p>
        </w:tc>
        <w:tc>
          <w:tcPr>
            <w:tcW w:type="dxa" w:w="225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CHAVEZ DIAZ, Jorge Luis</w:t>
            </w:r>
          </w:p>
        </w:tc>
        <w:tc>
          <w:tcPr>
            <w:tcW w:type="dxa" w:w="225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SANCHEZ VALERA, Mirtha Alejandrina</w:t>
            </w:r>
          </w:p>
        </w:tc>
        <w:tc>
          <w:tcPr>
            <w:tcW w:type="dxa" w:w="225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CORONEL DELGADO, Elmer Teofilo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777777"/>
        <w:sz w:val="16"/>
        <w:szCs w:val="16"/>
      </w:rPr>
      <w:t xml:space="preserve">LIZARRAGA AMAYA, Osmer Andres  —  Docente de Comunicación  |  Unidad 1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I.E. Manuel Fidencio Hidalgo Flores  |  Comunicación  |  1.° Grado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2026-03-29T22:16:19.736Z</dcterms:created>
  <dcterms:modified xsi:type="dcterms:W3CDTF">2026-03-29T22:16:19.736Z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