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HFD-Design-Brief</w:t>
      </w:r>
    </w:p>
    <w:p>
      <w:pPr>
        <w:pStyle w:val="Heading2"/>
      </w:pPr>
      <w:r>
        <w:t>Executive Summary</w:t>
      </w:r>
    </w:p>
    <w:p>
      <w:pPr>
        <w:pStyle w:val="ListBullet"/>
      </w:pPr>
      <w:r>
        <w:t>The HFD (Hospital Feedback System) design brief defines a lightweight proof-of-concept omnichannel platform that bridges clinical workflows with real-time executive operations through a single-page interface with three core channels.</w:t>
      </w:r>
    </w:p>
    <w:p>
      <w:pPr>
        <w:pStyle w:val="ListBullet"/>
      </w:pPr>
      <w:r>
        <w:t>The "Healing Teal" design system persona balances clinical precision with human warmth, using a soothing palette of warm sand backgrounds, crisp white card containers, and deep teal primary accents to replace the sterile gray of conventional hospital software.</w:t>
      </w:r>
    </w:p>
    <w:p>
      <w:pPr>
        <w:pStyle w:val="ListBullet"/>
      </w:pPr>
      <w:r>
        <w:t>A nurse-assisted entry modal enables ward nurses to log patient satisfaction ratings in under 30 seconds through a three-step structured form featuring rating cards with color-coded severity tiers and multi-select issue chips.</w:t>
      </w:r>
    </w:p>
    <w:p>
      <w:pPr>
        <w:pStyle w:val="ListBullet"/>
      </w:pPr>
      <w:r>
        <w:t>A WhatsApp simulator interface demonstrates the omnichannel capability, displaying interactive patient chat alongside backend AI processing logs that show Groq's llama-3.3-70b-versatile engine extracting structured JSON payloads from natural language messages.</w:t>
      </w:r>
    </w:p>
    <w:p>
      <w:pPr>
        <w:pStyle w:val="ListBullet"/>
      </w:pPr>
      <w:r>
        <w:t>An executive quality dashboard presents CSAT health metrics, departmental heatmap visualization, and a real-time escalation alerts queue, giving quality managers a single-screen operational overview with in-place resolution actions.</w:t>
      </w:r>
    </w:p>
    <w:p>
      <w:pPr>
        <w:pStyle w:val="Heading2"/>
      </w:pPr>
      <w:r>
        <w:t>Design Philosophy &amp; Core Principles</w:t>
      </w:r>
    </w:p>
    <w:p>
      <w:pPr>
        <w:spacing w:after="160"/>
        <w:jc w:val="left"/>
      </w:pPr>
      <w:r>
        <w:t>The design brief for the HFD platform articulates a deliberate departure from the conventional aesthetic of hospital software systems. Most clinical applications in the Nigerian healthcare sector and globally have historically defaulted to what the brief terms "sterile, cold hospital software gray" — interfaces that prioritize functional density over human experience. The HFD design brief explicitly rejects this paradigm in favor of what it calls "Warm Clinical Aesthetic," a philosophy that seeks to prove that clinical precision and human warmth are not mutually exclusive in healthcare software design.</w:t>
      </w:r>
    </w:p>
    <w:p>
      <w:pPr>
        <w:spacing w:after="160"/>
        <w:jc w:val="left"/>
      </w:pPr>
      <w:r>
        <w:t>The core design principles that anchor the brief are threefold. The first principle, "Clarity Over Complexity," establishes a hard performance target: ward nurses must be able to complete feedback logging in under 30 seconds without any prior training. This constraint shapes every design decision in the nurse-assisted entry workflow, from the three-step linear progression to the large, visually distinct rating buttons. The second principle, "Instant Status Diagnostics," mandates that color be used functionally rather than decoratively. Ratings, alert severities, and sentiment metrics are expected to communicate clinical urgency at a glance through high-contrast status tokens — a rose-red rating card immediately signals a poor outcome without requiring the user to parse numeric values. The third principle, "Warm Clinical Aesthetic," replaces the cold gray palette typical of hospital information systems with a warm sand background canvas (#FDFBF7), crisp white card surfaces (#FFFFFF), and deep teal primary accents (#0D9488).</w:t>
      </w:r>
    </w:p>
    <w:p>
      <w:pPr>
        <w:spacing w:after="160"/>
        <w:jc w:val="left"/>
      </w:pPr>
      <w:r>
        <w:t>This design philosophy reflects a broader recognition in healthcare UX research that the emotional state of the user — whether a stressed nurse logging feedback after a long shift or a quality manager triaging escalating complaints — directly impacts data quality and operational efficiency. The brief does not present the design tokens as arbitrary choices but as deliberate instruments of this philosophy, with each color, spacing value, and typographic scale serving the overarching goal of reducing cognitive load while maintaining the clinical seriousness that healthcare applications demand.</w:t>
      </w:r>
    </w:p>
    <w:p>
      <w:pPr>
        <w:pStyle w:val="Heading2"/>
      </w:pPr>
      <w:r>
        <w:t>The Color Palette &amp; Visual Language</w:t>
      </w:r>
    </w:p>
    <w:p>
      <w:pPr>
        <w:spacing w:after="160"/>
        <w:jc w:val="left"/>
      </w:pPr>
      <w:r>
        <w:t>The HFD design system establishes a tightly controlled color palette organized around four functional categories. The background canvas, #FDFBF7 (Warm Sand), provides the foundational layer — a departure from the pure white or near-white backgrounds common in most web applications. This warm tint is intended to reduce eye strain during extended use while subtly differentiating the HFD platform from the generic SaaS aesthetic. Card containers, modal sheets, and popup surfaces use #FFFFFF (pure white), creating crisp contrast against the sand background while maintaining a clean, clinical feel for information-dense areas.</w:t>
      </w:r>
    </w:p>
    <w:p>
      <w:pPr>
        <w:spacing w:after="160"/>
        <w:jc w:val="left"/>
      </w:pPr>
      <w:r>
        <w:t>The primary accent color, #0D9488 (Deep Teal), serves as the visual anchor for all primary actions, active tab indicators, and key interface accents. The choice of teal rather than the more conventional hospital blue or green is significant: teal combines the clinical authority of blue with the healing associations of green, and its relative rarity in the healthcare software landscape helps the HFD platform establish a distinctive visual identity. The hover state, #0F766E (a darker teal), provides sufficient contrast for interactive feedback without the jarring effect that a more dramatic color shift might produce.</w:t>
      </w:r>
    </w:p>
    <w:p>
      <w:pPr>
        <w:spacing w:after="160"/>
        <w:jc w:val="left"/>
      </w:pPr>
      <w:r>
        <w:t>The most functionally critical color category is the rating tier system. Ratings 1–2 use #E11D48 (Rose Red), a high-saturation red that immediately signals poor outcomes and clinical concern. This same color is applied to high-severity alert badges and negative sentiment indicators, creating a consistent visual language across the platform's three channels. Rating 3 uses #D97706 (Amber), a neutral warning color that flags moderate satisfaction without triggering alarm. Ratings 4–5 use #059669 (Emerald Green), a saturated green that communicates positive outcomes, resolved alerts, and positive sentiment. This three-tier color system allows users — from ward nurses to executive quality managers — to assess the status of feedback data at a glance without reading numeric values, directly supporting the "Instant Status Diagnostics" principle.</w:t>
      </w:r>
    </w:p>
    <w:p>
      <w:pPr>
        <w:spacing w:after="160"/>
        <w:jc w:val="left"/>
      </w:pPr>
      <w:r>
        <w:t>The text hierarchy uses two shades: #1E293B (Slate 800) for high-contrast body text and headers, and #64748B (Slate 500) for labels, timestamps, and secondary descriptions. The subtle difference between these two shades — a contrast ratio of approximately 4.8:1 — ensures that secondary information remains legible without competing for visual attention with primary content. Card borders, table dividers, and input boundaries use #E2E8F0 (a very light slate), providing just enough definition to separate visual elements without introducing visual noise.</w:t>
      </w:r>
    </w:p>
    <w:p>
      <w:pPr>
        <w:pStyle w:val="Heading2"/>
      </w:pPr>
      <w:r>
        <w:t>Typography &amp; Spatial Architecture</w:t>
      </w:r>
    </w:p>
    <w:p>
      <w:pPr>
        <w:spacing w:after="160"/>
        <w:jc w:val="left"/>
      </w:pPr>
      <w:r>
        <w:t>The HFD design brief specifies a modern web typography stack anchored by Inter, a typeface designed by Rasmus Andersson specifically for computer screen readability. Inter's tall x-height, open apertures, and generous spacing make it particularly well-suited for the mixed-use environment of the HFD platform, where the same interface must serve rapid data entry by nurses, natural language chat by patients, and dense KPI dashboard viewing by executives. The fallback stack — -apple-system, BlinkMacSystemFont, "Segoe UI", sans-serif — ensures consistent rendering across the major operating systems that Nigerian hospital computers might run, from Windows-based administrative machines to macOS devices in executive offices.</w:t>
      </w:r>
    </w:p>
    <w:p>
      <w:pPr>
        <w:spacing w:after="160"/>
        <w:jc w:val="left"/>
      </w:pPr>
      <w:r>
        <w:t>The typographic scale is deliberately restrained, with only four levels. Display headers (H1) at 1.5rem (24px) in bold weight are reserved for main tab headings and KPI figures — the most prominent visual elements that users need to locate and interpret instantly. Section titles (H2) at 1.125rem (18px) in semi-bold weight serve as card headers and section dividers, providing clear visual hierarchy without overwhelming the content. Body text at 0.875rem (14px) in regular weight constitutes the bulk of the interface's textual content — general copy, chat bubbles, and form labels. Caption and micro text at 0.75rem (12px) in medium weight handles timestamps, SHA-256 hashes, and status tags — information that users need to access but that should not compete for attention with primary content.</w:t>
      </w:r>
    </w:p>
    <w:p>
      <w:pPr>
        <w:spacing w:after="160"/>
        <w:jc w:val="left"/>
      </w:pPr>
      <w:r>
        <w:t>The spatial architecture of the interface follows a consistent system of spacing and card tokens. The outer container padding is set at 24px (p-6 in Tailwind CSS), providing generous breathing room around the interface content. Card gaps and grid spacing use 16px (gap-4), creating clear visual separation between discrete UI components. Card corners use a 12px radius (rounded-xl), a parameter that the brief specifies as a deliberate choice: too sharp a corner would feel clinical and cold, while too round a corner would undermine the professional seriousness of a healthcare application. Elevation is handled through two distinct shadow levels: base cards use a minimal shadow of 0 1px 3px rgba(0, 0, 0, 0.05) to create subtle depth without the floating appearance that stronger shadows would produce, while modals and hover states use 0 10px 15px -3px rgba(0, 0, 0, 0.1) to create a clear visual hierarchy when elements need to appear above the main content layer.</w:t>
      </w:r>
    </w:p>
    <w:p>
      <w:pPr>
        <w:pStyle w:val="Heading2"/>
      </w:pPr>
      <w:r>
        <w:t>The Three-Channel Interface Architecture</w:t>
      </w:r>
    </w:p>
    <w:p>
      <w:pPr>
        <w:spacing w:after="160"/>
        <w:jc w:val="left"/>
      </w:pPr>
      <w:r>
        <w:t>The HFD platform's single-page interface is organized around three core channels, each accessible through an interactive top tab switcher. This architectural choice reflects a deliberate design decision: rather than forcing users to navigate between separate pages or applications depending on their role, the platform consolidates the three primary feedback workflows — nurse-assisted entry, patient self-service via WhatsApp, and executive quality management — into a single unified interface. This is particularly important for a proof-of-concept system, where the ability to demonstrate the complete feedback loop within a single screen view outweighs the architectural complexity of the multi-tab approach.</w:t>
      </w:r>
    </w:p>
    <w:p>
      <w:pPr>
        <w:spacing w:after="160"/>
        <w:jc w:val="left"/>
      </w:pPr>
      <w:r>
        <w:t>The tab switcher itself is positioned directly below the application header bar, which displays the hospital logo, platform name ("FMC Hospital Feedback Platform"), and a live status indicator showing the operational state of the Groq Cloud backend. The three tabs are labeled with clear, role-specific titles and accompanying icons: "Nurse-Assisted Entry" with a hospital icon, "WhatsApp Simulator" with a chat bubble icon, and "Executive Dashboard" with a chart icon. The active tab is visually distinguished through the #0D9488 primary color applied to the tab label and an underline indicator, while inactive tabs remain in muted slate text to signal their availability without competing for attention.</w:t>
      </w:r>
    </w:p>
    <w:p>
      <w:pPr>
        <w:spacing w:after="160"/>
        <w:jc w:val="left"/>
      </w:pPr>
      <w:r>
        <w:t>This architectural pattern — a single-page application with role-based tab switching — is well-established in enterprise SaaS platforms but relatively uncommon in Nigerian hospital software, where most systems still use traditional multi-page navigation. The brief's choice of this pattern for the HFD proof-of-concept suggests an awareness of modern web application design patterns and a deliberate effort to introduce them into the clinical software context. The approach also simplifies the technical implementation: since only one tab's content is rendered at any time, the system can lazy-load data and components as needed, reducing the initial page load time — a meaningful consideration for hospital computers that may have limited bandwidth or older hardware.</w:t>
      </w:r>
    </w:p>
    <w:p>
      <w:pPr>
        <w:pStyle w:val="Heading3"/>
      </w:pPr>
      <w:r>
        <w:t>Tab 1: Nurse-Assisted Entry Modal</w:t>
      </w:r>
    </w:p>
    <w:p>
      <w:pPr>
        <w:spacing w:after="160"/>
        <w:jc w:val="left"/>
      </w:pPr>
      <w:r>
        <w:t>The first tab implements what the brief calls the "SmartClinic Nurse-Assisted Entry Modal," a structured three-step form designed for ultra-fast data entry by ward nurses. The design rationale is explicit: nurses in Nigerian public hospitals often work under significant time pressure, with high patient-to-nurse ratios and limited access to computers. Any feedback logging system that takes more than 30 seconds to complete will simply be bypassed, rendering the entire platform useless regardless of the sophistication of its backend analytics.</w:t>
      </w:r>
    </w:p>
    <w:p>
      <w:pPr>
        <w:spacing w:after="160"/>
        <w:jc w:val="left"/>
      </w:pPr>
      <w:r>
        <w:t>The first step, "Patient Context," presents two input fields: a Visit ID field (pre-populated with a generated identifier like VIS-2026-104) and a Department dropdown selector. The department dropdown offers a structured list of hospital departments — Main Pharmacy, Emergency, Outpatient, Inpatient, Maternity, and others — allowing the system to route feedback to the appropriate department for analysis and action. The use of a dropdown rather than a free-text field ensures data consistency, a critical requirement for the departmental CSAT heatmap visualization in the executive dashboard.</w:t>
      </w:r>
    </w:p>
    <w:p>
      <w:pPr>
        <w:spacing w:after="160"/>
        <w:jc w:val="left"/>
      </w:pPr>
      <w:r>
        <w:t>The second step, "Patient Satisfaction Rating," presents five rating cards arranged horizontally. Each card is color-coded according to the rating tier system: 1-Poor and 2-Fair use Rose Red (#E11D48), 3-Good uses Amber (#D97706), and 4-Very Good and 5-Excellent use Emerald Green (#059669). The cards are large enough to be easily tappable or clickable, with a minimum height of 44px per the accessibility standards. When a user clicks a rating card, it scales up slightly (transform: scale(1.02)) and receives a solid colored border matching the rating tier, providing clear visual feedback for the selection. This design eliminates the need for dropdown selectors or radio buttons, which would add cognitive friction and increase the time required to complete the form.</w:t>
      </w:r>
    </w:p>
    <w:p>
      <w:pPr>
        <w:spacing w:after="160"/>
        <w:jc w:val="left"/>
      </w:pPr>
      <w:r>
        <w:t>The third step, "Quick Issue Chips," presents a multi-select list of common complaint categories as toggle chips. The four pre-defined chips — "Long Wait," "Staff Courtesy," "Drug Availability," and "Cleanliness" — cover the most common categories of patient complaints in Nigerian hospitals based on established healthcare quality research. When a chip is toggled on, its background shifts from soft gray (#F1F5F9) to dark slate (#334155) with white text, providing a clear visual distinction between selected and unselected states. The chip format is chosen over checkboxes because it allows the system to display more options in less horizontal space and provides a more tactile, satisfying interaction that encourages nurses to select multiple categories when appropriate.</w:t>
      </w:r>
    </w:p>
    <w:p>
      <w:pPr>
        <w:spacing w:after="160"/>
        <w:jc w:val="left"/>
      </w:pPr>
      <w:r>
        <w:t>Below the chip selection, an optional free-text note field allows nurses to add contextual details — "Patient waited 2 hours for prescriptions" — that enrich the structured data with narrative context. The submit button at the bottom of the modal, labeled "Submit Feedback Record," triggers the full data pipeline: form validation, API call to the Groq backend for any additional processing, database insertion, and toast notification of success.</w:t>
      </w:r>
    </w:p>
    <w:p>
      <w:pPr>
        <w:pStyle w:val="Heading3"/>
      </w:pPr>
      <w:r>
        <w:t>Tab 2: WhatsApp Simulator Interface</w:t>
      </w:r>
    </w:p>
    <w:p>
      <w:pPr>
        <w:spacing w:after="160"/>
        <w:jc w:val="left"/>
      </w:pPr>
      <w:r>
        <w:t>The second tab implements the omnichannel dimension of the platform — a WhatsApp simulator that demonstrates how patients can submit feedback through natural language messaging without requiring a clinic visit or direct interaction with staff. The interface is split into two side-by-side panels: the left panel displays an interactive WhatsApp-style chat interface, while the right panel shows the backend AI extraction engine's processing log in real time.</w:t>
      </w:r>
    </w:p>
    <w:p>
      <w:pPr>
        <w:spacing w:after="160"/>
        <w:jc w:val="left"/>
      </w:pPr>
      <w:r>
        <w:t>The chat interface displays a conversation between the patient and the system. The patient's messages appear in green bubbles aligned to the right, while the system's responses appear in white bubbles aligned to the left — mirroring the familiar WhatsApp UI pattern that Nigerian users are already accustomed to. The interaction flow is designed to feel natural: a patient sends a message like "The pharmacy wait time was 2 hours today!" and the system responds with an acknowledgment and a reference number: "Thank you. Your feedback regarding PHARMACY has been logged (Ref: #FB-8819)." This conversational feedback loop is critical for patient engagement — users need to know their feedback was received and acted upon, not deposited into a black hole.</w:t>
      </w:r>
    </w:p>
    <w:p>
      <w:pPr>
        <w:spacing w:after="160"/>
        <w:jc w:val="left"/>
      </w:pPr>
      <w:r>
        <w:t>The right panel, labeled "Groq AI Pipeline Processing Log," exposes the technical backend that powers the natural language understanding. When a patient message is received, the panel displays the AI processing steps in sequence. First, the PII Protection layer: the patient's phone number (+2348012345678) is displayed alongside its SHA-256 hash, demonstrating that the system protects personally identifiable information while maintaining the ability to link feedback to individual patients if needed for follow-up. Second, the extracted JSON payload is displayed in a formatted code block, showing the structured data that the Groq llama-3.3-70b-versatile model extracted from the natural language message — the department (PHARMACY), the rating (2, inferred from the negative sentiment), the sentiment score (-0.65, indicating negative sentiment on a normalized scale), and the extracted tags (["LONG_WAIT"]). Third, the escalation status indicator appears, showing whether the system has automatically flagged the feedback for urgent attention based on the sentiment score and rating.</w:t>
      </w:r>
    </w:p>
    <w:p>
      <w:pPr>
        <w:spacing w:after="160"/>
        <w:jc w:val="left"/>
      </w:pPr>
      <w:r>
        <w:t>Below the chat interface, an input bar provides two interaction modes: a text input field for typing messages and a microphone button with an animated pulse indicator for simulated voice recording. The voice recording feature is significant for the Nigerian context, where literacy rates vary significantly across the population and where voice messaging is already a deeply ingrained communication habit through WhatsApp. The ability to leave voice feedback that is then transcribed and analyzed by the AI pipeline dramatically lowers the barrier to participation for patients who may not be comfortable typing their complaints.</w:t>
      </w:r>
    </w:p>
    <w:p>
      <w:pPr>
        <w:pStyle w:val="Heading3"/>
      </w:pPr>
      <w:r>
        <w:t>Tab 3: Executive Quality Dashboard</w:t>
      </w:r>
    </w:p>
    <w:p>
      <w:pPr>
        <w:spacing w:after="160"/>
        <w:jc w:val="left"/>
      </w:pPr>
      <w:r>
        <w:t>The third tab presents the executive dashboard, a single-screen operational overview designed for hospital quality managers who need to monitor CSAT health, identify deteriorating departments, and manage escalation alerts. The dashboard is organized into three vertically stacked sections, each designed to be scannable at a glance.</w:t>
      </w:r>
    </w:p>
    <w:p>
      <w:pPr>
        <w:spacing w:after="160"/>
        <w:jc w:val="left"/>
      </w:pPr>
      <w:r>
        <w:t>The top section, "Key Metrics Summary," displays three KPI cards in a horizontal row. The first card shows the Overall CSAT Score (3.8 / 5.0 with a star icon), the second shows Total Responses (42 Patient Reviews), and the third shows Open Alerts (3 Action Required). These three metrics provide a complete snapshot of the platform's current state: the overall satisfaction level, the volume of data underpinning that measurement, and the number of issues requiring immediate attention. The metrics are updated in real time as new feedback is submitted through either the nurse-assisted entry or WhatsApp channels.</w:t>
      </w:r>
    </w:p>
    <w:p>
      <w:pPr>
        <w:spacing w:after="160"/>
        <w:jc w:val="left"/>
      </w:pPr>
      <w:r>
        <w:t>The middle section, "Department CSAT Heatmap," displays a horizontal bar of department-level satisfaction scores. Each department is shown as a colored block: Outpatient (4.2, Green), Emergency (2.1, RED), Pharmacy (2.8, Amber), and so on. The visual encoding is immediate — quality managers can spot deterioration in any department without needing to parse individual numbers. The heatmap serves as an early warning system: a department that has been consistently green but suddenly shifts to amber or red warrants immediate investigation. The brief's design shows the heatmap as a static visualization, but the underlying data structure supports dynamic updates as new feedback is processed, potentially enabling trend analysis over time in future iterations.</w:t>
      </w:r>
    </w:p>
    <w:p>
      <w:pPr>
        <w:spacing w:after="160"/>
        <w:jc w:val="left"/>
      </w:pPr>
      <w:r>
        <w:t>The bottom section, "Real-Time Escalation Alerts Queue," displays a list of high-severity alerts that have been automatically generated by the AI pipeline. Each alert card shows the severity level (HIGH, marked with a red emergency icon), the current status (OPEN, displayed as a badge), the patient complaint text ("Patient reported 3 hour wait in triage area"), the time since creation (10 mins ago), and a "Mark Resolved" action button. When the quality manager clicks the "Mark Resolved" button, the system triggers an in-place fade animation, changes the status badge to RESOLVED in Emerald Green, and updates the KPI summary cards — decrementing the Open Alerts count and potentially adjusting the department CSAT score — all without a page reload. This seamless interaction pattern is essential for maintaining the quality manager's workflow momentum; requiring a page reload or navigation to a separate resolution screen would disrupt the rapid triage cadence that the dashboard is designed to support.</w:t>
      </w:r>
    </w:p>
    <w:p>
      <w:pPr>
        <w:pStyle w:val="Heading2"/>
      </w:pPr>
      <w:r>
        <w:t>Interaction Design &amp; State Feedback</w:t>
      </w:r>
    </w:p>
    <w:p>
      <w:pPr>
        <w:spacing w:after="160"/>
        <w:jc w:val="left"/>
      </w:pPr>
      <w:r>
        <w:t>The HFD design brief pays careful attention to interaction feedback, recognizing that healthcare users need unambiguous confirmation that their actions have been registered and processed. The system defines three distinct state feedback indicators: success notifications, processing indicators, and alert badges, each with its own visual treatment and behavioral specification.</w:t>
      </w:r>
    </w:p>
    <w:p>
      <w:pPr>
        <w:spacing w:after="160"/>
        <w:jc w:val="left"/>
      </w:pPr>
      <w:r>
        <w:t>Success notifications appear as floating toast banners positioned at the top-right of the viewport. When a nurse successfully submits a feedback record or a quality manager resolves an alert, a green banner slides in, displays the success message ("Feedback Logged" or "Alert Resolved"), and auto-dismisses after three seconds. The brief specifies the #059669 Emerald Green color for the banner background, consistent with the positive outcome color across the platform. The three-second auto-dismiss duration is a deliberate choice: long enough for the user to register the confirmation without needing to manually dismiss the banner, but short enough to avoid blocking the interface or accumulating multiple stale notifications.</w:t>
      </w:r>
    </w:p>
    <w:p>
      <w:pPr>
        <w:spacing w:after="160"/>
        <w:jc w:val="left"/>
      </w:pPr>
      <w:r>
        <w:t>Processing indicators are used during the AI pipeline's analysis phase. Since the Groq API response time is expected to be under one second, the processing indicator is intentionally subtle — a linear progress bar or pulse spinner overlaid on the active submit button. The brief's choice of a subtle rather than a prominent loading indicator reflects the expected speed of the backend: a full-page loading spinner would create unnecessary visual disruption for a sub-second operation, while a subtle button-level indicator maintains the user's focus on the task at hand.</w:t>
      </w:r>
    </w:p>
    <w:p>
      <w:pPr>
        <w:spacing w:after="160"/>
        <w:jc w:val="left"/>
      </w:pPr>
      <w:r>
        <w:t>The alert badge system uses the #E11D48 Rose Red color for high-severity alerts, ensuring that critical items in the escalation queue are immediately distinguishable from routine notifications. The badge is displayed as a filled pill-shaped label with white text, typically positioned at the top-right of the alert card. The brief's use of the term "alert badge" rather than "notification badge" is precise: the system distinguishes between routine information (which might be displayed through the chat interface or dashboard metrics) and actionable alerts that require human intervention.</w:t>
      </w:r>
    </w:p>
    <w:p>
      <w:pPr>
        <w:pStyle w:val="Heading2"/>
      </w:pPr>
      <w:r>
        <w:t>Accessibility &amp; Usability Standards</w:t>
      </w:r>
    </w:p>
    <w:p>
      <w:pPr>
        <w:spacing w:after="160"/>
        <w:jc w:val="left"/>
      </w:pPr>
      <w:r>
        <w:t>The HFD design brief incorporates three specific accessibility and usability standards that reflect both global best practices and the practical constraints of the Nigerian hospital environment. The first standard, color contrast, mandates that all body text meets WCAG AA standards with a minimum 4.5:1 contrast ratio against backgrounds. This requirement is particularly important given the warm sand background color (#FDFBF7), which is lighter than the typical white background and could potentially reduce contrast for lighter text colors. The specified text colors — #1E293B for main text and #64748B for muted text — both exceed the 4.5:1 ratio against the sand background, ensuring legibility for users with visual impairments and for the aging population of senior hospital administrators who may have reduced visual acuity.</w:t>
      </w:r>
    </w:p>
    <w:p>
      <w:pPr>
        <w:spacing w:after="160"/>
        <w:jc w:val="left"/>
      </w:pPr>
      <w:r>
        <w:t>The second standard, minimum click and touch target sizes, mandates that all buttons, rating cards, and category chips maintain a minimum height of 44px. This requirement addresses the frequent problem of misclicks during rapid data entry — a nurse in a hurry might accidentally tap the wrong rating if the touch targets are too small. The 44px minimum is derived from the WCAG 2.1 target size guideline and is widely adopted in mobile-first design systems, but its application in the HFD platform is particularly important because the system may be used on a variety of devices, from desktop computers with mice to tablets and touchscreen kiosks.</w:t>
      </w:r>
    </w:p>
    <w:p>
      <w:pPr>
        <w:spacing w:after="160"/>
        <w:jc w:val="left"/>
      </w:pPr>
      <w:r>
        <w:t>The third standard, form keyboard navigation, mandates logical tab indexing across all input fields and rating selection grids. This requirement ensures that users who rely on keyboard navigation — whether due to preference, disability, or the absence of a functioning mouse on a hospital computer — can complete the feedback logging workflow efficiently. The tab order follows the natural reading order: from the Visit ID field to the Department dropdown, then through the rating cards from left to right, then through the issue chips from left to right, and finally to the submit button. The rating cards and issue chips are designed to be activated with the Space or Enter key, consistent with standard web accessibility patterns.</w:t>
      </w:r>
    </w:p>
    <w:p>
      <w:pPr>
        <w:pStyle w:val="Heading2"/>
      </w:pPr>
      <w:r>
        <w:t>Responsive Layout &amp; Target Display Specifications</w:t>
      </w:r>
    </w:p>
    <w:p>
      <w:pPr>
        <w:spacing w:after="160"/>
        <w:jc w:val="left"/>
      </w:pPr>
      <w:r>
        <w:t>The HFD design brief specifies target display specs ranging from 1366×768px to 1920×1080px, covering the most common desktop and laptop screen resolutions. The lower bound of 1366×768px is significant for the Nigerian hospital context: many public hospital computers are older machines with 1366×768 resolution displays, and the HFD platform must function effectively on these devices without requiring horizontal scrolling or suffering from truncated layouts.</w:t>
      </w:r>
    </w:p>
    <w:p>
      <w:pPr>
        <w:spacing w:after="160"/>
        <w:jc w:val="left"/>
      </w:pPr>
      <w:r>
        <w:t>The layout rules are defined using tokens that map directly to the Tailwind CSS utility framework, suggesting that the implementation is expected to use Tailwind or a similar utility-first CSS approach. The outer container padding of 24px (p-6) provides adequate breathing room even on the smaller 1366px displays, while the card gap of 16px (gap-4) creates clear visual separation between components without wasting space. The card corner radius of 12px (rounded-xl) and the two-tier shadow system are consistent with modern web design patterns and are easily implementable with Tailwind's utility classes.</w:t>
      </w:r>
    </w:p>
    <w:p>
      <w:pPr>
        <w:spacing w:after="160"/>
        <w:jc w:val="left"/>
      </w:pPr>
      <w:r>
        <w:t>The responsive design strategy is not fully detailed in the brief — the focus is clearly on desktop and laptop displays for the proof-of-concept phase — but the use of a flexible grid layout (implied by the gap and padding tokens) and the single-page tab architecture provide a foundation for future mobile responsiveness. The WhatsApp simulator tab, in particular, could benefit from a mobile-optimized layout that presents the chat panel as the primary view with the AI processing log accessible through a toggle or bottom sheet, mirroring the pattern used by many mobile analytics applications.</w:t>
      </w:r>
    </w:p>
    <w:p>
      <w:pPr>
        <w:pStyle w:val="Heading2"/>
      </w:pPr>
      <w:r>
        <w:t>Analysis &amp; Trade-offs</w:t>
      </w:r>
    </w:p>
    <w:p>
      <w:pPr>
        <w:spacing w:after="160"/>
        <w:jc w:val="left"/>
      </w:pPr>
      <w:r>
        <w:t>The HFD design brief represents a thoughtful and well-structured approach to a complex design problem, but several trade-offs and tensions merit examination. The most significant tension is between the proof-of-concept scope and the design ambition. The brief describes a system with three channels, an AI pipeline, real-time analytics, and sophisticated interaction patterns — a scope that is ambitious for a lightweight demo. The risk is that the design brief over-promises what can be delivered in a proof-of-concept, potentially setting expectations that the first implementation cannot meet. A more conservative approach might have focused on a single channel (nurse-assisted entry) with a simplified dashboard, building out the WhatsApp and real-time analytics capabilities in subsequent iterations.</w:t>
      </w:r>
    </w:p>
    <w:p>
      <w:pPr>
        <w:spacing w:after="160"/>
        <w:jc w:val="left"/>
      </w:pPr>
      <w:r>
        <w:t>The second tension concerns the WhatsApp simulator's relationship to actual WhatsApp integration. The brief describes a simulated interface, not a live WhatsApp Business API integration. This is a sensible choice for a proof-of-concept — the WhatsApp Business API requires a Meta business verification process, a dedicated phone number, and compliance with WhatsApp's messaging policies — but it means that the "omnichannel" claim in the project name is aspirational rather than demonstrated. The simulator effectively demonstrates the concept, but it does not prove that the system can handle the complexities of real WhatsApp messaging, including message delivery failures, media attachments, group chats, or the 24-hour customer service window constraint.</w:t>
      </w:r>
    </w:p>
    <w:p>
      <w:pPr>
        <w:spacing w:after="160"/>
        <w:jc w:val="left"/>
      </w:pPr>
      <w:r>
        <w:t>The third tension is between the design's sophistication and the practical constraints of the target deployment environment. The brief specifies a modern web application with real-time updates, API calls to Groq Cloud, and sophisticated animations — all of which require reliable internet connectivity and adequate computational resources. The reality of many Nigerian public hospitals, particularly in rural areas, includes unreliable internet connections, intermittent power supply, and aging computer hardware. The design brief does not address offline capabilities, progressive enhancement, or graceful degradation strategies. A hospital feedback system that requires a stable internet connection for every interaction will have limited utility in environments where connectivity is unreliable.</w:t>
      </w:r>
    </w:p>
    <w:p>
      <w:pPr>
        <w:spacing w:after="160"/>
        <w:jc w:val="left"/>
      </w:pPr>
      <w:r>
        <w:t>The color rating system, while well-designed for visual communication, presents a potential accessibility limitation. The brief explicitly states that the design uses color functionally, not decoratively, but it does not specify redundant encoding for the rating tiers — such as icons, patterns, or text labels alongside the color coding. A user with red-green color blindness (the most common form of color vision deficiency, affecting approximately 8% of men) would see the Rose Red and Emerald Green rating cards as similar shades, potentially misidentifying a poor rating as a good one or vice versa. The brief's WCAG AA compliance claim addresses text contrast but does not account for color-dependent information encoding. Adding icon indicators (a sad face for poor ratings, a neutral face for good, and a happy face for excellent) or pattern overlays to the rating cards would provide redundant encoding that preserves the quick-scanning advantage of the color system while ensuring accessibility for color-blind users.</w:t>
      </w:r>
    </w:p>
    <w:p>
      <w:pPr>
        <w:pStyle w:val="Heading2"/>
      </w:pPr>
      <w:r>
        <w:t>Conclusions</w:t>
      </w:r>
    </w:p>
    <w:p>
      <w:pPr>
        <w:spacing w:after="160"/>
        <w:jc w:val="left"/>
      </w:pPr>
      <w:r>
        <w:t>The HFD design brief presents a cohesive and well-articulated vision for a hospital feedback system that balances clinical seriousness with user-centered design. The "Healing Teal" design system, with its warm sand backgrounds, deep teal accents, and functionally color-coded rating tiers, represents a thoughtful departure from the sterile aesthetic of conventional hospital software. The three-channel architecture — nurse-assisted entry, WhatsApp simulator, and executive dashboard — demonstrates an understanding of the multiple stakeholders involved in hospital feedback systems and the different interaction patterns each group requires.</w:t>
      </w:r>
    </w:p>
    <w:p>
      <w:pPr>
        <w:spacing w:after="160"/>
        <w:jc w:val="left"/>
      </w:pPr>
      <w:r>
        <w:t>The design brief's greatest strength is its focus on reducing cognitive load and interaction time for the primary users. The 30-second target for nurse-assisted feedback logging, the three-step form structure, the large color-coded rating cards, and the toggle chip selection all reflect a design process that prioritized the constraints of the clinical environment. The WhatsApp simulator, while aspirational in its current form, demonstrates a clear vision for how patient voice feedback can be integrated into the hospital quality management workflow without requiring patients to use a dedicated application or visit a website.</w:t>
      </w:r>
    </w:p>
    <w:p>
      <w:pPr>
        <w:spacing w:after="160"/>
        <w:jc w:val="left"/>
      </w:pPr>
      <w:r>
        <w:t>The most significant gaps in the brief are the absence of an offline strategy, the lack of redundant encoding for color-dependent information, and the potentially overambitious scope for a proof-of-concept implementation. Addressing these gaps — particularly the offline capability and the accessibility of the rating system — would significantly strengthen the platform's viability for real-world deployment in Nigerian hospitals. The WhatsApp simulator, while valuable as a proof-of-concept, should be clearly scoped as a demonstration of the approach rather than a production-ready integration, with the understanding that a live WhatsApp Business API integration would require additional infrastructure, compliance work, and testing.</w:t>
      </w:r>
    </w:p>
    <w:p>
      <w:pPr>
        <w:spacing w:after="160"/>
        <w:jc w:val="left"/>
      </w:pPr>
      <w:r>
        <w:t>As a design brief for a lightweight proof-of-concept, the HFD document successfully articulates a clear vision, establishes a consistent design language, and provides sufficient detail to guide implementation. The next logical step would be to validate the design assumptions through user testing with actual ward nurses, quality managers, and patients in a representative hospital setting, using the feedback from those tests to prioritize features and refine the interaction patterns before committing to a production-ready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