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AURA MUTUAL CONFIDENTIALITY AGREEMENT (NDA)</w:t>
      </w:r>
    </w:p>
    <w:p>
      <w:pPr>
        <w:jc w:val="center"/>
      </w:pPr>
      <w:r>
        <w:rPr>
          <w:i/>
        </w:rPr>
        <w:t>Working Draft for Discussion and Nigerian Legal Review</w:t>
      </w:r>
    </w:p>
    <w:p>
      <w:r>
        <w:t>AURA | CONFIDENTIAL WORKING DRAFT | 18 September 2026</w:t>
      </w:r>
    </w:p>
    <w:p>
      <w:pPr>
        <w:pStyle w:val="Heading1"/>
      </w:pPr>
      <w:r>
        <w:t>Status</w:t>
      </w:r>
    </w:p>
    <w:p>
      <w:r>
        <w:t>Preliminary template; complete parties, purpose, duration and governing law with Nigerian counsel. Does not replace privacy, security, IP or employment agreements.</w:t>
      </w:r>
    </w:p>
    <w:p>
      <w:pPr>
        <w:pStyle w:val="Heading1"/>
      </w:pPr>
      <w:r>
        <w:t>Parties and purpose</w:t>
      </w:r>
    </w:p>
    <w:p>
      <w:r>
        <w:t>Parties [FULL LEGAL NAMES/ENTITY DETAILS]. Effective date [__]. Purpose: evaluating, planning, developing, funding or operating AURA.</w:t>
      </w:r>
    </w:p>
    <w:p>
      <w:pPr>
        <w:pStyle w:val="Heading1"/>
      </w:pPr>
      <w:r>
        <w:t>Confidential information</w:t>
      </w:r>
    </w:p>
    <w:p>
      <w:r>
        <w:t>Non-public business plans, product designs, source code, architecture, security, pricing, financials, partner/customer information, fundraising plans, trade secrets and information reasonably understood as confidential. Personal data requires separate safeguards.</w:t>
      </w:r>
    </w:p>
    <w:p>
      <w:pPr>
        <w:pStyle w:val="Heading1"/>
      </w:pPr>
      <w:r>
        <w:t>Exclusions</w:t>
      </w:r>
    </w:p>
    <w:p>
      <w:r>
        <w:t>Information demonstrably public without breach, already lawfully known, independently developed without use, or lawfully received without restriction is excluded.</w:t>
      </w:r>
    </w:p>
    <w:p>
      <w:pPr>
        <w:pStyle w:val="Heading1"/>
      </w:pPr>
      <w:r>
        <w:t>Obligations</w:t>
      </w:r>
    </w:p>
    <w:p>
      <w:r>
        <w:t>Use only for Purpose; protect with reasonable care; disclose only to need-to-know representatives bound by confidentiality; remain responsible for their conduct; do not misuse or reverse engineer except as authorized.</w:t>
      </w:r>
    </w:p>
    <w:p>
      <w:pPr>
        <w:pStyle w:val="Heading1"/>
      </w:pPr>
      <w:r>
        <w:t>Required disclosure</w:t>
      </w:r>
    </w:p>
    <w:p>
      <w:r>
        <w:t>Where legally required, disclose only what is required and, where lawful/practicable, give notice and cooperate on protective treatment.</w:t>
      </w:r>
    </w:p>
    <w:p>
      <w:pPr>
        <w:pStyle w:val="Heading1"/>
      </w:pPr>
      <w:r>
        <w:t>Security and return</w:t>
      </w:r>
    </w:p>
    <w:p>
      <w:r>
        <w:t>Use reasonable controls; promptly notify suspected unauthorized access/loss/disclosure. On request/termination return or securely destroy, except legally retained copies and routine backups, which remain protected.</w:t>
      </w:r>
    </w:p>
    <w:p>
      <w:pPr>
        <w:pStyle w:val="Heading1"/>
      </w:pPr>
      <w:r>
        <w:t>No license or commitment</w:t>
      </w:r>
    </w:p>
    <w:p>
      <w:r>
        <w:t>No IP license, ownership transfer, partnership, agency, employment, investment or obligation to proceed is created without a separate written agreement.</w:t>
      </w:r>
    </w:p>
    <w:p>
      <w:pPr>
        <w:pStyle w:val="Heading1"/>
      </w:pPr>
      <w:r>
        <w:t>Term</w:t>
      </w:r>
    </w:p>
    <w:p>
      <w:r>
        <w:t>Agreement term [__]. Confidentiality lasts [__] years after disclosure/termination; trade secrets protected as long as they qualify under applicable law. Counsel to confirm.</w:t>
      </w:r>
    </w:p>
    <w:p>
      <w:pPr>
        <w:pStyle w:val="Heading1"/>
      </w:pPr>
      <w:r>
        <w:t>Remedies and law</w:t>
      </w:r>
    </w:p>
    <w:p>
      <w:r>
        <w:t>Remedies subject to applicable law; liability/indemnity/equitable relief require counsel review. Governing law Nigeria (subject to review); forum [__].</w:t>
      </w:r>
    </w:p>
    <w:p>
      <w:pPr>
        <w:pStyle w:val="Heading1"/>
      </w:pPr>
      <w:r>
        <w:t>Signatures</w:t>
      </w:r>
    </w:p>
    <w:p>
      <w:r>
        <w:t>Party A __________________ Name/title ______ Date ____ Party B __________________ Name/title ______ Date 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