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536E3B" w14:textId="18449325" w:rsidR="007446DA" w:rsidRPr="00D168C6" w:rsidRDefault="00000000" w:rsidP="00D168C6">
      <w:pPr>
        <w:pStyle w:val="ListParagraph"/>
        <w:numPr>
          <w:ilvl w:val="0"/>
          <w:numId w:val="2"/>
        </w:numPr>
        <w:rPr>
          <w:b/>
          <w:sz w:val="28"/>
          <w:szCs w:val="28"/>
        </w:rPr>
      </w:pPr>
      <w:r w:rsidRPr="00D168C6">
        <w:rPr>
          <w:b/>
          <w:sz w:val="28"/>
          <w:szCs w:val="28"/>
        </w:rPr>
        <w:t>Abstract</w:t>
      </w:r>
    </w:p>
    <w:p w14:paraId="06B8CC4A" w14:textId="77777777" w:rsidR="007446DA" w:rsidRDefault="007446DA">
      <w:pPr>
        <w:rPr>
          <w:b/>
        </w:rPr>
      </w:pPr>
    </w:p>
    <w:p w14:paraId="7A81FA36" w14:textId="77777777" w:rsidR="007446DA" w:rsidRDefault="00000000">
      <w:pPr>
        <w:jc w:val="both"/>
      </w:pPr>
      <w:r>
        <w:t xml:space="preserve">Modern vehicles use the Electronics Control Unit (ECU) to control and monitor all the activities within the vehicle. The number of ECUs are increasing as the complexity of vehicles increases. All the ECUs present in the vehicles are communicated with each other via CAN protocol. Any malfunction in the ECU or abnormal behaviour of ECU is detected or understood by diagnostic services. CAN Protocol does not have advanced features like Diagnostic. The CAN protocol covers only the Physical and Data link layer of the OSI model. There is a need for a standardised diagnostic protocol which can use CAN as underlying technology. Standardised diagnostic protocols used in the automotive domain are On Board Diagnostics (OBD) and Unified Diagnostic services (UDS). UDS protocol is defined under the ISO 14229 standard and provides a standardized framework for in-vehicle communication and fault diagnosis. This project focuses on the </w:t>
      </w:r>
      <w:r>
        <w:rPr>
          <w:b/>
        </w:rPr>
        <w:t>design and implementation of the UDS protocol</w:t>
      </w:r>
      <w:r>
        <w:t xml:space="preserve"> on an embedded system using </w:t>
      </w:r>
      <w:r>
        <w:rPr>
          <w:b/>
        </w:rPr>
        <w:t>STM32F407 microcontrollers</w:t>
      </w:r>
      <w:r>
        <w:t xml:space="preserve">. The project involves developing a diagnostic communication system between two Electronic Control Units (ECUs), a </w:t>
      </w:r>
      <w:r>
        <w:rPr>
          <w:b/>
        </w:rPr>
        <w:t>Body Control Module (BCM)</w:t>
      </w:r>
      <w:r>
        <w:t xml:space="preserve"> and a </w:t>
      </w:r>
      <w:r>
        <w:rPr>
          <w:b/>
        </w:rPr>
        <w:t>Light Control Module (LCM)</w:t>
      </w:r>
      <w:r>
        <w:t xml:space="preserve"> connected over a </w:t>
      </w:r>
      <w:r>
        <w:rPr>
          <w:b/>
        </w:rPr>
        <w:t>CAN bus</w:t>
      </w:r>
      <w:r>
        <w:t>.</w:t>
      </w:r>
    </w:p>
    <w:p w14:paraId="6768E6D2" w14:textId="77777777" w:rsidR="007446DA" w:rsidRDefault="007446DA">
      <w:pPr>
        <w:jc w:val="both"/>
      </w:pPr>
    </w:p>
    <w:p w14:paraId="3E6BF436" w14:textId="77777777" w:rsidR="007446DA" w:rsidRDefault="00000000">
      <w:r>
        <w:rPr>
          <w:b/>
        </w:rPr>
        <w:t>Keyword:</w:t>
      </w:r>
      <w:r>
        <w:t xml:space="preserve"> Unified Diagnostic Services (UDS</w:t>
      </w:r>
      <w:proofErr w:type="gramStart"/>
      <w:r>
        <w:t>),ISO</w:t>
      </w:r>
      <w:proofErr w:type="gramEnd"/>
      <w:r>
        <w:t xml:space="preserve"> 14229,Electronic Control Unit (ECU),Body Control Module (BCM),Light Control Module (LCM), Controller Area Network (CAN),Diagnostic Trouble Code (DTC),Routine Control Identifier(RID) , Data Identifier (DID),ISO-TP (Transport Protocol)</w:t>
      </w:r>
    </w:p>
    <w:p w14:paraId="4C55BE7B" w14:textId="77777777" w:rsidR="007446DA" w:rsidRDefault="007446DA">
      <w:pPr>
        <w:rPr>
          <w:b/>
        </w:rPr>
      </w:pPr>
    </w:p>
    <w:p w14:paraId="10795A97" w14:textId="7E0D5530" w:rsidR="007446DA" w:rsidRPr="00D168C6" w:rsidRDefault="00000000" w:rsidP="00D168C6">
      <w:pPr>
        <w:pStyle w:val="ListParagraph"/>
        <w:numPr>
          <w:ilvl w:val="0"/>
          <w:numId w:val="2"/>
        </w:numPr>
        <w:rPr>
          <w:b/>
          <w:sz w:val="28"/>
          <w:szCs w:val="28"/>
        </w:rPr>
      </w:pPr>
      <w:r w:rsidRPr="00D168C6">
        <w:rPr>
          <w:b/>
          <w:sz w:val="28"/>
          <w:szCs w:val="28"/>
        </w:rPr>
        <w:t xml:space="preserve">Introduction </w:t>
      </w:r>
    </w:p>
    <w:p w14:paraId="1A950788" w14:textId="77777777" w:rsidR="007446DA" w:rsidRDefault="00000000">
      <w:pPr>
        <w:spacing w:before="240" w:after="240"/>
      </w:pPr>
      <w:r>
        <w:t xml:space="preserve">In modern automotive systems, the ability to diagnose and troubleshoot Electronic Control Units (ECUs) efficiently is critical for ensuring vehicle reliability and performance. The </w:t>
      </w:r>
      <w:r>
        <w:rPr>
          <w:b/>
        </w:rPr>
        <w:t>UDS</w:t>
      </w:r>
      <w:r>
        <w:t xml:space="preserve"> protocol, defined by </w:t>
      </w:r>
      <w:r>
        <w:rPr>
          <w:b/>
        </w:rPr>
        <w:t>ISO 14229</w:t>
      </w:r>
      <w:r>
        <w:t xml:space="preserve">, is widely adopted in the automotive industry to facilitate standardized communication between diagnostic tools and vehicle ECUs over the </w:t>
      </w:r>
      <w:r>
        <w:rPr>
          <w:b/>
        </w:rPr>
        <w:t>CAN network</w:t>
      </w:r>
      <w:r>
        <w:t xml:space="preserve">. UDS enables functions such as </w:t>
      </w:r>
      <w:r>
        <w:rPr>
          <w:b/>
        </w:rPr>
        <w:t>fault detection, software updates, parameter tuning, and remote ECU diagnostics</w:t>
      </w:r>
      <w:r>
        <w:t>, making it an essential part of vehicle maintenance and repair processes.</w:t>
      </w:r>
    </w:p>
    <w:p w14:paraId="624EBA7B" w14:textId="77777777" w:rsidR="007446DA" w:rsidRDefault="00000000">
      <w:pPr>
        <w:spacing w:before="240" w:after="240"/>
      </w:pPr>
      <w:r>
        <w:t xml:space="preserve">This paper presents the </w:t>
      </w:r>
      <w:r>
        <w:rPr>
          <w:b/>
        </w:rPr>
        <w:t>design and implementation of a UDS-based diagnostic communication system using STM32F4 microcontrollers</w:t>
      </w:r>
      <w:r>
        <w:t xml:space="preserve">. The project involves two distinct ECUs </w:t>
      </w:r>
      <w:r>
        <w:rPr>
          <w:b/>
        </w:rPr>
        <w:t>Body Control Module (BCM)</w:t>
      </w:r>
      <w:r>
        <w:t xml:space="preserve"> and </w:t>
      </w:r>
      <w:r>
        <w:rPr>
          <w:b/>
        </w:rPr>
        <w:t xml:space="preserve">Light Control Module (LCM) </w:t>
      </w:r>
      <w:r>
        <w:t xml:space="preserve">that communicate via </w:t>
      </w:r>
      <w:r>
        <w:rPr>
          <w:b/>
        </w:rPr>
        <w:t>CAN bus</w:t>
      </w:r>
      <w:r>
        <w:t xml:space="preserve"> and respond to UDS diagnostic requests. The system supports essential UDS services, including</w:t>
      </w:r>
      <w:r>
        <w:rPr>
          <w:b/>
        </w:rPr>
        <w:t xml:space="preserve"> Read Data by Identifier (0x22), Write Data by Identifier (0x2E), Routine Control (0x31), ECU Reset (0x11), and Read DTC Information (0x19)</w:t>
      </w:r>
      <w:r>
        <w:t>.</w:t>
      </w:r>
    </w:p>
    <w:p w14:paraId="0154E4DE" w14:textId="77777777" w:rsidR="007446DA" w:rsidRDefault="00000000">
      <w:pPr>
        <w:spacing w:before="240" w:after="240"/>
      </w:pPr>
      <w:r>
        <w:t xml:space="preserve">To validate the robustness of the system, </w:t>
      </w:r>
      <w:r>
        <w:rPr>
          <w:b/>
        </w:rPr>
        <w:t>fault injection techniques</w:t>
      </w:r>
      <w:r>
        <w:t xml:space="preserve"> are utilized, simulating real-world ECU failures such as</w:t>
      </w:r>
      <w:r>
        <w:rPr>
          <w:b/>
        </w:rPr>
        <w:t xml:space="preserve"> Overvoltage and Under-Voltage conditions,</w:t>
      </w:r>
      <w:r>
        <w:t xml:space="preserve"> </w:t>
      </w:r>
      <w:r>
        <w:rPr>
          <w:b/>
        </w:rPr>
        <w:t>CAN bus disconnection, ECU power loss, and LED circuit failures</w:t>
      </w:r>
      <w:r>
        <w:t xml:space="preserve">. The diagnostic response to these failures is </w:t>
      </w:r>
      <w:proofErr w:type="spellStart"/>
      <w:r>
        <w:t>analyzed</w:t>
      </w:r>
      <w:proofErr w:type="spellEnd"/>
      <w:r>
        <w:t xml:space="preserve"> using </w:t>
      </w:r>
      <w:r>
        <w:rPr>
          <w:b/>
        </w:rPr>
        <w:t xml:space="preserve">a </w:t>
      </w:r>
      <w:proofErr w:type="spellStart"/>
      <w:r>
        <w:rPr>
          <w:b/>
        </w:rPr>
        <w:t>Waveshare</w:t>
      </w:r>
      <w:proofErr w:type="spellEnd"/>
      <w:r>
        <w:rPr>
          <w:b/>
        </w:rPr>
        <w:t xml:space="preserve"> USB-to-CAN module and Python-based UDS test scripts</w:t>
      </w:r>
      <w:r>
        <w:t xml:space="preserve">. By implementing UDS on embedded automotive ECUs, this project aims to </w:t>
      </w:r>
      <w:r>
        <w:rPr>
          <w:b/>
        </w:rPr>
        <w:t xml:space="preserve">demonstrate the practical application of standardized diagnostic services in real-world </w:t>
      </w:r>
      <w:r>
        <w:rPr>
          <w:b/>
        </w:rPr>
        <w:lastRenderedPageBreak/>
        <w:t>vehicle systems, improving the efficiency of vehicle fault detection and maintenance processes</w:t>
      </w:r>
      <w:r>
        <w:t>.</w:t>
      </w:r>
    </w:p>
    <w:p w14:paraId="4B7D7934" w14:textId="018DB016" w:rsidR="00D168C6" w:rsidRDefault="00000000" w:rsidP="00D168C6">
      <w:pPr>
        <w:pStyle w:val="ListParagraph"/>
        <w:numPr>
          <w:ilvl w:val="0"/>
          <w:numId w:val="2"/>
        </w:numPr>
        <w:spacing w:before="240" w:after="240"/>
        <w:rPr>
          <w:b/>
          <w:sz w:val="26"/>
          <w:szCs w:val="26"/>
        </w:rPr>
      </w:pPr>
      <w:r w:rsidRPr="00D168C6">
        <w:rPr>
          <w:b/>
          <w:sz w:val="26"/>
          <w:szCs w:val="26"/>
        </w:rPr>
        <w:t>System Overview</w:t>
      </w:r>
    </w:p>
    <w:p w14:paraId="7D1F4F85" w14:textId="6EABF997" w:rsidR="00A43C6B" w:rsidRPr="00A43C6B" w:rsidRDefault="00D168C6" w:rsidP="00A43C6B">
      <w:pPr>
        <w:spacing w:after="160" w:line="259" w:lineRule="auto"/>
        <w:rPr>
          <w:b/>
          <w:bCs/>
          <w:sz w:val="24"/>
          <w:szCs w:val="24"/>
        </w:rPr>
      </w:pPr>
      <w:r w:rsidRPr="00A43C6B">
        <w:rPr>
          <w:b/>
          <w:bCs/>
          <w:sz w:val="24"/>
          <w:szCs w:val="24"/>
        </w:rPr>
        <w:t xml:space="preserve">UDS Protocol Overview </w:t>
      </w:r>
    </w:p>
    <w:p w14:paraId="72E80C0A" w14:textId="4B22C7FB" w:rsidR="00A43C6B" w:rsidRDefault="00A43C6B" w:rsidP="00A43C6B">
      <w:pPr>
        <w:spacing w:after="160" w:line="259" w:lineRule="auto"/>
      </w:pPr>
      <w:r w:rsidRPr="00A43C6B">
        <w:t>Unified Diagnostic Services (UDS) is a high-level diagnostic communication protocol defined by the ISO 14229 standard. It is extensively used in the automotive industry to facilitate standardized communication between diagnostic tools and vehicle Electronic Control Units (ECUs). UDS operates over the Controller Area Network (CAN), which serves as the underlying low-layer protocol, providing the physical and data link layers necessary for communication.</w:t>
      </w:r>
    </w:p>
    <w:p w14:paraId="7C106EA5" w14:textId="55392558" w:rsidR="00A43C6B" w:rsidRDefault="00A43C6B" w:rsidP="00A43C6B">
      <w:pPr>
        <w:spacing w:after="160" w:line="259" w:lineRule="auto"/>
        <w:rPr>
          <w:b/>
          <w:bCs/>
        </w:rPr>
      </w:pPr>
      <w:r>
        <w:rPr>
          <w:b/>
          <w:bCs/>
        </w:rPr>
        <w:t xml:space="preserve">Client Server Architecture </w:t>
      </w:r>
    </w:p>
    <w:p w14:paraId="2596E478" w14:textId="72D00D28" w:rsidR="00A43C6B" w:rsidRDefault="00A43C6B" w:rsidP="0069294E">
      <w:pPr>
        <w:spacing w:after="160" w:line="259" w:lineRule="auto"/>
      </w:pPr>
      <w:r>
        <w:t>UDS protocol follows Client-</w:t>
      </w:r>
      <w:r w:rsidR="0069294E">
        <w:t xml:space="preserve">Server </w:t>
      </w:r>
      <w:r w:rsidR="0069294E" w:rsidRPr="0069294E">
        <w:t>architecture</w:t>
      </w:r>
      <w:r w:rsidR="0069294E">
        <w:t xml:space="preserve">. In Client-Server architecture </w:t>
      </w:r>
      <w:r w:rsidR="0069294E" w:rsidRPr="0069294E">
        <w:t>diagnostic tool acts as the client, and the ECU acts as the server.</w:t>
      </w:r>
      <w:r w:rsidR="0069294E" w:rsidRPr="0069294E">
        <w:t xml:space="preserve"> </w:t>
      </w:r>
      <w:r w:rsidR="0069294E">
        <w:t>The client initiates diagnostic requests.</w:t>
      </w:r>
      <w:r w:rsidR="0069294E">
        <w:t xml:space="preserve"> client</w:t>
      </w:r>
      <w:r w:rsidR="0069294E">
        <w:t xml:space="preserve"> sends commands to the ECU for actions</w:t>
      </w:r>
      <w:r w:rsidR="0069294E">
        <w:t xml:space="preserve"> </w:t>
      </w:r>
      <w:r w:rsidR="0069294E">
        <w:t>like reading data, clearing diagnostic trouble codes (DTCs), or performing ECU</w:t>
      </w:r>
      <w:r w:rsidR="0069294E">
        <w:t xml:space="preserve"> </w:t>
      </w:r>
      <w:r w:rsidR="0069294E">
        <w:t>reprogramming. The client is typically a diagnostic scanner or testing equipment.</w:t>
      </w:r>
      <w:r w:rsidR="0069294E">
        <w:t xml:space="preserve"> </w:t>
      </w:r>
      <w:r w:rsidR="0069294E">
        <w:t>The server, which is the Electronic Control Unit (ECU), processes the client’s</w:t>
      </w:r>
      <w:r w:rsidR="0069294E">
        <w:t xml:space="preserve"> </w:t>
      </w:r>
      <w:r w:rsidR="0069294E">
        <w:t>requests and responds accordingly. It provides data or executes actions as specified by</w:t>
      </w:r>
      <w:r w:rsidR="0069294E">
        <w:t xml:space="preserve"> </w:t>
      </w:r>
      <w:r w:rsidR="0069294E">
        <w:t>the</w:t>
      </w:r>
      <w:r w:rsidR="0069294E">
        <w:t xml:space="preserve"> </w:t>
      </w:r>
      <w:r w:rsidR="0069294E">
        <w:t>client’s UDS commands, such as responding with vehicle status or resetting the</w:t>
      </w:r>
      <w:r w:rsidR="0069294E">
        <w:t xml:space="preserve"> </w:t>
      </w:r>
      <w:r w:rsidR="0069294E">
        <w:t>ECU.</w:t>
      </w:r>
      <w:r w:rsidR="0069294E">
        <w:cr/>
      </w:r>
      <w:r>
        <w:t xml:space="preserve">       </w:t>
      </w:r>
    </w:p>
    <w:p w14:paraId="30F0A480" w14:textId="3D043AC1" w:rsidR="0069294E" w:rsidRDefault="0069294E" w:rsidP="0069294E">
      <w:pPr>
        <w:spacing w:after="160" w:line="259" w:lineRule="auto"/>
        <w:rPr>
          <w:b/>
          <w:bCs/>
        </w:rPr>
      </w:pPr>
      <w:r>
        <w:rPr>
          <w:b/>
          <w:bCs/>
        </w:rPr>
        <w:t>UDS Message Structure</w:t>
      </w:r>
    </w:p>
    <w:p w14:paraId="7704FCBC" w14:textId="53D24FCE" w:rsidR="0069294E" w:rsidRDefault="0069294E" w:rsidP="0069294E">
      <w:pPr>
        <w:spacing w:after="160" w:line="259" w:lineRule="auto"/>
      </w:pPr>
      <w:r>
        <w:t xml:space="preserve">UDS protocol is request Based protocol. The fig shows UDS messages structure. </w:t>
      </w:r>
    </w:p>
    <w:p w14:paraId="3992BFA6" w14:textId="31310C48" w:rsidR="00A43C6B" w:rsidRDefault="0069294E" w:rsidP="00A43C6B">
      <w:pPr>
        <w:spacing w:after="160" w:line="259" w:lineRule="auto"/>
      </w:pPr>
      <w:r w:rsidRPr="0069294E">
        <w:drawing>
          <wp:inline distT="0" distB="0" distL="0" distR="0" wp14:anchorId="00F8B9F6" wp14:editId="56AA5AE2">
            <wp:extent cx="5943600" cy="1378585"/>
            <wp:effectExtent l="0" t="0" r="0" b="0"/>
            <wp:docPr id="1498004673" name="Picture 1" descr="A diagram of a message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4673" name="Picture 1" descr="A diagram of a message structure&#10;&#10;AI-generated content may be incorrect."/>
                    <pic:cNvPicPr/>
                  </pic:nvPicPr>
                  <pic:blipFill>
                    <a:blip r:embed="rId7"/>
                    <a:stretch>
                      <a:fillRect/>
                    </a:stretch>
                  </pic:blipFill>
                  <pic:spPr>
                    <a:xfrm>
                      <a:off x="0" y="0"/>
                      <a:ext cx="5943600" cy="1378585"/>
                    </a:xfrm>
                    <a:prstGeom prst="rect">
                      <a:avLst/>
                    </a:prstGeom>
                  </pic:spPr>
                </pic:pic>
              </a:graphicData>
            </a:graphic>
          </wp:inline>
        </w:drawing>
      </w:r>
    </w:p>
    <w:p w14:paraId="3D541714" w14:textId="7397E1B2" w:rsidR="00D335CA" w:rsidRDefault="00D335CA" w:rsidP="00A43C6B">
      <w:pPr>
        <w:spacing w:after="160" w:line="259" w:lineRule="auto"/>
      </w:pPr>
      <w:r>
        <w:t xml:space="preserve">CAN ID: </w:t>
      </w:r>
      <w:r w:rsidRPr="00D335CA">
        <w:t>The CAN ID is a unique identifier used in the CAN protocol to distinguish between different messages on the network.</w:t>
      </w:r>
      <w:r>
        <w:t xml:space="preserve"> In UDS, </w:t>
      </w:r>
      <w:r w:rsidRPr="00D335CA">
        <w:t xml:space="preserve">CAN ID </w:t>
      </w:r>
      <w:r>
        <w:t xml:space="preserve">used to </w:t>
      </w:r>
      <w:r w:rsidRPr="00D335CA">
        <w:t>identify the source and destination of diagnostic requests and responses. CAN IDs can be either standard (11-bit) or extended (29-bit), depending on the network configuration.</w:t>
      </w:r>
    </w:p>
    <w:p w14:paraId="1BBBFB28" w14:textId="11D6C975" w:rsidR="00D335CA" w:rsidRDefault="00D335CA" w:rsidP="00B145D9">
      <w:pPr>
        <w:spacing w:after="160" w:line="259" w:lineRule="auto"/>
      </w:pPr>
      <w:r w:rsidRPr="00D335CA">
        <w:rPr>
          <w:b/>
          <w:bCs/>
        </w:rPr>
        <w:t>Protocol Control Information (PCI)</w:t>
      </w:r>
      <w:r>
        <w:rPr>
          <w:b/>
          <w:bCs/>
        </w:rPr>
        <w:t xml:space="preserve">: </w:t>
      </w:r>
      <w:r w:rsidR="00B145D9">
        <w:t>T</w:t>
      </w:r>
      <w:r w:rsidR="00B145D9" w:rsidRPr="00B145D9">
        <w:t>he PCI ﬁeld can be 1-3 bytes long and contains information related to the transmission of messages that do not ﬁt within a single CAN frame</w:t>
      </w:r>
      <w:r w:rsidRPr="00D335CA">
        <w:t>. PCI helps with message type identification, segmentation and reassembly, flow control, and sequence numbering</w:t>
      </w:r>
      <w:r w:rsidR="00B145D9">
        <w:t xml:space="preserve">. </w:t>
      </w:r>
    </w:p>
    <w:p w14:paraId="093399D0" w14:textId="77777777" w:rsidR="00B145D9" w:rsidRDefault="00B145D9" w:rsidP="00B145D9">
      <w:pPr>
        <w:spacing w:after="160" w:line="259" w:lineRule="auto"/>
        <w:rPr>
          <w:lang w:val="en-US"/>
        </w:rPr>
      </w:pPr>
      <w:r w:rsidRPr="00B145D9">
        <w:rPr>
          <w:b/>
          <w:bCs/>
          <w:lang w:val="en-US"/>
        </w:rPr>
        <w:t>Service Identifier (SID)</w:t>
      </w:r>
      <w:r w:rsidRPr="00B145D9">
        <w:rPr>
          <w:lang w:val="en-US"/>
        </w:rPr>
        <w:t>: The SID is a unique code that specifies the type of diagnostic service being requested. Each service has a predefined SID, such as 0x22 for Read Data by Identifier or 0x2E for Write Data by Identifier. The SID is crucial for the ECU to understand the nature of the request.</w:t>
      </w:r>
    </w:p>
    <w:p w14:paraId="77E2BEF2" w14:textId="43EE18F0" w:rsidR="00C8704E" w:rsidRDefault="00B145D9" w:rsidP="00C8704E">
      <w:pPr>
        <w:spacing w:after="160" w:line="259" w:lineRule="auto"/>
        <w:rPr>
          <w:lang w:val="en-US"/>
        </w:rPr>
      </w:pPr>
      <w:r w:rsidRPr="00B145D9">
        <w:rPr>
          <w:b/>
          <w:bCs/>
          <w:lang w:val="en-US"/>
        </w:rPr>
        <w:lastRenderedPageBreak/>
        <w:t>Sub-Function Byte:</w:t>
      </w:r>
      <w:r>
        <w:rPr>
          <w:lang w:val="en-US"/>
        </w:rPr>
        <w:t xml:space="preserve"> </w:t>
      </w:r>
      <w:r w:rsidR="00C8704E">
        <w:t>T</w:t>
      </w:r>
      <w:r w:rsidR="00C8704E" w:rsidRPr="00C8704E">
        <w:t>he subfunction byte is a single byte value that follows the SID in the UDS message structure.</w:t>
      </w:r>
      <w:r w:rsidR="00C8704E" w:rsidRPr="00C8704E">
        <w:rPr>
          <w:lang w:val="en-US"/>
        </w:rPr>
        <w:t xml:space="preserve"> </w:t>
      </w:r>
      <w:r>
        <w:rPr>
          <w:lang w:val="en-US"/>
        </w:rPr>
        <w:t xml:space="preserve">It </w:t>
      </w:r>
      <w:r w:rsidRPr="00B145D9">
        <w:rPr>
          <w:lang w:val="en-US"/>
        </w:rPr>
        <w:t>indicat</w:t>
      </w:r>
      <w:r>
        <w:rPr>
          <w:lang w:val="en-US"/>
        </w:rPr>
        <w:t>es</w:t>
      </w:r>
      <w:r w:rsidRPr="00B145D9">
        <w:rPr>
          <w:lang w:val="en-US"/>
        </w:rPr>
        <w:t xml:space="preserve"> specific actions or modes within the main service.</w:t>
      </w:r>
      <w:r w:rsidR="00C8704E" w:rsidRPr="00C8704E">
        <w:t xml:space="preserve"> </w:t>
      </w:r>
      <w:r w:rsidR="00C8704E" w:rsidRPr="00C8704E">
        <w:rPr>
          <w:lang w:val="en-US"/>
        </w:rPr>
        <w:t>For example, in the Routine Control service (0x31), the subfunction byte can specify different routines to be executed</w:t>
      </w:r>
      <w:r w:rsidR="00C8704E">
        <w:rPr>
          <w:lang w:val="en-US"/>
        </w:rPr>
        <w:t xml:space="preserve">. </w:t>
      </w:r>
      <w:r w:rsidR="00C8704E" w:rsidRPr="00C8704E">
        <w:rPr>
          <w:lang w:val="en-US"/>
        </w:rPr>
        <w:t>In case the response is positive, the tester may want to suppress the response (as it may be irrelevant). This is done by setting the 1st bit to 1 in the sub function byte. Negative responses cannot be suppressed.</w:t>
      </w:r>
    </w:p>
    <w:p w14:paraId="4A533DFA" w14:textId="1FA77FE9" w:rsidR="00B145D9" w:rsidRDefault="00B145D9" w:rsidP="00B145D9">
      <w:pPr>
        <w:spacing w:after="160" w:line="259" w:lineRule="auto"/>
        <w:rPr>
          <w:lang w:val="en-US"/>
        </w:rPr>
      </w:pPr>
      <w:r w:rsidRPr="00B145D9">
        <w:rPr>
          <w:b/>
          <w:bCs/>
          <w:lang w:val="en-US"/>
        </w:rPr>
        <w:t>Data Identifier (DID)</w:t>
      </w:r>
      <w:r w:rsidRPr="00B145D9">
        <w:rPr>
          <w:lang w:val="en-US"/>
        </w:rPr>
        <w:t>: The DID identifies specific data elements within the ECU that are being accessed or modified. For example, a DID might refer to a particular sensor reading or configuration parameter. The DID ensures that the correct data is targeted by the diagnostic service.</w:t>
      </w:r>
    </w:p>
    <w:p w14:paraId="40EB9E0B" w14:textId="1D42B3E6" w:rsidR="00C8704E" w:rsidRPr="00B145D9" w:rsidRDefault="00C8704E" w:rsidP="00B145D9">
      <w:pPr>
        <w:spacing w:after="160" w:line="259" w:lineRule="auto"/>
        <w:rPr>
          <w:lang w:val="en-US"/>
        </w:rPr>
      </w:pPr>
      <w:r>
        <w:rPr>
          <w:b/>
          <w:bCs/>
          <w:lang w:val="en-US"/>
        </w:rPr>
        <w:t xml:space="preserve">Data Parameters: </w:t>
      </w:r>
      <w:r>
        <w:rPr>
          <w:lang w:val="en-US"/>
        </w:rPr>
        <w:t xml:space="preserve"> </w:t>
      </w:r>
      <w:r>
        <w:t>Data Parameters</w:t>
      </w:r>
      <w:r w:rsidRPr="00C8704E">
        <w:t xml:space="preserve"> are additional data elements required for the service. Parameters can include values to be written, conditions to be met, or specific instructions for the ECU. They provide the necessary context for the SID and DID to perform the requested operation.</w:t>
      </w:r>
    </w:p>
    <w:p w14:paraId="51E1005A" w14:textId="2E3C919E" w:rsidR="00BA01C1" w:rsidRDefault="00BA01C1" w:rsidP="00D168C6">
      <w:pPr>
        <w:spacing w:before="240" w:after="240"/>
        <w:rPr>
          <w:b/>
          <w:bCs/>
          <w:sz w:val="28"/>
          <w:szCs w:val="28"/>
          <w:lang w:val="en-US"/>
        </w:rPr>
      </w:pPr>
      <w:r w:rsidRPr="00BA01C1">
        <w:rPr>
          <w:b/>
          <w:bCs/>
          <w:sz w:val="28"/>
          <w:szCs w:val="28"/>
          <w:lang w:val="en-US"/>
        </w:rPr>
        <w:t xml:space="preserve">UDS </w:t>
      </w:r>
      <w:r>
        <w:rPr>
          <w:b/>
          <w:bCs/>
          <w:sz w:val="28"/>
          <w:szCs w:val="28"/>
          <w:lang w:val="en-US"/>
        </w:rPr>
        <w:t>Response</w:t>
      </w:r>
    </w:p>
    <w:p w14:paraId="6AF09233" w14:textId="1AE12E4D" w:rsidR="00AF7214" w:rsidRDefault="00BA01C1" w:rsidP="00D168C6">
      <w:pPr>
        <w:spacing w:before="240" w:after="240"/>
        <w:rPr>
          <w:lang w:val="en-US"/>
        </w:rPr>
      </w:pPr>
      <w:r>
        <w:rPr>
          <w:lang w:val="en-US"/>
        </w:rPr>
        <w:t>In UDS protocol</w:t>
      </w:r>
      <w:r w:rsidR="00AF7214">
        <w:rPr>
          <w:lang w:val="en-US"/>
        </w:rPr>
        <w:t xml:space="preserve"> client trigger request and server will respond to this request as per configuration. The response </w:t>
      </w:r>
      <w:proofErr w:type="gramStart"/>
      <w:r w:rsidR="00AF7214">
        <w:rPr>
          <w:lang w:val="en-US"/>
        </w:rPr>
        <w:t>are</w:t>
      </w:r>
      <w:proofErr w:type="gramEnd"/>
      <w:r w:rsidR="00AF7214">
        <w:rPr>
          <w:lang w:val="en-US"/>
        </w:rPr>
        <w:t xml:space="preserve"> of two type Positive response and Negative response. </w:t>
      </w:r>
    </w:p>
    <w:p w14:paraId="2D4AFAC2" w14:textId="77777777" w:rsidR="00AF7214" w:rsidRDefault="00AF7214" w:rsidP="00D168C6">
      <w:pPr>
        <w:spacing w:before="240" w:after="240"/>
        <w:rPr>
          <w:b/>
          <w:bCs/>
          <w:lang w:val="en-US"/>
        </w:rPr>
      </w:pPr>
      <w:r>
        <w:rPr>
          <w:b/>
          <w:bCs/>
          <w:lang w:val="en-US"/>
        </w:rPr>
        <w:t xml:space="preserve">Positive response </w:t>
      </w:r>
    </w:p>
    <w:p w14:paraId="3914441D" w14:textId="3082B0E8" w:rsidR="00AF7214" w:rsidRDefault="00AF7214" w:rsidP="00D168C6">
      <w:pPr>
        <w:spacing w:before="240" w:after="240"/>
        <w:rPr>
          <w:b/>
          <w:bCs/>
          <w:lang w:val="en-US"/>
        </w:rPr>
      </w:pPr>
      <w:r w:rsidRPr="00AF7214">
        <w:rPr>
          <w:lang w:val="en-US"/>
        </w:rPr>
        <w:t>A positive response indicates that the requested diagnostic service has been successfully executed by the ECU. The structure of a positive response typically mirrors the request, including the Service Identifier (SID) with an added offset of 0x40 to distinguish it as a response. For example, if the request SID is 0x22 (Read Data by Identifier), the positive response SID will be 0x62.</w:t>
      </w:r>
      <w:r w:rsidRPr="00AF7214">
        <w:rPr>
          <w:lang w:val="en-US"/>
        </w:rPr>
        <w:t xml:space="preserve"> </w:t>
      </w:r>
      <w:r w:rsidRPr="00AF7214">
        <w:rPr>
          <w:lang w:val="en-US"/>
        </w:rPr>
        <w:t>Positive responses may also include additional data, such as the requested information or confirmation of the action performed.</w:t>
      </w:r>
    </w:p>
    <w:p w14:paraId="2E0D7F95" w14:textId="0D23D226" w:rsidR="00AF7214" w:rsidRPr="00AF7214" w:rsidRDefault="00AF7214" w:rsidP="00D168C6">
      <w:pPr>
        <w:spacing w:before="240" w:after="240"/>
        <w:rPr>
          <w:b/>
          <w:bCs/>
          <w:lang w:val="en-US"/>
        </w:rPr>
      </w:pPr>
      <w:r>
        <w:rPr>
          <w:b/>
          <w:bCs/>
          <w:lang w:val="en-US"/>
        </w:rPr>
        <w:t xml:space="preserve">Negative response </w:t>
      </w:r>
    </w:p>
    <w:p w14:paraId="619DF395" w14:textId="714BED08" w:rsidR="00D72507" w:rsidRDefault="00D72507" w:rsidP="00D72507">
      <w:pPr>
        <w:spacing w:before="240" w:after="240"/>
        <w:rPr>
          <w:lang w:val="en-US"/>
        </w:rPr>
      </w:pPr>
      <w:r w:rsidRPr="00D72507">
        <w:rPr>
          <w:lang w:val="en-US"/>
        </w:rPr>
        <w:t>A negative response indicates that there was an issue with the requested diagnostic service. Negative responses include a Negative Response Code (NRC) that specifies the type of error encountered. The structure of a negative response includes the original SID, followed by the NRC. Common NRCs include</w:t>
      </w:r>
    </w:p>
    <w:p w14:paraId="33EA7760" w14:textId="77777777" w:rsidR="00D72507" w:rsidRDefault="00D72507" w:rsidP="00D72507">
      <w:pPr>
        <w:spacing w:before="240" w:after="240"/>
        <w:rPr>
          <w:lang w:val="en-US"/>
        </w:rPr>
      </w:pPr>
      <w:r w:rsidRPr="00D72507">
        <w:rPr>
          <w:b/>
          <w:bCs/>
          <w:lang w:val="en-US"/>
        </w:rPr>
        <w:t>0x10 (General Reject):</w:t>
      </w:r>
      <w:r w:rsidRPr="00D72507">
        <w:rPr>
          <w:lang w:val="en-US"/>
        </w:rPr>
        <w:t xml:space="preserve"> The request was rejected for a general reason not covered by other NRCs.</w:t>
      </w:r>
    </w:p>
    <w:p w14:paraId="3B39282D" w14:textId="601F82D1" w:rsidR="00D72507" w:rsidRPr="00D72507" w:rsidRDefault="00D72507" w:rsidP="00D72507">
      <w:pPr>
        <w:spacing w:before="240" w:after="240"/>
        <w:rPr>
          <w:lang w:val="en-US"/>
        </w:rPr>
      </w:pPr>
      <w:r w:rsidRPr="00D72507">
        <w:rPr>
          <w:b/>
          <w:bCs/>
          <w:lang w:val="en-US"/>
        </w:rPr>
        <w:t xml:space="preserve">0x11 (Service Not Supported): </w:t>
      </w:r>
      <w:r w:rsidRPr="00D72507">
        <w:rPr>
          <w:lang w:val="en-US"/>
        </w:rPr>
        <w:t>The requested service is not supported by the ECU.</w:t>
      </w:r>
    </w:p>
    <w:p w14:paraId="1AC727D5" w14:textId="77777777" w:rsidR="00D72507" w:rsidRPr="00D72507" w:rsidRDefault="00D72507" w:rsidP="00D72507">
      <w:pPr>
        <w:spacing w:before="240" w:after="240"/>
        <w:rPr>
          <w:lang w:val="en-US"/>
        </w:rPr>
      </w:pPr>
      <w:r w:rsidRPr="00D72507">
        <w:rPr>
          <w:b/>
          <w:bCs/>
          <w:lang w:val="en-US"/>
        </w:rPr>
        <w:t xml:space="preserve">0x12 (Subfunction Not Supported): </w:t>
      </w:r>
      <w:r w:rsidRPr="00D72507">
        <w:rPr>
          <w:lang w:val="en-US"/>
        </w:rPr>
        <w:t>The specified subfunction is not supported by the ECU.</w:t>
      </w:r>
    </w:p>
    <w:p w14:paraId="21F39617" w14:textId="77777777" w:rsidR="00D72507" w:rsidRDefault="00D72507" w:rsidP="00D72507">
      <w:pPr>
        <w:spacing w:before="240" w:after="240"/>
        <w:rPr>
          <w:lang w:val="en-US"/>
        </w:rPr>
      </w:pPr>
      <w:r w:rsidRPr="00D72507">
        <w:rPr>
          <w:b/>
          <w:bCs/>
          <w:lang w:val="en-US"/>
        </w:rPr>
        <w:t>0x13 (Incorrect Message Length or Invalid Format):</w:t>
      </w:r>
      <w:r w:rsidRPr="00D72507">
        <w:rPr>
          <w:lang w:val="en-US"/>
        </w:rPr>
        <w:t xml:space="preserve"> The message length or format is incorrect.</w:t>
      </w:r>
    </w:p>
    <w:p w14:paraId="20B82300" w14:textId="692A9719" w:rsidR="007446DA" w:rsidRDefault="00000000" w:rsidP="00D72507">
      <w:pPr>
        <w:spacing w:before="240" w:after="240"/>
        <w:rPr>
          <w:b/>
          <w:bCs/>
          <w:sz w:val="28"/>
          <w:szCs w:val="28"/>
        </w:rPr>
      </w:pPr>
      <w:r w:rsidRPr="00D72507">
        <w:rPr>
          <w:b/>
          <w:bCs/>
          <w:sz w:val="28"/>
          <w:szCs w:val="28"/>
        </w:rPr>
        <w:lastRenderedPageBreak/>
        <w:t xml:space="preserve">Block Diagram </w:t>
      </w:r>
    </w:p>
    <w:p w14:paraId="477AB9EE" w14:textId="77777777" w:rsidR="00D72507" w:rsidRDefault="00D72507" w:rsidP="00D72507">
      <w:r w:rsidRPr="00D72507">
        <w:t>The block diagram illustrates the architecture of the diagnostic communication system implemented using the UDS protocol on STM32 microcontrollers. The system consists of several key components connected in sequence to facilitate efficient communication and control.</w:t>
      </w:r>
      <w:r w:rsidR="00000000">
        <w:rPr>
          <w:noProof/>
        </w:rPr>
        <w:drawing>
          <wp:inline distT="114300" distB="114300" distL="114300" distR="114300" wp14:anchorId="12B3F52B" wp14:editId="1CD13A68">
            <wp:extent cx="59436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866900"/>
                    </a:xfrm>
                    <a:prstGeom prst="rect">
                      <a:avLst/>
                    </a:prstGeom>
                    <a:ln/>
                  </pic:spPr>
                </pic:pic>
              </a:graphicData>
            </a:graphic>
          </wp:inline>
        </w:drawing>
      </w:r>
    </w:p>
    <w:p w14:paraId="6FB696D9" w14:textId="77777777" w:rsidR="00D72507" w:rsidRDefault="00D72507" w:rsidP="00D72507"/>
    <w:p w14:paraId="0C9F0FB9" w14:textId="3E0D60AD" w:rsidR="00D72507" w:rsidRDefault="00D72507" w:rsidP="00D72507">
      <w:r w:rsidRPr="00D72507">
        <w:rPr>
          <w:b/>
          <w:bCs/>
          <w:lang w:val="en-US"/>
        </w:rPr>
        <w:t>Computer</w:t>
      </w:r>
      <w:r w:rsidRPr="00D72507">
        <w:rPr>
          <w:lang w:val="en-US"/>
        </w:rPr>
        <w:t>: The computer acts as the diagnostic tool</w:t>
      </w:r>
      <w:r w:rsidR="00D1296C">
        <w:rPr>
          <w:lang w:val="en-US"/>
        </w:rPr>
        <w:t xml:space="preserve">. </w:t>
      </w:r>
      <w:proofErr w:type="spellStart"/>
      <w:r w:rsidR="00D1296C">
        <w:rPr>
          <w:lang w:val="en-US"/>
        </w:rPr>
        <w:t>Waveshare</w:t>
      </w:r>
      <w:proofErr w:type="spellEnd"/>
      <w:r w:rsidR="00D1296C">
        <w:rPr>
          <w:lang w:val="en-US"/>
        </w:rPr>
        <w:t xml:space="preserve"> USB-CAN-A software tool is installed on computer. Computer is </w:t>
      </w:r>
      <w:r w:rsidRPr="00D72507">
        <w:rPr>
          <w:lang w:val="en-US"/>
        </w:rPr>
        <w:t>interfacing with the STM32 USB-CAN tool. It sends diagnostic requests and receives responses, enabling the monitoring and control of the ECUs.</w:t>
      </w:r>
    </w:p>
    <w:p w14:paraId="029FF98F" w14:textId="77777777" w:rsidR="00D72507" w:rsidRDefault="00D72507" w:rsidP="00D72507"/>
    <w:p w14:paraId="79169122" w14:textId="77777777" w:rsidR="00D1296C" w:rsidRPr="00D1296C" w:rsidRDefault="00D1296C" w:rsidP="00D1296C">
      <w:pPr>
        <w:rPr>
          <w:b/>
          <w:bCs/>
          <w:lang w:val="en-US"/>
        </w:rPr>
      </w:pPr>
      <w:proofErr w:type="spellStart"/>
      <w:r w:rsidRPr="00D1296C">
        <w:rPr>
          <w:b/>
          <w:bCs/>
          <w:lang w:val="en-US"/>
        </w:rPr>
        <w:t>Waveshare</w:t>
      </w:r>
      <w:proofErr w:type="spellEnd"/>
      <w:r w:rsidRPr="00D1296C">
        <w:rPr>
          <w:b/>
          <w:bCs/>
          <w:lang w:val="en-US"/>
        </w:rPr>
        <w:t xml:space="preserve"> USB-CAN-A Tool: </w:t>
      </w:r>
      <w:r w:rsidRPr="00D1296C">
        <w:rPr>
          <w:lang w:val="en-US"/>
        </w:rPr>
        <w:t xml:space="preserve">This tool serves as the interface between the computer and the CAN network. It converts USB signals from the computer into CAN signals and vice versa, allowing seamless communication between the diagnostic tool and the ECUs. The </w:t>
      </w:r>
      <w:proofErr w:type="spellStart"/>
      <w:r w:rsidRPr="00D1296C">
        <w:rPr>
          <w:lang w:val="en-US"/>
        </w:rPr>
        <w:t>Waveshare</w:t>
      </w:r>
      <w:proofErr w:type="spellEnd"/>
      <w:r w:rsidRPr="00D1296C">
        <w:rPr>
          <w:lang w:val="en-US"/>
        </w:rPr>
        <w:t xml:space="preserve"> USB-CAN-A supports various CAN baud rates and provides a reliable connection for diagnostic operations.</w:t>
      </w:r>
    </w:p>
    <w:p w14:paraId="601AE539" w14:textId="77777777" w:rsidR="00D72507" w:rsidRDefault="00D72507" w:rsidP="00D72507"/>
    <w:p w14:paraId="70DD5F7A" w14:textId="5E7C364A" w:rsidR="00D72507" w:rsidRDefault="00D72507" w:rsidP="00D72507">
      <w:r w:rsidRPr="00D72507">
        <w:rPr>
          <w:b/>
          <w:bCs/>
          <w:lang w:val="en-US"/>
        </w:rPr>
        <w:t>CAN Transceiver</w:t>
      </w:r>
      <w:r w:rsidRPr="00D72507">
        <w:rPr>
          <w:lang w:val="en-US"/>
        </w:rPr>
        <w:t xml:space="preserve">: </w:t>
      </w:r>
      <w:r w:rsidR="00D1296C" w:rsidRPr="00D1296C">
        <w:t xml:space="preserve">The CAN transceiver is responsible for transmitting and receiving CAN signals between the </w:t>
      </w:r>
      <w:proofErr w:type="spellStart"/>
      <w:r w:rsidR="00D1296C" w:rsidRPr="00D1296C">
        <w:t>Waveshare</w:t>
      </w:r>
      <w:proofErr w:type="spellEnd"/>
      <w:r w:rsidR="00D1296C" w:rsidRPr="00D1296C">
        <w:t xml:space="preserve"> USB-CAN-A tool and the ECUs. It ensures reliable data transmission over the CAN bus.</w:t>
      </w:r>
    </w:p>
    <w:p w14:paraId="758F80E3" w14:textId="77777777" w:rsidR="00D1296C" w:rsidRDefault="00D1296C" w:rsidP="00D72507"/>
    <w:p w14:paraId="5C113493" w14:textId="1D507F33" w:rsidR="00D72507" w:rsidRPr="00D72507" w:rsidRDefault="00D72507" w:rsidP="00D72507">
      <w:r w:rsidRPr="00D72507">
        <w:rPr>
          <w:b/>
          <w:bCs/>
          <w:lang w:val="en-US"/>
        </w:rPr>
        <w:t>STM32 Based LCM ECU</w:t>
      </w:r>
      <w:r w:rsidRPr="00D72507">
        <w:rPr>
          <w:lang w:val="en-US"/>
        </w:rPr>
        <w:t>: The Light Control Module (LCM) ECU is based on the STM32 microcontroller. It processes diagnostic requests related to lighting control and responds accordingly. The LCM ECU is connected to input and output devices to perform its functions.</w:t>
      </w:r>
    </w:p>
    <w:p w14:paraId="07998B6F" w14:textId="77777777" w:rsidR="00D72507" w:rsidRDefault="00D72507" w:rsidP="00D72507">
      <w:pPr>
        <w:rPr>
          <w:b/>
          <w:bCs/>
          <w:lang w:val="en-US"/>
        </w:rPr>
      </w:pPr>
    </w:p>
    <w:p w14:paraId="37CF673B" w14:textId="6088EDA7" w:rsidR="00D1296C" w:rsidRDefault="00D72507" w:rsidP="00D1296C">
      <w:pPr>
        <w:rPr>
          <w:lang w:val="en-US"/>
        </w:rPr>
      </w:pPr>
      <w:r w:rsidRPr="00D72507">
        <w:rPr>
          <w:b/>
          <w:bCs/>
          <w:lang w:val="en-US"/>
        </w:rPr>
        <w:t>Potentiometer</w:t>
      </w:r>
      <w:r w:rsidRPr="00D72507">
        <w:rPr>
          <w:lang w:val="en-US"/>
        </w:rPr>
        <w:t xml:space="preserve">: </w:t>
      </w:r>
      <w:r w:rsidR="00B53D59" w:rsidRPr="00B53D59">
        <w:t> The potentiometer is connected between the LED and an output GPIO pin of the STM32 Based LCM ECU. It is used to simulate conditions such as under-voltage and over-voltage to create faulty conditions</w:t>
      </w:r>
    </w:p>
    <w:p w14:paraId="717DF97E" w14:textId="77777777" w:rsidR="00D1296C" w:rsidRDefault="00D1296C" w:rsidP="00D1296C">
      <w:pPr>
        <w:rPr>
          <w:lang w:val="en-US"/>
        </w:rPr>
      </w:pPr>
    </w:p>
    <w:p w14:paraId="3542805F" w14:textId="77777777" w:rsidR="008471FF" w:rsidRDefault="00D72507" w:rsidP="00D1296C">
      <w:r w:rsidRPr="00D72507">
        <w:rPr>
          <w:b/>
          <w:bCs/>
          <w:lang w:val="en-US"/>
        </w:rPr>
        <w:t>LED</w:t>
      </w:r>
      <w:r w:rsidRPr="00D72507">
        <w:rPr>
          <w:lang w:val="en-US"/>
        </w:rPr>
        <w:t xml:space="preserve">: </w:t>
      </w:r>
      <w:r w:rsidR="008471FF">
        <w:rPr>
          <w:lang w:val="en-US"/>
        </w:rPr>
        <w:t xml:space="preserve">The LED is connected to GPIO Pin of ECU via Potentiometer. </w:t>
      </w:r>
      <w:r w:rsidR="008471FF" w:rsidRPr="008471FF">
        <w:t>It provides visual feedback based on the potentiometer's settings, allowing for real-time monitoring of light control and fault</w:t>
      </w:r>
    </w:p>
    <w:p w14:paraId="5FE68F27" w14:textId="77777777" w:rsidR="008471FF" w:rsidRDefault="008471FF" w:rsidP="00D1296C"/>
    <w:p w14:paraId="4EA5FE89" w14:textId="74BC7B06" w:rsidR="00D72507" w:rsidRPr="00D72507" w:rsidRDefault="00D72507" w:rsidP="00D1296C">
      <w:pPr>
        <w:rPr>
          <w:lang w:val="en-US"/>
        </w:rPr>
      </w:pPr>
      <w:r w:rsidRPr="00D72507">
        <w:rPr>
          <w:b/>
          <w:bCs/>
          <w:lang w:val="en-US"/>
        </w:rPr>
        <w:t>Switch</w:t>
      </w:r>
      <w:r w:rsidRPr="00D72507">
        <w:rPr>
          <w:lang w:val="en-US"/>
        </w:rPr>
        <w:t xml:space="preserve">: The switch is connected to the STM32 Based LCM ECU and serves as an input device. It </w:t>
      </w:r>
      <w:r w:rsidR="008471FF">
        <w:rPr>
          <w:lang w:val="en-US"/>
        </w:rPr>
        <w:t xml:space="preserve">is used to turn on and off LED.  </w:t>
      </w:r>
    </w:p>
    <w:p w14:paraId="3BA80059" w14:textId="093856E8" w:rsidR="00D72507" w:rsidRDefault="00A67302" w:rsidP="00D72507">
      <w:pPr>
        <w:rPr>
          <w:b/>
          <w:bCs/>
          <w:sz w:val="28"/>
          <w:szCs w:val="28"/>
        </w:rPr>
      </w:pPr>
      <w:r w:rsidRPr="00A67302">
        <w:rPr>
          <w:b/>
          <w:bCs/>
          <w:sz w:val="28"/>
          <w:szCs w:val="28"/>
        </w:rPr>
        <w:lastRenderedPageBreak/>
        <w:t>Software Component</w:t>
      </w:r>
    </w:p>
    <w:p w14:paraId="06A05B95" w14:textId="72D6017C" w:rsidR="00A67302" w:rsidRDefault="00A67302" w:rsidP="00A67302">
      <w:pPr>
        <w:rPr>
          <w:b/>
          <w:bCs/>
        </w:rPr>
      </w:pPr>
      <w:r w:rsidRPr="00A67302">
        <w:rPr>
          <w:b/>
          <w:bCs/>
        </w:rPr>
        <w:t>STM32CubeIDE</w:t>
      </w:r>
      <w:r>
        <w:rPr>
          <w:b/>
          <w:bCs/>
        </w:rPr>
        <w:t xml:space="preserve">: </w:t>
      </w:r>
      <w:r w:rsidRPr="00A67302">
        <w:t>STM32CubeIDE is an integrated development environment (IDE) provided by STMicroelectronics.</w:t>
      </w:r>
      <w:r w:rsidRPr="00A67302">
        <w:t xml:space="preserve"> It is</w:t>
      </w:r>
      <w:r w:rsidRPr="00A67302">
        <w:t xml:space="preserve"> Eclipse-based development environment, offering a comprehensive platform for developing, debugging, and testing applications on STM32 microcontrollers. STM32CubeIDE supports code generation, project management, and debugging features</w:t>
      </w:r>
      <w:r w:rsidRPr="00A67302">
        <w:t>.</w:t>
      </w:r>
      <w:r>
        <w:rPr>
          <w:b/>
          <w:bCs/>
        </w:rPr>
        <w:t xml:space="preserve"> </w:t>
      </w:r>
    </w:p>
    <w:p w14:paraId="7BA422EB" w14:textId="77777777" w:rsidR="00A67302" w:rsidRDefault="00A67302" w:rsidP="00A67302">
      <w:pPr>
        <w:rPr>
          <w:b/>
          <w:bCs/>
        </w:rPr>
      </w:pPr>
    </w:p>
    <w:p w14:paraId="0DDBAE24" w14:textId="466396BF" w:rsidR="00A67302" w:rsidRDefault="00A67302" w:rsidP="00A67302">
      <w:r w:rsidRPr="00A67302">
        <w:rPr>
          <w:b/>
          <w:bCs/>
        </w:rPr>
        <w:t>STM32CubeMX</w:t>
      </w:r>
      <w:r>
        <w:rPr>
          <w:b/>
          <w:bCs/>
        </w:rPr>
        <w:t xml:space="preserve">: </w:t>
      </w:r>
      <w:r w:rsidRPr="00A67302">
        <w:t>STM32CubeMX is a graphical tool that simplifies the configuration and initialization of STM32 microcontrollers. It allows developers to configure peripherals, middleware, and pin assignments through an intuitive interface. STM32CubeMX generates initialization code that can be directly used in STM32CubeIDE, streamlining the development process.</w:t>
      </w:r>
    </w:p>
    <w:p w14:paraId="42482C0B" w14:textId="77777777" w:rsidR="00A67302" w:rsidRPr="00A67302" w:rsidRDefault="00A67302" w:rsidP="00A67302"/>
    <w:p w14:paraId="57AEBF59" w14:textId="2F8C3CCB" w:rsidR="00A67302" w:rsidRDefault="00A67302" w:rsidP="00A67302">
      <w:pPr>
        <w:rPr>
          <w:b/>
          <w:bCs/>
        </w:rPr>
      </w:pPr>
      <w:proofErr w:type="spellStart"/>
      <w:r w:rsidRPr="00A67302">
        <w:rPr>
          <w:b/>
          <w:bCs/>
        </w:rPr>
        <w:t>Waveshare</w:t>
      </w:r>
      <w:proofErr w:type="spellEnd"/>
      <w:r w:rsidRPr="00A67302">
        <w:rPr>
          <w:b/>
          <w:bCs/>
        </w:rPr>
        <w:t xml:space="preserve"> </w:t>
      </w:r>
      <w:r w:rsidRPr="00A331A8">
        <w:t>USB-CAN-A</w:t>
      </w:r>
      <w:r w:rsidRPr="00A331A8">
        <w:t xml:space="preserve">: It is software tool by </w:t>
      </w:r>
      <w:proofErr w:type="spellStart"/>
      <w:r w:rsidRPr="00A331A8">
        <w:t>Waveshare</w:t>
      </w:r>
      <w:proofErr w:type="spellEnd"/>
      <w:r w:rsidRPr="00A331A8">
        <w:t>. This tool is used to send and receive the CAN message on computer. This tool can configure baud rate of CAN protocol. This is the interface for UDS request and Response.</w:t>
      </w:r>
      <w:r>
        <w:rPr>
          <w:b/>
          <w:bCs/>
        </w:rPr>
        <w:t xml:space="preserve">  </w:t>
      </w:r>
    </w:p>
    <w:p w14:paraId="3D4D0E91" w14:textId="77777777" w:rsidR="00A331A8" w:rsidRDefault="00A331A8" w:rsidP="00A67302">
      <w:pPr>
        <w:rPr>
          <w:b/>
          <w:bCs/>
        </w:rPr>
      </w:pPr>
    </w:p>
    <w:p w14:paraId="79498472" w14:textId="77777777" w:rsidR="00272A49" w:rsidRDefault="00272A49" w:rsidP="00A67302">
      <w:pPr>
        <w:rPr>
          <w:b/>
          <w:bCs/>
        </w:rPr>
      </w:pPr>
    </w:p>
    <w:p w14:paraId="0FCED802" w14:textId="364C5EC0" w:rsidR="00A331A8" w:rsidRDefault="001F4C36" w:rsidP="00A67302">
      <w:pPr>
        <w:rPr>
          <w:b/>
          <w:bCs/>
        </w:rPr>
      </w:pPr>
      <w:r>
        <w:rPr>
          <w:b/>
          <w:bCs/>
        </w:rPr>
        <w:t xml:space="preserve">Working and </w:t>
      </w:r>
      <w:r w:rsidR="00A331A8">
        <w:rPr>
          <w:b/>
          <w:bCs/>
        </w:rPr>
        <w:t xml:space="preserve">Flowchart </w:t>
      </w:r>
    </w:p>
    <w:p w14:paraId="18E87E34" w14:textId="165AB00D" w:rsidR="00C22E95" w:rsidRDefault="00C22E95" w:rsidP="00C22E95">
      <w:pPr>
        <w:pStyle w:val="ListParagraph"/>
        <w:numPr>
          <w:ilvl w:val="0"/>
          <w:numId w:val="9"/>
        </w:numPr>
        <w:rPr>
          <w:b/>
          <w:bCs/>
        </w:rPr>
      </w:pPr>
      <w:r>
        <w:rPr>
          <w:b/>
          <w:bCs/>
        </w:rPr>
        <w:t>Read Data by Identifier (0x22)</w:t>
      </w:r>
    </w:p>
    <w:p w14:paraId="7A957067" w14:textId="5E374C11" w:rsidR="00C22E95" w:rsidRDefault="00C22E95" w:rsidP="00C22E95">
      <w:pPr>
        <w:pStyle w:val="ListParagraph"/>
        <w:rPr>
          <w:b/>
          <w:bCs/>
        </w:rPr>
      </w:pPr>
      <w:r>
        <w:rPr>
          <w:b/>
          <w:bCs/>
        </w:rPr>
        <w:t>0xF100: Status of LED</w:t>
      </w:r>
    </w:p>
    <w:p w14:paraId="3D5CA48D" w14:textId="3989A28A" w:rsidR="00C22E95" w:rsidRDefault="00C22E95" w:rsidP="00C22E95">
      <w:pPr>
        <w:pStyle w:val="ListParagraph"/>
        <w:rPr>
          <w:b/>
          <w:bCs/>
        </w:rPr>
      </w:pPr>
      <w:r>
        <w:rPr>
          <w:b/>
          <w:bCs/>
        </w:rPr>
        <w:t xml:space="preserve">0xF200: Software Version Number </w:t>
      </w:r>
    </w:p>
    <w:p w14:paraId="30946955" w14:textId="7D5E6DE5" w:rsidR="00C22E95" w:rsidRDefault="00C22E95" w:rsidP="00C22E95">
      <w:pPr>
        <w:pStyle w:val="ListParagraph"/>
        <w:numPr>
          <w:ilvl w:val="0"/>
          <w:numId w:val="9"/>
        </w:numPr>
        <w:rPr>
          <w:b/>
          <w:bCs/>
        </w:rPr>
      </w:pPr>
      <w:r>
        <w:rPr>
          <w:b/>
          <w:bCs/>
        </w:rPr>
        <w:t>Write Data by Identifier (0x2E)</w:t>
      </w:r>
    </w:p>
    <w:p w14:paraId="20C86EBD" w14:textId="1728A9BD" w:rsidR="00C22E95" w:rsidRPr="00C22E95" w:rsidRDefault="00C22E95" w:rsidP="00C22E95">
      <w:pPr>
        <w:pStyle w:val="ListParagraph"/>
        <w:rPr>
          <w:b/>
          <w:bCs/>
        </w:rPr>
      </w:pPr>
      <w:r>
        <w:rPr>
          <w:b/>
          <w:bCs/>
        </w:rPr>
        <w:t>0xF200: Software Version Number</w:t>
      </w:r>
    </w:p>
    <w:p w14:paraId="783A0A18" w14:textId="73821C93" w:rsidR="00C22E95" w:rsidRDefault="00C22E95" w:rsidP="00C22E95">
      <w:pPr>
        <w:pStyle w:val="ListParagraph"/>
        <w:numPr>
          <w:ilvl w:val="0"/>
          <w:numId w:val="9"/>
        </w:numPr>
        <w:rPr>
          <w:b/>
          <w:bCs/>
        </w:rPr>
      </w:pPr>
      <w:r w:rsidRPr="00C22E95">
        <w:rPr>
          <w:b/>
          <w:bCs/>
        </w:rPr>
        <w:t>Routine</w:t>
      </w:r>
      <w:r>
        <w:rPr>
          <w:b/>
          <w:bCs/>
        </w:rPr>
        <w:t xml:space="preserve"> Control (0x31)</w:t>
      </w:r>
    </w:p>
    <w:p w14:paraId="44888192" w14:textId="17E3A21E" w:rsidR="00C22E95" w:rsidRDefault="00C22E95" w:rsidP="00C22E95">
      <w:pPr>
        <w:pStyle w:val="ListParagraph"/>
        <w:rPr>
          <w:b/>
          <w:bCs/>
        </w:rPr>
      </w:pPr>
      <w:r>
        <w:rPr>
          <w:b/>
          <w:bCs/>
        </w:rPr>
        <w:t xml:space="preserve">Blinking LED with </w:t>
      </w:r>
      <w:r w:rsidR="001F4C36">
        <w:rPr>
          <w:b/>
          <w:bCs/>
        </w:rPr>
        <w:t>1</w:t>
      </w:r>
      <w:r>
        <w:rPr>
          <w:b/>
          <w:bCs/>
        </w:rPr>
        <w:t xml:space="preserve"> sec Delay </w:t>
      </w:r>
    </w:p>
    <w:p w14:paraId="4A0CBD79" w14:textId="663206D0" w:rsidR="00C22E95" w:rsidRDefault="00C22E95" w:rsidP="00C22E95">
      <w:pPr>
        <w:pStyle w:val="ListParagraph"/>
        <w:numPr>
          <w:ilvl w:val="0"/>
          <w:numId w:val="9"/>
        </w:numPr>
        <w:rPr>
          <w:b/>
          <w:bCs/>
        </w:rPr>
      </w:pPr>
      <w:r>
        <w:rPr>
          <w:b/>
          <w:bCs/>
        </w:rPr>
        <w:t>Read DTC (0x19)</w:t>
      </w:r>
    </w:p>
    <w:p w14:paraId="3A419B78" w14:textId="100BDB94" w:rsidR="00C22E95" w:rsidRDefault="00C22E95" w:rsidP="00C22E95">
      <w:pPr>
        <w:pStyle w:val="ListParagraph"/>
        <w:rPr>
          <w:b/>
          <w:bCs/>
        </w:rPr>
      </w:pPr>
      <w:r>
        <w:rPr>
          <w:b/>
          <w:bCs/>
        </w:rPr>
        <w:t xml:space="preserve">Read stored DTC from Memory </w:t>
      </w:r>
    </w:p>
    <w:p w14:paraId="2E0788FB" w14:textId="6D0508EE" w:rsidR="00C22E95" w:rsidRDefault="00C22E95" w:rsidP="00C22E95">
      <w:pPr>
        <w:pStyle w:val="ListParagraph"/>
        <w:numPr>
          <w:ilvl w:val="0"/>
          <w:numId w:val="9"/>
        </w:numPr>
        <w:rPr>
          <w:b/>
          <w:bCs/>
        </w:rPr>
      </w:pPr>
      <w:r>
        <w:rPr>
          <w:b/>
          <w:bCs/>
        </w:rPr>
        <w:t>Clear DTC (0x14)</w:t>
      </w:r>
    </w:p>
    <w:p w14:paraId="64ACBA9B" w14:textId="685C033E" w:rsidR="00C22E95" w:rsidRDefault="00C22E95" w:rsidP="00C22E95">
      <w:pPr>
        <w:pStyle w:val="ListParagraph"/>
        <w:rPr>
          <w:b/>
          <w:bCs/>
        </w:rPr>
      </w:pPr>
      <w:r>
        <w:rPr>
          <w:b/>
          <w:bCs/>
        </w:rPr>
        <w:t xml:space="preserve">Clear DTC from Memory </w:t>
      </w:r>
    </w:p>
    <w:p w14:paraId="4D662F4F" w14:textId="77777777" w:rsidR="00272A49" w:rsidRDefault="00272A49" w:rsidP="00C22E95">
      <w:pPr>
        <w:pStyle w:val="ListParagraph"/>
        <w:rPr>
          <w:b/>
          <w:bCs/>
        </w:rPr>
      </w:pPr>
    </w:p>
    <w:p w14:paraId="64441582" w14:textId="77777777" w:rsidR="00272A49" w:rsidRDefault="00272A49" w:rsidP="00C22E95">
      <w:pPr>
        <w:pStyle w:val="ListParagraph"/>
        <w:rPr>
          <w:b/>
          <w:bCs/>
        </w:rPr>
      </w:pPr>
    </w:p>
    <w:p w14:paraId="6FA2FF52" w14:textId="77777777" w:rsidR="00272A49" w:rsidRDefault="00272A49" w:rsidP="00C22E95">
      <w:pPr>
        <w:pStyle w:val="ListParagraph"/>
        <w:rPr>
          <w:b/>
          <w:bCs/>
        </w:rPr>
      </w:pPr>
    </w:p>
    <w:p w14:paraId="70D1F0E6" w14:textId="77777777" w:rsidR="00272A49" w:rsidRDefault="00272A49" w:rsidP="00C22E95">
      <w:pPr>
        <w:pStyle w:val="ListParagraph"/>
        <w:rPr>
          <w:b/>
          <w:bCs/>
        </w:rPr>
      </w:pPr>
    </w:p>
    <w:p w14:paraId="293FF8D9" w14:textId="77777777" w:rsidR="00272A49" w:rsidRDefault="00272A49" w:rsidP="00C22E95">
      <w:pPr>
        <w:pStyle w:val="ListParagraph"/>
        <w:rPr>
          <w:b/>
          <w:bCs/>
        </w:rPr>
      </w:pPr>
    </w:p>
    <w:p w14:paraId="5C29932E" w14:textId="77777777" w:rsidR="00272A49" w:rsidRDefault="00272A49" w:rsidP="00C22E95">
      <w:pPr>
        <w:pStyle w:val="ListParagraph"/>
        <w:rPr>
          <w:b/>
          <w:bCs/>
        </w:rPr>
      </w:pPr>
    </w:p>
    <w:p w14:paraId="1DA721A0" w14:textId="77777777" w:rsidR="00272A49" w:rsidRDefault="00272A49" w:rsidP="00C22E95">
      <w:pPr>
        <w:pStyle w:val="ListParagraph"/>
        <w:rPr>
          <w:b/>
          <w:bCs/>
        </w:rPr>
      </w:pPr>
    </w:p>
    <w:p w14:paraId="36BA2517" w14:textId="77777777" w:rsidR="00272A49" w:rsidRDefault="00272A49" w:rsidP="00C22E95">
      <w:pPr>
        <w:pStyle w:val="ListParagraph"/>
        <w:rPr>
          <w:b/>
          <w:bCs/>
        </w:rPr>
      </w:pPr>
    </w:p>
    <w:p w14:paraId="57C386BF" w14:textId="77777777" w:rsidR="00272A49" w:rsidRDefault="00272A49" w:rsidP="00C22E95">
      <w:pPr>
        <w:pStyle w:val="ListParagraph"/>
        <w:rPr>
          <w:b/>
          <w:bCs/>
        </w:rPr>
      </w:pPr>
    </w:p>
    <w:p w14:paraId="5E43C598" w14:textId="77777777" w:rsidR="00272A49" w:rsidRDefault="00272A49" w:rsidP="00C22E95">
      <w:pPr>
        <w:pStyle w:val="ListParagraph"/>
        <w:rPr>
          <w:b/>
          <w:bCs/>
        </w:rPr>
      </w:pPr>
    </w:p>
    <w:p w14:paraId="48D22383" w14:textId="77777777" w:rsidR="00272A49" w:rsidRDefault="00272A49" w:rsidP="00C22E95">
      <w:pPr>
        <w:pStyle w:val="ListParagraph"/>
        <w:rPr>
          <w:b/>
          <w:bCs/>
        </w:rPr>
      </w:pPr>
    </w:p>
    <w:p w14:paraId="33C7513E" w14:textId="77777777" w:rsidR="00272A49" w:rsidRDefault="00272A49" w:rsidP="00C22E95">
      <w:pPr>
        <w:pStyle w:val="ListParagraph"/>
        <w:rPr>
          <w:b/>
          <w:bCs/>
        </w:rPr>
      </w:pPr>
    </w:p>
    <w:p w14:paraId="74851F99" w14:textId="77777777" w:rsidR="00272A49" w:rsidRDefault="00272A49" w:rsidP="00C22E95">
      <w:pPr>
        <w:pStyle w:val="ListParagraph"/>
        <w:rPr>
          <w:b/>
          <w:bCs/>
        </w:rPr>
      </w:pPr>
    </w:p>
    <w:p w14:paraId="30B4B8FB" w14:textId="77777777" w:rsidR="00272A49" w:rsidRDefault="00272A49" w:rsidP="00C22E95">
      <w:pPr>
        <w:pStyle w:val="ListParagraph"/>
        <w:rPr>
          <w:b/>
          <w:bCs/>
        </w:rPr>
      </w:pPr>
    </w:p>
    <w:p w14:paraId="185FAF8A" w14:textId="77777777" w:rsidR="00A331A8" w:rsidRDefault="00A331A8" w:rsidP="00A67302">
      <w:pPr>
        <w:rPr>
          <w:b/>
          <w:bCs/>
        </w:rPr>
      </w:pPr>
    </w:p>
    <w:p w14:paraId="6A345A85" w14:textId="77777777" w:rsidR="00272A49" w:rsidRDefault="00A331A8" w:rsidP="00A67302">
      <w:pPr>
        <w:rPr>
          <w:b/>
          <w:bCs/>
        </w:rPr>
      </w:pPr>
      <w:r>
        <w:rPr>
          <w:b/>
          <w:bCs/>
        </w:rPr>
        <w:lastRenderedPageBreak/>
        <w:t>Expected Result:</w:t>
      </w:r>
    </w:p>
    <w:p w14:paraId="4608D34C" w14:textId="146B0F3D" w:rsidR="00A331A8" w:rsidRDefault="00A331A8" w:rsidP="00A67302">
      <w:pPr>
        <w:rPr>
          <w:b/>
          <w:bCs/>
        </w:rPr>
      </w:pPr>
      <w:r>
        <w:rPr>
          <w:b/>
          <w:bCs/>
        </w:rPr>
        <w:t xml:space="preserve"> </w:t>
      </w:r>
    </w:p>
    <w:p w14:paraId="21BE07CD" w14:textId="7CF0F836" w:rsidR="00C22E95" w:rsidRDefault="00C22E95" w:rsidP="00C22E95">
      <w:pPr>
        <w:pStyle w:val="ListParagraph"/>
        <w:numPr>
          <w:ilvl w:val="0"/>
          <w:numId w:val="8"/>
        </w:numPr>
      </w:pPr>
      <w:r>
        <w:t xml:space="preserve">Read Status of LED </w:t>
      </w:r>
    </w:p>
    <w:p w14:paraId="191D78F9" w14:textId="5627DD2A" w:rsidR="00C22E95" w:rsidRDefault="00C22E95" w:rsidP="00C22E95">
      <w:r>
        <w:t xml:space="preserve">The </w:t>
      </w:r>
      <w:proofErr w:type="gramStart"/>
      <w:r w:rsidR="00D30563">
        <w:t>current status</w:t>
      </w:r>
      <w:proofErr w:type="gramEnd"/>
      <w:r>
        <w:t xml:space="preserve"> of LED can be retrieved using service read Data by Identifier (0x22) and DID (0xF100)</w:t>
      </w:r>
    </w:p>
    <w:p w14:paraId="7E46F811" w14:textId="378637B1" w:rsidR="00C22E95" w:rsidRDefault="00C22E95" w:rsidP="00C22E95"/>
    <w:tbl>
      <w:tblPr>
        <w:tblW w:w="899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522"/>
        <w:gridCol w:w="3060"/>
        <w:gridCol w:w="2700"/>
        <w:gridCol w:w="1710"/>
      </w:tblGrid>
      <w:tr w:rsidR="00272A49" w:rsidRPr="00D30563" w14:paraId="21F91616" w14:textId="77777777" w:rsidTr="00272A49">
        <w:trPr>
          <w:trHeight w:val="386"/>
        </w:trPr>
        <w:tc>
          <w:tcPr>
            <w:tcW w:w="152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533065A1" w14:textId="08DF929B" w:rsidR="00272A49" w:rsidRPr="00D30563" w:rsidRDefault="00272A49" w:rsidP="00272A49">
            <w:pPr>
              <w:rPr>
                <w:lang w:val="en-US"/>
              </w:rPr>
            </w:pPr>
            <w:r>
              <w:t xml:space="preserve">Request </w:t>
            </w:r>
          </w:p>
        </w:tc>
        <w:tc>
          <w:tcPr>
            <w:tcW w:w="306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02B7BDEA" w14:textId="3FC8368E" w:rsidR="00272A49" w:rsidRPr="00D30563" w:rsidRDefault="00272A49" w:rsidP="00272A49">
            <w:pPr>
              <w:rPr>
                <w:lang w:val="en-US"/>
              </w:rPr>
            </w:pPr>
            <w:r>
              <w:t>0x22</w:t>
            </w:r>
          </w:p>
        </w:tc>
        <w:tc>
          <w:tcPr>
            <w:tcW w:w="270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5DFD671D" w14:textId="358AC97F" w:rsidR="00272A49" w:rsidRPr="00D30563" w:rsidRDefault="00272A49" w:rsidP="00272A49">
            <w:pPr>
              <w:rPr>
                <w:lang w:val="en-US"/>
              </w:rPr>
            </w:pPr>
            <w:r>
              <w:t xml:space="preserve">0xF1 </w:t>
            </w:r>
          </w:p>
        </w:tc>
        <w:tc>
          <w:tcPr>
            <w:tcW w:w="171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5D69AAB6" w14:textId="24C401F3" w:rsidR="00272A49" w:rsidRPr="00D30563" w:rsidRDefault="00272A49" w:rsidP="00272A49">
            <w:pPr>
              <w:rPr>
                <w:lang w:val="en-US"/>
              </w:rPr>
            </w:pPr>
            <w:r>
              <w:t>0x00</w:t>
            </w:r>
          </w:p>
        </w:tc>
      </w:tr>
      <w:tr w:rsidR="00272A49" w:rsidRPr="00D30563" w14:paraId="1503E535" w14:textId="77777777" w:rsidTr="00272A49">
        <w:trPr>
          <w:trHeight w:val="386"/>
        </w:trPr>
        <w:tc>
          <w:tcPr>
            <w:tcW w:w="152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6BD10F00" w14:textId="1869CA5B" w:rsidR="00272A49" w:rsidRPr="00D30563" w:rsidRDefault="00272A49" w:rsidP="00272A49">
            <w:pPr>
              <w:rPr>
                <w:lang w:val="en-US"/>
              </w:rPr>
            </w:pPr>
            <w:r>
              <w:t xml:space="preserve">Interpretation </w:t>
            </w:r>
          </w:p>
        </w:tc>
        <w:tc>
          <w:tcPr>
            <w:tcW w:w="306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E395801" w14:textId="5A6591E2" w:rsidR="00272A49" w:rsidRPr="00D30563" w:rsidRDefault="00272A49" w:rsidP="00272A49">
            <w:pPr>
              <w:rPr>
                <w:lang w:val="en-US"/>
              </w:rPr>
            </w:pPr>
            <w:r>
              <w:t>Read Data by Identifier (SID)</w:t>
            </w:r>
          </w:p>
        </w:tc>
        <w:tc>
          <w:tcPr>
            <w:tcW w:w="270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08F1F283" w14:textId="41DCBE09" w:rsidR="00272A49" w:rsidRPr="00D30563" w:rsidRDefault="00272A49" w:rsidP="00272A49">
            <w:pPr>
              <w:rPr>
                <w:lang w:val="en-US"/>
              </w:rPr>
            </w:pPr>
            <w:r>
              <w:t>LED status (DID</w:t>
            </w:r>
            <w:r>
              <w:t xml:space="preserve"> 1</w:t>
            </w:r>
            <w:r w:rsidRPr="00272A49">
              <w:rPr>
                <w:vertAlign w:val="superscript"/>
              </w:rPr>
              <w:t>st</w:t>
            </w:r>
            <w:r>
              <w:t xml:space="preserve"> Byte</w:t>
            </w:r>
            <w:r>
              <w:t>)</w:t>
            </w:r>
          </w:p>
        </w:tc>
        <w:tc>
          <w:tcPr>
            <w:tcW w:w="171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4F13E64" w14:textId="75A25905" w:rsidR="00272A49" w:rsidRPr="00D30563" w:rsidRDefault="00272A49" w:rsidP="00272A49">
            <w:pPr>
              <w:rPr>
                <w:lang w:val="en-US"/>
              </w:rPr>
            </w:pPr>
            <w:r>
              <w:t xml:space="preserve">DID </w:t>
            </w:r>
            <w:r>
              <w:t>2</w:t>
            </w:r>
            <w:r w:rsidRPr="00272A49">
              <w:rPr>
                <w:vertAlign w:val="superscript"/>
              </w:rPr>
              <w:t>nd</w:t>
            </w:r>
            <w:r>
              <w:t xml:space="preserve"> </w:t>
            </w:r>
            <w:r>
              <w:t>Byte</w:t>
            </w:r>
          </w:p>
        </w:tc>
      </w:tr>
    </w:tbl>
    <w:p w14:paraId="3228CED0" w14:textId="77777777" w:rsidR="00D30563" w:rsidRDefault="00D30563" w:rsidP="00C22E95"/>
    <w:tbl>
      <w:tblPr>
        <w:tblW w:w="935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062"/>
        <w:gridCol w:w="1585"/>
        <w:gridCol w:w="1565"/>
        <w:gridCol w:w="2340"/>
        <w:gridCol w:w="1800"/>
      </w:tblGrid>
      <w:tr w:rsidR="00D30563" w:rsidRPr="00D30563" w14:paraId="23CD431B" w14:textId="77777777" w:rsidTr="00D30563">
        <w:trPr>
          <w:gridAfter w:val="4"/>
          <w:wAfter w:w="7290" w:type="dxa"/>
          <w:trHeight w:val="402"/>
          <w:tblHeader/>
        </w:trPr>
        <w:tc>
          <w:tcPr>
            <w:tcW w:w="2062" w:type="dxa"/>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30A42973" w14:textId="6292CB37" w:rsidR="00D30563" w:rsidRPr="00D30563" w:rsidRDefault="00D30563" w:rsidP="00D30563">
            <w:pPr>
              <w:rPr>
                <w:b/>
                <w:bCs/>
                <w:lang w:val="en-US"/>
              </w:rPr>
            </w:pPr>
            <w:r w:rsidRPr="00D30563">
              <w:rPr>
                <w:b/>
                <w:bCs/>
                <w:lang w:val="en-US"/>
              </w:rPr>
              <w:t xml:space="preserve">Response </w:t>
            </w:r>
          </w:p>
        </w:tc>
      </w:tr>
      <w:tr w:rsidR="00D30563" w:rsidRPr="00D30563" w14:paraId="12F5D51E" w14:textId="77777777" w:rsidTr="00272A49">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4942114" w14:textId="77777777" w:rsidR="00D30563" w:rsidRPr="00D30563" w:rsidRDefault="00D30563" w:rsidP="00D30563">
            <w:pPr>
              <w:rPr>
                <w:lang w:val="en-US"/>
              </w:rPr>
            </w:pPr>
            <w:r w:rsidRPr="00D30563">
              <w:rPr>
                <w:lang w:val="en-US"/>
              </w:rPr>
              <w:t>Positive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1C5AD92" w14:textId="77777777" w:rsidR="00D30563" w:rsidRPr="00D30563" w:rsidRDefault="00D30563" w:rsidP="00D30563">
            <w:pPr>
              <w:rPr>
                <w:lang w:val="en-US"/>
              </w:rPr>
            </w:pPr>
            <w:r w:rsidRPr="00D30563">
              <w:rPr>
                <w:lang w:val="en-US"/>
              </w:rPr>
              <w:t>0x62</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67A08172" w14:textId="77777777" w:rsidR="00D30563" w:rsidRPr="00D30563" w:rsidRDefault="00D30563" w:rsidP="00D30563">
            <w:pPr>
              <w:rPr>
                <w:lang w:val="en-US"/>
              </w:rPr>
            </w:pPr>
            <w:r w:rsidRPr="00D30563">
              <w:rPr>
                <w:lang w:val="en-US"/>
              </w:rPr>
              <w:t>0xF1</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392D03A" w14:textId="77777777" w:rsidR="00D30563" w:rsidRPr="00D30563" w:rsidRDefault="00D30563" w:rsidP="00D30563">
            <w:pPr>
              <w:rPr>
                <w:lang w:val="en-US"/>
              </w:rPr>
            </w:pPr>
            <w:r w:rsidRPr="00D30563">
              <w:rPr>
                <w:lang w:val="en-US"/>
              </w:rPr>
              <w:t>0x00</w:t>
            </w:r>
          </w:p>
        </w:tc>
        <w:tc>
          <w:tcPr>
            <w:tcW w:w="180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024B046F" w14:textId="77777777" w:rsidR="00D30563" w:rsidRPr="00D30563" w:rsidRDefault="00D30563" w:rsidP="00D30563">
            <w:pPr>
              <w:rPr>
                <w:lang w:val="en-US"/>
              </w:rPr>
            </w:pPr>
            <w:r w:rsidRPr="00D30563">
              <w:rPr>
                <w:lang w:val="en-US"/>
              </w:rPr>
              <w:t>0x01/0x02</w:t>
            </w:r>
          </w:p>
        </w:tc>
      </w:tr>
      <w:tr w:rsidR="00D30563" w:rsidRPr="00D30563" w14:paraId="2B005BC3" w14:textId="77777777" w:rsidTr="00272A49">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33F221B5" w14:textId="220253DC" w:rsidR="00D30563" w:rsidRPr="00D30563" w:rsidRDefault="00D30563" w:rsidP="00D30563">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B03FA7D" w14:textId="76BD4DA8" w:rsidR="00D30563" w:rsidRPr="00D30563" w:rsidRDefault="00D30563" w:rsidP="00D30563">
            <w:pPr>
              <w:rPr>
                <w:lang w:val="en-US"/>
              </w:rPr>
            </w:pPr>
            <w:r>
              <w:rPr>
                <w:lang w:val="en-US"/>
              </w:rPr>
              <w:t xml:space="preserve">SID + 0x40 </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2AD702B" w14:textId="05ADA1A2" w:rsidR="00D30563" w:rsidRPr="00D30563" w:rsidRDefault="00D30563" w:rsidP="00D30563">
            <w:pPr>
              <w:rPr>
                <w:lang w:val="en-US"/>
              </w:rPr>
            </w:pPr>
            <w:r>
              <w:rPr>
                <w:lang w:val="en-US"/>
              </w:rPr>
              <w:t>DID 1</w:t>
            </w:r>
            <w:r w:rsidRPr="00D30563">
              <w:rPr>
                <w:vertAlign w:val="superscript"/>
                <w:lang w:val="en-US"/>
              </w:rPr>
              <w:t>st</w:t>
            </w:r>
            <w:r>
              <w:rPr>
                <w:lang w:val="en-US"/>
              </w:rPr>
              <w:t xml:space="preserve"> Byte </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2B4E4AF" w14:textId="1B81131C" w:rsidR="00D30563" w:rsidRPr="00D30563" w:rsidRDefault="00D30563" w:rsidP="00D30563">
            <w:pPr>
              <w:rPr>
                <w:lang w:val="en-US"/>
              </w:rPr>
            </w:pPr>
            <w:r>
              <w:rPr>
                <w:lang w:val="en-US"/>
              </w:rPr>
              <w:t>DID 2</w:t>
            </w:r>
            <w:r w:rsidRPr="00D30563">
              <w:rPr>
                <w:vertAlign w:val="superscript"/>
                <w:lang w:val="en-US"/>
              </w:rPr>
              <w:t>nd</w:t>
            </w:r>
            <w:r>
              <w:rPr>
                <w:lang w:val="en-US"/>
              </w:rPr>
              <w:t xml:space="preserve"> Byte </w:t>
            </w:r>
          </w:p>
        </w:tc>
        <w:tc>
          <w:tcPr>
            <w:tcW w:w="180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0B5D6DB" w14:textId="14FF9652" w:rsidR="00D30563" w:rsidRPr="00D30563" w:rsidRDefault="00D30563" w:rsidP="00D30563">
            <w:pPr>
              <w:rPr>
                <w:lang w:val="en-US"/>
              </w:rPr>
            </w:pPr>
            <w:r>
              <w:rPr>
                <w:lang w:val="en-US"/>
              </w:rPr>
              <w:t xml:space="preserve">status Data </w:t>
            </w:r>
          </w:p>
        </w:tc>
      </w:tr>
      <w:tr w:rsidR="00F20828" w:rsidRPr="00D30563" w14:paraId="3719A930" w14:textId="77777777" w:rsidTr="001C0199">
        <w:trPr>
          <w:trHeight w:val="386"/>
        </w:trPr>
        <w:tc>
          <w:tcPr>
            <w:tcW w:w="9352" w:type="dxa"/>
            <w:gridSpan w:val="5"/>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1BDBD73" w14:textId="77777777" w:rsidR="00F20828" w:rsidRDefault="00F20828" w:rsidP="00D30563">
            <w:pPr>
              <w:rPr>
                <w:lang w:val="en-US"/>
              </w:rPr>
            </w:pPr>
          </w:p>
        </w:tc>
      </w:tr>
      <w:tr w:rsidR="00D30563" w:rsidRPr="00D30563" w14:paraId="7CB73B25" w14:textId="77777777" w:rsidTr="00272A49">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BFD9B9E" w14:textId="77777777" w:rsidR="00D30563" w:rsidRPr="00D30563" w:rsidRDefault="00D30563" w:rsidP="00D30563">
            <w:pPr>
              <w:rPr>
                <w:lang w:val="en-US"/>
              </w:rPr>
            </w:pPr>
            <w:r w:rsidRPr="00D30563">
              <w:rPr>
                <w:lang w:val="en-US"/>
              </w:rPr>
              <w:t>Negative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4B47E453" w14:textId="77777777" w:rsidR="00D30563" w:rsidRPr="00D30563" w:rsidRDefault="00D30563" w:rsidP="00D30563">
            <w:pPr>
              <w:rPr>
                <w:lang w:val="en-US"/>
              </w:rPr>
            </w:pPr>
            <w:r w:rsidRPr="00D30563">
              <w:rPr>
                <w:lang w:val="en-US"/>
              </w:rPr>
              <w:t>0x7F</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00F1B99" w14:textId="77777777" w:rsidR="00D30563" w:rsidRPr="00D30563" w:rsidRDefault="00D30563" w:rsidP="00D30563">
            <w:pPr>
              <w:rPr>
                <w:lang w:val="en-US"/>
              </w:rPr>
            </w:pPr>
            <w:r w:rsidRPr="00D30563">
              <w:rPr>
                <w:lang w:val="en-US"/>
              </w:rPr>
              <w:t>0x22</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EA26F15" w14:textId="77777777" w:rsidR="00D30563" w:rsidRPr="00D30563" w:rsidRDefault="00D30563" w:rsidP="00D30563">
            <w:pPr>
              <w:rPr>
                <w:lang w:val="en-US"/>
              </w:rPr>
            </w:pPr>
            <w:r w:rsidRPr="00D30563">
              <w:rPr>
                <w:lang w:val="en-US"/>
              </w:rPr>
              <w:t>0x10</w:t>
            </w:r>
          </w:p>
        </w:tc>
        <w:tc>
          <w:tcPr>
            <w:tcW w:w="180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388C62CE" w14:textId="77777777" w:rsidR="00D30563" w:rsidRPr="00D30563" w:rsidRDefault="00D30563" w:rsidP="00D30563">
            <w:pPr>
              <w:rPr>
                <w:lang w:val="en-US"/>
              </w:rPr>
            </w:pPr>
          </w:p>
        </w:tc>
      </w:tr>
      <w:tr w:rsidR="00D30563" w:rsidRPr="00D30563" w14:paraId="1B6F8C78" w14:textId="77777777" w:rsidTr="00272A49">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CF2FC54" w14:textId="4F5A3FE1" w:rsidR="00D30563" w:rsidRPr="00D30563" w:rsidRDefault="00D30563" w:rsidP="00D30563">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0C711F0" w14:textId="56B819C9" w:rsidR="00D30563" w:rsidRPr="00D30563" w:rsidRDefault="00D30563" w:rsidP="00D30563">
            <w:pPr>
              <w:rPr>
                <w:lang w:val="en-US"/>
              </w:rPr>
            </w:pPr>
            <w:r>
              <w:rPr>
                <w:lang w:val="en-US"/>
              </w:rPr>
              <w:t>NRC SID</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007DB8F" w14:textId="6B363D65" w:rsidR="00D30563" w:rsidRPr="00D30563" w:rsidRDefault="00D30563" w:rsidP="00D30563">
            <w:pPr>
              <w:rPr>
                <w:lang w:val="en-US"/>
              </w:rPr>
            </w:pPr>
            <w:r>
              <w:rPr>
                <w:lang w:val="en-US"/>
              </w:rPr>
              <w:t>SID</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087EDFB5" w14:textId="4F4D5F1E" w:rsidR="00D30563" w:rsidRPr="00D30563" w:rsidRDefault="00D30563" w:rsidP="00D30563">
            <w:pPr>
              <w:rPr>
                <w:lang w:val="en-US"/>
              </w:rPr>
            </w:pPr>
            <w:r>
              <w:rPr>
                <w:lang w:val="en-US"/>
              </w:rPr>
              <w:t>General Reject NRC</w:t>
            </w:r>
          </w:p>
        </w:tc>
        <w:tc>
          <w:tcPr>
            <w:tcW w:w="180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0658E5AB" w14:textId="77777777" w:rsidR="00D30563" w:rsidRPr="00D30563" w:rsidRDefault="00D30563" w:rsidP="00D30563">
            <w:pPr>
              <w:rPr>
                <w:lang w:val="en-US"/>
              </w:rPr>
            </w:pPr>
          </w:p>
        </w:tc>
      </w:tr>
    </w:tbl>
    <w:p w14:paraId="7D6863FA" w14:textId="77777777" w:rsidR="00D30563" w:rsidRDefault="00D30563" w:rsidP="00C22E95"/>
    <w:p w14:paraId="04EA2EAE" w14:textId="77777777" w:rsidR="00272A49" w:rsidRDefault="00272A49" w:rsidP="00C22E95"/>
    <w:p w14:paraId="4A220CDF" w14:textId="1CDA11A7" w:rsidR="00272A49" w:rsidRDefault="00272A49" w:rsidP="00272A49">
      <w:pPr>
        <w:pStyle w:val="ListParagraph"/>
        <w:numPr>
          <w:ilvl w:val="0"/>
          <w:numId w:val="8"/>
        </w:numPr>
      </w:pPr>
      <w:r>
        <w:t xml:space="preserve">Read Software Version Number </w:t>
      </w:r>
    </w:p>
    <w:p w14:paraId="3F506ED3" w14:textId="0BB875D6" w:rsidR="00272A49" w:rsidRDefault="00272A49" w:rsidP="00272A49">
      <w:r>
        <w:t xml:space="preserve">The current software version number can be retrieved using Service Read </w:t>
      </w:r>
      <w:r>
        <w:t>Data by Identifier (0x22) and DID (0xF</w:t>
      </w:r>
      <w:r>
        <w:t>2</w:t>
      </w:r>
      <w:r>
        <w:t>00)</w:t>
      </w:r>
    </w:p>
    <w:p w14:paraId="502CDD16" w14:textId="77777777" w:rsidR="00272A49" w:rsidRDefault="00272A49" w:rsidP="00272A49"/>
    <w:tbl>
      <w:tblPr>
        <w:tblW w:w="980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522"/>
        <w:gridCol w:w="3060"/>
        <w:gridCol w:w="3780"/>
        <w:gridCol w:w="1440"/>
      </w:tblGrid>
      <w:tr w:rsidR="00272A49" w:rsidRPr="00D30563" w14:paraId="35948285" w14:textId="77777777" w:rsidTr="00272A49">
        <w:trPr>
          <w:trHeight w:val="386"/>
        </w:trPr>
        <w:tc>
          <w:tcPr>
            <w:tcW w:w="152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1104135A" w14:textId="77777777" w:rsidR="00272A49" w:rsidRPr="00D30563" w:rsidRDefault="00272A49" w:rsidP="00C81B61">
            <w:pPr>
              <w:rPr>
                <w:lang w:val="en-US"/>
              </w:rPr>
            </w:pPr>
            <w:r>
              <w:t xml:space="preserve">Request </w:t>
            </w:r>
          </w:p>
        </w:tc>
        <w:tc>
          <w:tcPr>
            <w:tcW w:w="306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64671E36" w14:textId="77777777" w:rsidR="00272A49" w:rsidRPr="00D30563" w:rsidRDefault="00272A49" w:rsidP="00C81B61">
            <w:pPr>
              <w:rPr>
                <w:lang w:val="en-US"/>
              </w:rPr>
            </w:pPr>
            <w:r>
              <w:t>0x22</w:t>
            </w:r>
          </w:p>
        </w:tc>
        <w:tc>
          <w:tcPr>
            <w:tcW w:w="37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62FEF87F" w14:textId="759A0C88" w:rsidR="00272A49" w:rsidRPr="00D30563" w:rsidRDefault="00272A49" w:rsidP="00C81B61">
            <w:pPr>
              <w:rPr>
                <w:lang w:val="en-US"/>
              </w:rPr>
            </w:pPr>
            <w:r>
              <w:t>0xF</w:t>
            </w:r>
            <w:r>
              <w:t>2</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6A901C24" w14:textId="77777777" w:rsidR="00272A49" w:rsidRPr="00D30563" w:rsidRDefault="00272A49" w:rsidP="00C81B61">
            <w:pPr>
              <w:rPr>
                <w:lang w:val="en-US"/>
              </w:rPr>
            </w:pPr>
            <w:r>
              <w:t>0x00</w:t>
            </w:r>
          </w:p>
        </w:tc>
      </w:tr>
      <w:tr w:rsidR="00272A49" w:rsidRPr="00D30563" w14:paraId="62D5D817" w14:textId="77777777" w:rsidTr="00272A49">
        <w:trPr>
          <w:trHeight w:val="386"/>
        </w:trPr>
        <w:tc>
          <w:tcPr>
            <w:tcW w:w="152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1D60024F" w14:textId="77777777" w:rsidR="00272A49" w:rsidRPr="00D30563" w:rsidRDefault="00272A49" w:rsidP="00C81B61">
            <w:pPr>
              <w:rPr>
                <w:lang w:val="en-US"/>
              </w:rPr>
            </w:pPr>
            <w:r>
              <w:t xml:space="preserve">Interpretation </w:t>
            </w:r>
          </w:p>
        </w:tc>
        <w:tc>
          <w:tcPr>
            <w:tcW w:w="306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074549F3" w14:textId="77777777" w:rsidR="00272A49" w:rsidRPr="00D30563" w:rsidRDefault="00272A49" w:rsidP="00C81B61">
            <w:pPr>
              <w:rPr>
                <w:lang w:val="en-US"/>
              </w:rPr>
            </w:pPr>
            <w:r>
              <w:t>Read Data by Identifier (SID)</w:t>
            </w:r>
          </w:p>
        </w:tc>
        <w:tc>
          <w:tcPr>
            <w:tcW w:w="37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08329A11" w14:textId="42EFDD08" w:rsidR="00272A49" w:rsidRPr="00D30563" w:rsidRDefault="00272A49" w:rsidP="00C81B61">
            <w:pPr>
              <w:rPr>
                <w:lang w:val="en-US"/>
              </w:rPr>
            </w:pPr>
            <w:r>
              <w:t xml:space="preserve">SW Version Number </w:t>
            </w:r>
            <w:r>
              <w:t>(DID 1</w:t>
            </w:r>
            <w:r w:rsidRPr="00272A49">
              <w:rPr>
                <w:vertAlign w:val="superscript"/>
              </w:rPr>
              <w:t>st</w:t>
            </w:r>
            <w:r>
              <w:t xml:space="preserve"> Byte)</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184D26CA" w14:textId="77777777" w:rsidR="00272A49" w:rsidRPr="00D30563" w:rsidRDefault="00272A49" w:rsidP="00C81B61">
            <w:pPr>
              <w:rPr>
                <w:lang w:val="en-US"/>
              </w:rPr>
            </w:pPr>
            <w:r>
              <w:t>DID 2</w:t>
            </w:r>
            <w:r w:rsidRPr="00272A49">
              <w:rPr>
                <w:vertAlign w:val="superscript"/>
              </w:rPr>
              <w:t>nd</w:t>
            </w:r>
            <w:r>
              <w:t xml:space="preserve"> Byte</w:t>
            </w:r>
          </w:p>
        </w:tc>
      </w:tr>
    </w:tbl>
    <w:p w14:paraId="4EADA7BA" w14:textId="77777777" w:rsidR="00272A49" w:rsidRDefault="00272A49" w:rsidP="00272A49"/>
    <w:tbl>
      <w:tblPr>
        <w:tblW w:w="989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062"/>
        <w:gridCol w:w="1585"/>
        <w:gridCol w:w="1565"/>
        <w:gridCol w:w="2340"/>
        <w:gridCol w:w="2340"/>
      </w:tblGrid>
      <w:tr w:rsidR="00272A49" w:rsidRPr="00D30563" w14:paraId="348E368E" w14:textId="77777777" w:rsidTr="00441F56">
        <w:trPr>
          <w:gridAfter w:val="4"/>
          <w:wAfter w:w="7830" w:type="dxa"/>
          <w:trHeight w:val="402"/>
          <w:tblHeader/>
        </w:trPr>
        <w:tc>
          <w:tcPr>
            <w:tcW w:w="2062" w:type="dxa"/>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460E7AEA" w14:textId="77777777" w:rsidR="00272A49" w:rsidRPr="00D30563" w:rsidRDefault="00272A49" w:rsidP="00C81B61">
            <w:pPr>
              <w:rPr>
                <w:b/>
                <w:bCs/>
                <w:lang w:val="en-US"/>
              </w:rPr>
            </w:pPr>
            <w:r w:rsidRPr="00D30563">
              <w:rPr>
                <w:b/>
                <w:bCs/>
                <w:lang w:val="en-US"/>
              </w:rPr>
              <w:t xml:space="preserve">Response </w:t>
            </w:r>
          </w:p>
        </w:tc>
      </w:tr>
      <w:tr w:rsidR="00272A49" w:rsidRPr="00D30563" w14:paraId="05153C9E" w14:textId="77777777" w:rsidTr="00441F5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4ECFAD5E" w14:textId="77777777" w:rsidR="00272A49" w:rsidRPr="00D30563" w:rsidRDefault="00272A49" w:rsidP="00C81B61">
            <w:pPr>
              <w:rPr>
                <w:lang w:val="en-US"/>
              </w:rPr>
            </w:pPr>
            <w:r w:rsidRPr="00D30563">
              <w:rPr>
                <w:lang w:val="en-US"/>
              </w:rPr>
              <w:t>Positive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03AC971" w14:textId="77777777" w:rsidR="00272A49" w:rsidRPr="00D30563" w:rsidRDefault="00272A49" w:rsidP="00C81B61">
            <w:pPr>
              <w:rPr>
                <w:lang w:val="en-US"/>
              </w:rPr>
            </w:pPr>
            <w:r w:rsidRPr="00D30563">
              <w:rPr>
                <w:lang w:val="en-US"/>
              </w:rPr>
              <w:t>0x62</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3A4EA2CF" w14:textId="50A5865F" w:rsidR="00272A49" w:rsidRPr="00D30563" w:rsidRDefault="00272A49" w:rsidP="00C81B61">
            <w:pPr>
              <w:rPr>
                <w:lang w:val="en-US"/>
              </w:rPr>
            </w:pPr>
            <w:r w:rsidRPr="00D30563">
              <w:rPr>
                <w:lang w:val="en-US"/>
              </w:rPr>
              <w:t>0xF</w:t>
            </w:r>
            <w:r>
              <w:rPr>
                <w:lang w:val="en-US"/>
              </w:rPr>
              <w:t>2</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5C89FDC" w14:textId="77777777" w:rsidR="00272A49" w:rsidRPr="00D30563" w:rsidRDefault="00272A49" w:rsidP="00C81B61">
            <w:pPr>
              <w:rPr>
                <w:lang w:val="en-US"/>
              </w:rPr>
            </w:pPr>
            <w:r w:rsidRPr="00D30563">
              <w:rPr>
                <w:lang w:val="en-US"/>
              </w:rPr>
              <w:t>0x00</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CA9B1C2" w14:textId="5E5E4159" w:rsidR="00272A49" w:rsidRPr="00D30563" w:rsidRDefault="00272A49" w:rsidP="00C81B61">
            <w:pPr>
              <w:rPr>
                <w:lang w:val="en-US"/>
              </w:rPr>
            </w:pPr>
            <w:r>
              <w:rPr>
                <w:lang w:val="en-US"/>
              </w:rPr>
              <w:t>0xA1</w:t>
            </w:r>
          </w:p>
        </w:tc>
      </w:tr>
      <w:tr w:rsidR="00272A49" w:rsidRPr="00D30563" w14:paraId="641D77F3" w14:textId="77777777" w:rsidTr="00441F5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AC32469" w14:textId="77777777" w:rsidR="00272A49" w:rsidRPr="00D30563" w:rsidRDefault="00272A49"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B588DA9" w14:textId="77777777" w:rsidR="00272A49" w:rsidRPr="00D30563" w:rsidRDefault="00272A49" w:rsidP="00C81B61">
            <w:pPr>
              <w:rPr>
                <w:lang w:val="en-US"/>
              </w:rPr>
            </w:pPr>
            <w:r>
              <w:rPr>
                <w:lang w:val="en-US"/>
              </w:rPr>
              <w:t xml:space="preserve">SID + 0x40 </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F3F6B1B" w14:textId="77777777" w:rsidR="00272A49" w:rsidRPr="00D30563" w:rsidRDefault="00272A49" w:rsidP="00C81B61">
            <w:pPr>
              <w:rPr>
                <w:lang w:val="en-US"/>
              </w:rPr>
            </w:pPr>
            <w:r>
              <w:rPr>
                <w:lang w:val="en-US"/>
              </w:rPr>
              <w:t>DID 1</w:t>
            </w:r>
            <w:r w:rsidRPr="00D30563">
              <w:rPr>
                <w:vertAlign w:val="superscript"/>
                <w:lang w:val="en-US"/>
              </w:rPr>
              <w:t>st</w:t>
            </w:r>
            <w:r>
              <w:rPr>
                <w:lang w:val="en-US"/>
              </w:rPr>
              <w:t xml:space="preserve"> Byte </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5EFCB510" w14:textId="77777777" w:rsidR="00272A49" w:rsidRPr="00D30563" w:rsidRDefault="00272A49" w:rsidP="00C81B61">
            <w:pPr>
              <w:rPr>
                <w:lang w:val="en-US"/>
              </w:rPr>
            </w:pPr>
            <w:r>
              <w:rPr>
                <w:lang w:val="en-US"/>
              </w:rPr>
              <w:t>DID 2</w:t>
            </w:r>
            <w:r w:rsidRPr="00D30563">
              <w:rPr>
                <w:vertAlign w:val="superscript"/>
                <w:lang w:val="en-US"/>
              </w:rPr>
              <w:t>nd</w:t>
            </w:r>
            <w:r>
              <w:rPr>
                <w:lang w:val="en-US"/>
              </w:rPr>
              <w:t xml:space="preserve"> Byte </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FBB00E1" w14:textId="5A1517CA" w:rsidR="00272A49" w:rsidRPr="00D30563" w:rsidRDefault="00441F56" w:rsidP="00C81B61">
            <w:pPr>
              <w:rPr>
                <w:lang w:val="en-US"/>
              </w:rPr>
            </w:pPr>
            <w:r>
              <w:rPr>
                <w:lang w:val="en-US"/>
              </w:rPr>
              <w:t xml:space="preserve">SW Version Number </w:t>
            </w:r>
            <w:r w:rsidR="00272A49">
              <w:rPr>
                <w:lang w:val="en-US"/>
              </w:rPr>
              <w:t xml:space="preserve"> </w:t>
            </w:r>
          </w:p>
        </w:tc>
      </w:tr>
      <w:tr w:rsidR="00F20828" w:rsidRPr="00D30563" w14:paraId="43F0AAF9" w14:textId="77777777" w:rsidTr="007C2EF2">
        <w:trPr>
          <w:trHeight w:val="386"/>
        </w:trPr>
        <w:tc>
          <w:tcPr>
            <w:tcW w:w="9892" w:type="dxa"/>
            <w:gridSpan w:val="5"/>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DEE243A" w14:textId="77777777" w:rsidR="00F20828" w:rsidRPr="00D30563" w:rsidRDefault="00F20828" w:rsidP="00C81B61">
            <w:pPr>
              <w:rPr>
                <w:lang w:val="en-US"/>
              </w:rPr>
            </w:pPr>
          </w:p>
        </w:tc>
      </w:tr>
      <w:tr w:rsidR="00272A49" w:rsidRPr="00D30563" w14:paraId="79B69EA7" w14:textId="77777777" w:rsidTr="00441F5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598F98AA" w14:textId="77777777" w:rsidR="00272A49" w:rsidRPr="00D30563" w:rsidRDefault="00272A49" w:rsidP="00C81B61">
            <w:pPr>
              <w:rPr>
                <w:lang w:val="en-US"/>
              </w:rPr>
            </w:pPr>
            <w:r w:rsidRPr="00D30563">
              <w:rPr>
                <w:lang w:val="en-US"/>
              </w:rPr>
              <w:t>Negative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4E0A778" w14:textId="77777777" w:rsidR="00272A49" w:rsidRPr="00D30563" w:rsidRDefault="00272A49" w:rsidP="00C81B61">
            <w:pPr>
              <w:rPr>
                <w:lang w:val="en-US"/>
              </w:rPr>
            </w:pPr>
            <w:r w:rsidRPr="00D30563">
              <w:rPr>
                <w:lang w:val="en-US"/>
              </w:rPr>
              <w:t>0x7F</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69858E24" w14:textId="77777777" w:rsidR="00272A49" w:rsidRPr="00D30563" w:rsidRDefault="00272A49" w:rsidP="00C81B61">
            <w:pPr>
              <w:rPr>
                <w:lang w:val="en-US"/>
              </w:rPr>
            </w:pPr>
            <w:r w:rsidRPr="00D30563">
              <w:rPr>
                <w:lang w:val="en-US"/>
              </w:rPr>
              <w:t>0x22</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43AAFC7B" w14:textId="77777777" w:rsidR="00272A49" w:rsidRPr="00D30563" w:rsidRDefault="00272A49" w:rsidP="00C81B61">
            <w:pPr>
              <w:rPr>
                <w:lang w:val="en-US"/>
              </w:rPr>
            </w:pPr>
            <w:r w:rsidRPr="00D30563">
              <w:rPr>
                <w:lang w:val="en-US"/>
              </w:rPr>
              <w:t>0x10</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1A4C8C3" w14:textId="77777777" w:rsidR="00272A49" w:rsidRPr="00D30563" w:rsidRDefault="00272A49" w:rsidP="00C81B61">
            <w:pPr>
              <w:rPr>
                <w:lang w:val="en-US"/>
              </w:rPr>
            </w:pPr>
          </w:p>
        </w:tc>
      </w:tr>
      <w:tr w:rsidR="00272A49" w:rsidRPr="00D30563" w14:paraId="5DBA39AC" w14:textId="77777777" w:rsidTr="00441F5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DF16740" w14:textId="77777777" w:rsidR="00272A49" w:rsidRPr="00D30563" w:rsidRDefault="00272A49"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112E262" w14:textId="77777777" w:rsidR="00272A49" w:rsidRPr="00D30563" w:rsidRDefault="00272A49" w:rsidP="00C81B61">
            <w:pPr>
              <w:rPr>
                <w:lang w:val="en-US"/>
              </w:rPr>
            </w:pPr>
            <w:r>
              <w:rPr>
                <w:lang w:val="en-US"/>
              </w:rPr>
              <w:t>NRC SID</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C83A53E" w14:textId="77777777" w:rsidR="00272A49" w:rsidRPr="00D30563" w:rsidRDefault="00272A49" w:rsidP="00C81B61">
            <w:pPr>
              <w:rPr>
                <w:lang w:val="en-US"/>
              </w:rPr>
            </w:pPr>
            <w:r>
              <w:rPr>
                <w:lang w:val="en-US"/>
              </w:rPr>
              <w:t>SID</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5166F49E" w14:textId="77777777" w:rsidR="00272A49" w:rsidRPr="00D30563" w:rsidRDefault="00272A49" w:rsidP="00C81B61">
            <w:pPr>
              <w:rPr>
                <w:lang w:val="en-US"/>
              </w:rPr>
            </w:pPr>
            <w:r>
              <w:rPr>
                <w:lang w:val="en-US"/>
              </w:rPr>
              <w:t>General Reject NRC</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5C33AF8" w14:textId="77777777" w:rsidR="00272A49" w:rsidRPr="00D30563" w:rsidRDefault="00272A49" w:rsidP="00C81B61">
            <w:pPr>
              <w:rPr>
                <w:lang w:val="en-US"/>
              </w:rPr>
            </w:pPr>
          </w:p>
        </w:tc>
      </w:tr>
    </w:tbl>
    <w:p w14:paraId="3A681586" w14:textId="77777777" w:rsidR="00272A49" w:rsidRDefault="00272A49" w:rsidP="00272A49"/>
    <w:p w14:paraId="18FD50BA" w14:textId="77777777" w:rsidR="00F20828" w:rsidRDefault="00F20828" w:rsidP="00272A49"/>
    <w:p w14:paraId="5582C7A3" w14:textId="77777777" w:rsidR="00F20828" w:rsidRDefault="00F20828" w:rsidP="00272A49"/>
    <w:p w14:paraId="2B5DC202" w14:textId="77777777" w:rsidR="00F20828" w:rsidRDefault="00F20828" w:rsidP="00272A49"/>
    <w:p w14:paraId="62037346" w14:textId="77777777" w:rsidR="00F20828" w:rsidRDefault="00F20828" w:rsidP="00272A49"/>
    <w:p w14:paraId="38F25966" w14:textId="77777777" w:rsidR="00F20828" w:rsidRDefault="00F20828" w:rsidP="00272A49"/>
    <w:p w14:paraId="1431DCE8" w14:textId="2EA529B7" w:rsidR="00441F56" w:rsidRDefault="00441F56" w:rsidP="00441F56">
      <w:pPr>
        <w:pStyle w:val="ListParagraph"/>
        <w:numPr>
          <w:ilvl w:val="0"/>
          <w:numId w:val="8"/>
        </w:numPr>
      </w:pPr>
      <w:r>
        <w:lastRenderedPageBreak/>
        <w:t xml:space="preserve">Write </w:t>
      </w:r>
      <w:r w:rsidR="00F20828">
        <w:t>Software Version number</w:t>
      </w:r>
    </w:p>
    <w:p w14:paraId="492C0029" w14:textId="0CD1332B" w:rsidR="00441F56" w:rsidRDefault="00441F56" w:rsidP="00441F56">
      <w:r>
        <w:t>The updated SW version number can be written into the Software using Write Data by identifier (0x2E) and DID (0xF200)</w:t>
      </w:r>
    </w:p>
    <w:p w14:paraId="0A1FACEA" w14:textId="77777777" w:rsidR="00441F56" w:rsidRDefault="00441F56" w:rsidP="00441F56"/>
    <w:tbl>
      <w:tblPr>
        <w:tblW w:w="944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499"/>
        <w:gridCol w:w="2036"/>
        <w:gridCol w:w="2797"/>
        <w:gridCol w:w="1492"/>
        <w:gridCol w:w="1618"/>
      </w:tblGrid>
      <w:tr w:rsidR="00441F56" w:rsidRPr="00D30563" w14:paraId="46F79474" w14:textId="640613DF" w:rsidTr="00F20828">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6B22D269" w14:textId="77777777" w:rsidR="00441F56" w:rsidRPr="00D30563" w:rsidRDefault="00441F56" w:rsidP="00C81B61">
            <w:pPr>
              <w:rPr>
                <w:lang w:val="en-US"/>
              </w:rPr>
            </w:pPr>
            <w:r>
              <w:t xml:space="preserve">Request </w:t>
            </w:r>
          </w:p>
        </w:tc>
        <w:tc>
          <w:tcPr>
            <w:tcW w:w="2036"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31EEF15E" w14:textId="5020093B" w:rsidR="00441F56" w:rsidRPr="00D30563" w:rsidRDefault="00441F56" w:rsidP="00C81B61">
            <w:pPr>
              <w:rPr>
                <w:lang w:val="en-US"/>
              </w:rPr>
            </w:pPr>
            <w:r>
              <w:t>0x2</w:t>
            </w:r>
            <w:r w:rsidR="00F20828">
              <w:t>E</w:t>
            </w:r>
          </w:p>
        </w:tc>
        <w:tc>
          <w:tcPr>
            <w:tcW w:w="2797"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36AE7A4A" w14:textId="77777777" w:rsidR="00441F56" w:rsidRPr="00D30563" w:rsidRDefault="00441F56" w:rsidP="00C81B61">
            <w:pPr>
              <w:rPr>
                <w:lang w:val="en-US"/>
              </w:rPr>
            </w:pPr>
            <w:r>
              <w:t>0xF2</w:t>
            </w:r>
          </w:p>
        </w:tc>
        <w:tc>
          <w:tcPr>
            <w:tcW w:w="149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5E964C3C" w14:textId="77777777" w:rsidR="00441F56" w:rsidRPr="00D30563" w:rsidRDefault="00441F56" w:rsidP="00C81B61">
            <w:pPr>
              <w:rPr>
                <w:lang w:val="en-US"/>
              </w:rPr>
            </w:pPr>
            <w:r>
              <w:t>0x00</w:t>
            </w:r>
          </w:p>
        </w:tc>
        <w:tc>
          <w:tcPr>
            <w:tcW w:w="1618" w:type="dxa"/>
            <w:tcBorders>
              <w:top w:val="single" w:sz="6" w:space="0" w:color="E0E0E0"/>
              <w:left w:val="single" w:sz="6" w:space="0" w:color="E0E0E0"/>
              <w:bottom w:val="single" w:sz="6" w:space="0" w:color="E0E0E0"/>
              <w:right w:val="single" w:sz="6" w:space="0" w:color="E0E0E0"/>
            </w:tcBorders>
            <w:shd w:val="clear" w:color="auto" w:fill="FAFAFA"/>
          </w:tcPr>
          <w:p w14:paraId="58353CC9" w14:textId="18E33509" w:rsidR="00441F56" w:rsidRDefault="00441F56" w:rsidP="00C81B61">
            <w:r>
              <w:t>0xA2</w:t>
            </w:r>
          </w:p>
        </w:tc>
      </w:tr>
      <w:tr w:rsidR="00441F56" w:rsidRPr="00D30563" w14:paraId="241E2FEE" w14:textId="0D69BEA5" w:rsidTr="00F20828">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23070D3E" w14:textId="77777777" w:rsidR="00441F56" w:rsidRPr="00D30563" w:rsidRDefault="00441F56" w:rsidP="00C81B61">
            <w:pPr>
              <w:rPr>
                <w:lang w:val="en-US"/>
              </w:rPr>
            </w:pPr>
            <w:r>
              <w:t xml:space="preserve">Interpretation </w:t>
            </w:r>
          </w:p>
        </w:tc>
        <w:tc>
          <w:tcPr>
            <w:tcW w:w="2036"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6093DAF7" w14:textId="77777777" w:rsidR="00441F56" w:rsidRPr="00D30563" w:rsidRDefault="00441F56" w:rsidP="00C81B61">
            <w:pPr>
              <w:rPr>
                <w:lang w:val="en-US"/>
              </w:rPr>
            </w:pPr>
            <w:r>
              <w:t>Read Data by Identifier (SID)</w:t>
            </w:r>
          </w:p>
        </w:tc>
        <w:tc>
          <w:tcPr>
            <w:tcW w:w="2797"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23440E99" w14:textId="77777777" w:rsidR="00441F56" w:rsidRPr="00D30563" w:rsidRDefault="00441F56" w:rsidP="00C81B61">
            <w:pPr>
              <w:rPr>
                <w:lang w:val="en-US"/>
              </w:rPr>
            </w:pPr>
            <w:r>
              <w:t>SW Version Number (DID 1</w:t>
            </w:r>
            <w:r w:rsidRPr="00272A49">
              <w:rPr>
                <w:vertAlign w:val="superscript"/>
              </w:rPr>
              <w:t>st</w:t>
            </w:r>
            <w:r>
              <w:t xml:space="preserve"> Byte)</w:t>
            </w:r>
          </w:p>
        </w:tc>
        <w:tc>
          <w:tcPr>
            <w:tcW w:w="149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04F0C765" w14:textId="77777777" w:rsidR="00441F56" w:rsidRPr="00D30563" w:rsidRDefault="00441F56" w:rsidP="00C81B61">
            <w:pPr>
              <w:rPr>
                <w:lang w:val="en-US"/>
              </w:rPr>
            </w:pPr>
            <w:r>
              <w:t>DID 2</w:t>
            </w:r>
            <w:r w:rsidRPr="00272A49">
              <w:rPr>
                <w:vertAlign w:val="superscript"/>
              </w:rPr>
              <w:t>nd</w:t>
            </w:r>
            <w:r>
              <w:t xml:space="preserve"> Byte</w:t>
            </w:r>
          </w:p>
        </w:tc>
        <w:tc>
          <w:tcPr>
            <w:tcW w:w="1618" w:type="dxa"/>
            <w:tcBorders>
              <w:top w:val="single" w:sz="6" w:space="0" w:color="E0E0E0"/>
              <w:left w:val="single" w:sz="6" w:space="0" w:color="E0E0E0"/>
              <w:bottom w:val="single" w:sz="6" w:space="0" w:color="E0E0E0"/>
              <w:right w:val="single" w:sz="6" w:space="0" w:color="E0E0E0"/>
            </w:tcBorders>
            <w:shd w:val="clear" w:color="auto" w:fill="FAFAFA"/>
          </w:tcPr>
          <w:p w14:paraId="2CC36854" w14:textId="7B6621F2" w:rsidR="00441F56" w:rsidRDefault="00441F56" w:rsidP="00C81B61">
            <w:r>
              <w:t>New SW version Number</w:t>
            </w:r>
          </w:p>
        </w:tc>
      </w:tr>
    </w:tbl>
    <w:p w14:paraId="41CCDC0E" w14:textId="77777777" w:rsidR="00441F56" w:rsidRDefault="00441F56" w:rsidP="00441F56"/>
    <w:tbl>
      <w:tblPr>
        <w:tblW w:w="989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062"/>
        <w:gridCol w:w="1585"/>
        <w:gridCol w:w="1565"/>
        <w:gridCol w:w="2340"/>
        <w:gridCol w:w="2340"/>
      </w:tblGrid>
      <w:tr w:rsidR="00F20828" w:rsidRPr="00D30563" w14:paraId="76D4903D" w14:textId="77777777" w:rsidTr="00C81B61">
        <w:trPr>
          <w:gridAfter w:val="4"/>
          <w:wAfter w:w="7830" w:type="dxa"/>
          <w:trHeight w:val="402"/>
          <w:tblHeader/>
        </w:trPr>
        <w:tc>
          <w:tcPr>
            <w:tcW w:w="2062" w:type="dxa"/>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5C59A9D1" w14:textId="77777777" w:rsidR="00F20828" w:rsidRPr="00D30563" w:rsidRDefault="00F20828" w:rsidP="00C81B61">
            <w:pPr>
              <w:rPr>
                <w:b/>
                <w:bCs/>
                <w:lang w:val="en-US"/>
              </w:rPr>
            </w:pPr>
            <w:r w:rsidRPr="00D30563">
              <w:rPr>
                <w:b/>
                <w:bCs/>
                <w:lang w:val="en-US"/>
              </w:rPr>
              <w:t xml:space="preserve">Response </w:t>
            </w:r>
          </w:p>
        </w:tc>
      </w:tr>
      <w:tr w:rsidR="00F20828" w:rsidRPr="00D30563" w14:paraId="0B1801AD"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53AE61C8" w14:textId="77777777" w:rsidR="00F20828" w:rsidRPr="00D30563" w:rsidRDefault="00F20828" w:rsidP="00C81B61">
            <w:pPr>
              <w:rPr>
                <w:lang w:val="en-US"/>
              </w:rPr>
            </w:pPr>
            <w:r w:rsidRPr="00D30563">
              <w:rPr>
                <w:lang w:val="en-US"/>
              </w:rPr>
              <w:t>Positive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63EA059A" w14:textId="715B297A" w:rsidR="00F20828" w:rsidRPr="00D30563" w:rsidRDefault="00F20828" w:rsidP="00C81B61">
            <w:pPr>
              <w:rPr>
                <w:lang w:val="en-US"/>
              </w:rPr>
            </w:pPr>
            <w:r w:rsidRPr="00D30563">
              <w:rPr>
                <w:lang w:val="en-US"/>
              </w:rPr>
              <w:t>0x6</w:t>
            </w:r>
            <w:r>
              <w:rPr>
                <w:lang w:val="en-US"/>
              </w:rPr>
              <w:t>E</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3E5DDE2" w14:textId="77777777" w:rsidR="00F20828" w:rsidRPr="00D30563" w:rsidRDefault="00F20828" w:rsidP="00C81B61">
            <w:pPr>
              <w:rPr>
                <w:lang w:val="en-US"/>
              </w:rPr>
            </w:pPr>
            <w:r w:rsidRPr="00D30563">
              <w:rPr>
                <w:lang w:val="en-US"/>
              </w:rPr>
              <w:t>0xF</w:t>
            </w:r>
            <w:r>
              <w:rPr>
                <w:lang w:val="en-US"/>
              </w:rPr>
              <w:t>2</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447DE105" w14:textId="77777777" w:rsidR="00F20828" w:rsidRPr="00D30563" w:rsidRDefault="00F20828" w:rsidP="00C81B61">
            <w:pPr>
              <w:rPr>
                <w:lang w:val="en-US"/>
              </w:rPr>
            </w:pPr>
            <w:r w:rsidRPr="00D30563">
              <w:rPr>
                <w:lang w:val="en-US"/>
              </w:rPr>
              <w:t>0x00</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C2E6651" w14:textId="77777777" w:rsidR="00F20828" w:rsidRPr="00D30563" w:rsidRDefault="00F20828" w:rsidP="00C81B61">
            <w:pPr>
              <w:rPr>
                <w:lang w:val="en-US"/>
              </w:rPr>
            </w:pPr>
            <w:r>
              <w:rPr>
                <w:lang w:val="en-US"/>
              </w:rPr>
              <w:t>0xA1</w:t>
            </w:r>
          </w:p>
        </w:tc>
      </w:tr>
      <w:tr w:rsidR="00F20828" w:rsidRPr="00D30563" w14:paraId="4A474E44"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330511EE" w14:textId="77777777" w:rsidR="00F20828" w:rsidRPr="00D30563" w:rsidRDefault="00F20828"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48DA742" w14:textId="77777777" w:rsidR="00F20828" w:rsidRPr="00D30563" w:rsidRDefault="00F20828" w:rsidP="00C81B61">
            <w:pPr>
              <w:rPr>
                <w:lang w:val="en-US"/>
              </w:rPr>
            </w:pPr>
            <w:r>
              <w:rPr>
                <w:lang w:val="en-US"/>
              </w:rPr>
              <w:t xml:space="preserve">SID + 0x40 </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95679FA" w14:textId="77777777" w:rsidR="00F20828" w:rsidRPr="00D30563" w:rsidRDefault="00F20828" w:rsidP="00C81B61">
            <w:pPr>
              <w:rPr>
                <w:lang w:val="en-US"/>
              </w:rPr>
            </w:pPr>
            <w:r>
              <w:rPr>
                <w:lang w:val="en-US"/>
              </w:rPr>
              <w:t>DID 1</w:t>
            </w:r>
            <w:r w:rsidRPr="00D30563">
              <w:rPr>
                <w:vertAlign w:val="superscript"/>
                <w:lang w:val="en-US"/>
              </w:rPr>
              <w:t>st</w:t>
            </w:r>
            <w:r>
              <w:rPr>
                <w:lang w:val="en-US"/>
              </w:rPr>
              <w:t xml:space="preserve"> Byte </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5922DFB" w14:textId="77777777" w:rsidR="00F20828" w:rsidRPr="00D30563" w:rsidRDefault="00F20828" w:rsidP="00C81B61">
            <w:pPr>
              <w:rPr>
                <w:lang w:val="en-US"/>
              </w:rPr>
            </w:pPr>
            <w:r>
              <w:rPr>
                <w:lang w:val="en-US"/>
              </w:rPr>
              <w:t>DID 2</w:t>
            </w:r>
            <w:r w:rsidRPr="00D30563">
              <w:rPr>
                <w:vertAlign w:val="superscript"/>
                <w:lang w:val="en-US"/>
              </w:rPr>
              <w:t>nd</w:t>
            </w:r>
            <w:r>
              <w:rPr>
                <w:lang w:val="en-US"/>
              </w:rPr>
              <w:t xml:space="preserve"> Byte </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03FADEF0" w14:textId="77777777" w:rsidR="00F20828" w:rsidRPr="00D30563" w:rsidRDefault="00F20828" w:rsidP="00C81B61">
            <w:pPr>
              <w:rPr>
                <w:lang w:val="en-US"/>
              </w:rPr>
            </w:pPr>
            <w:r>
              <w:rPr>
                <w:lang w:val="en-US"/>
              </w:rPr>
              <w:t xml:space="preserve">SW Version Number  </w:t>
            </w:r>
          </w:p>
        </w:tc>
      </w:tr>
      <w:tr w:rsidR="00F20828" w:rsidRPr="00D30563" w14:paraId="7DE78711" w14:textId="77777777" w:rsidTr="00666BC0">
        <w:trPr>
          <w:trHeight w:val="386"/>
        </w:trPr>
        <w:tc>
          <w:tcPr>
            <w:tcW w:w="9892" w:type="dxa"/>
            <w:gridSpan w:val="5"/>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5AD2169" w14:textId="77777777" w:rsidR="00F20828" w:rsidRDefault="00F20828" w:rsidP="00C81B61">
            <w:pPr>
              <w:rPr>
                <w:lang w:val="en-US"/>
              </w:rPr>
            </w:pPr>
          </w:p>
        </w:tc>
      </w:tr>
      <w:tr w:rsidR="00F20828" w:rsidRPr="00D30563" w14:paraId="5C0E040E"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C925F92" w14:textId="77777777" w:rsidR="00F20828" w:rsidRPr="00D30563" w:rsidRDefault="00F20828" w:rsidP="00C81B61">
            <w:pPr>
              <w:rPr>
                <w:lang w:val="en-US"/>
              </w:rPr>
            </w:pPr>
            <w:r w:rsidRPr="00D30563">
              <w:rPr>
                <w:lang w:val="en-US"/>
              </w:rPr>
              <w:t>Negative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066927DA" w14:textId="77777777" w:rsidR="00F20828" w:rsidRPr="00D30563" w:rsidRDefault="00F20828" w:rsidP="00C81B61">
            <w:pPr>
              <w:rPr>
                <w:lang w:val="en-US"/>
              </w:rPr>
            </w:pPr>
            <w:r w:rsidRPr="00D30563">
              <w:rPr>
                <w:lang w:val="en-US"/>
              </w:rPr>
              <w:t>0x7F</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0B2A986F" w14:textId="389270EF" w:rsidR="00F20828" w:rsidRPr="00D30563" w:rsidRDefault="00F20828" w:rsidP="00C81B61">
            <w:pPr>
              <w:rPr>
                <w:lang w:val="en-US"/>
              </w:rPr>
            </w:pPr>
            <w:r w:rsidRPr="00D30563">
              <w:rPr>
                <w:lang w:val="en-US"/>
              </w:rPr>
              <w:t>0x2</w:t>
            </w:r>
            <w:r w:rsidR="001F4C36">
              <w:rPr>
                <w:lang w:val="en-US"/>
              </w:rPr>
              <w:t>E</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C26A3AD" w14:textId="77777777" w:rsidR="00F20828" w:rsidRPr="00D30563" w:rsidRDefault="00F20828" w:rsidP="00C81B61">
            <w:pPr>
              <w:rPr>
                <w:lang w:val="en-US"/>
              </w:rPr>
            </w:pPr>
            <w:r w:rsidRPr="00D30563">
              <w:rPr>
                <w:lang w:val="en-US"/>
              </w:rPr>
              <w:t>0x10</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1621D61" w14:textId="77777777" w:rsidR="00F20828" w:rsidRPr="00D30563" w:rsidRDefault="00F20828" w:rsidP="00C81B61">
            <w:pPr>
              <w:rPr>
                <w:lang w:val="en-US"/>
              </w:rPr>
            </w:pPr>
          </w:p>
        </w:tc>
      </w:tr>
      <w:tr w:rsidR="00F20828" w:rsidRPr="00D30563" w14:paraId="31B9CA88"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0BE63A1" w14:textId="77777777" w:rsidR="00F20828" w:rsidRPr="00D30563" w:rsidRDefault="00F20828"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300E976" w14:textId="77777777" w:rsidR="00F20828" w:rsidRPr="00D30563" w:rsidRDefault="00F20828" w:rsidP="00C81B61">
            <w:pPr>
              <w:rPr>
                <w:lang w:val="en-US"/>
              </w:rPr>
            </w:pPr>
            <w:r>
              <w:rPr>
                <w:lang w:val="en-US"/>
              </w:rPr>
              <w:t>NRC SID</w:t>
            </w:r>
          </w:p>
        </w:tc>
        <w:tc>
          <w:tcPr>
            <w:tcW w:w="156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50922C5" w14:textId="77777777" w:rsidR="00F20828" w:rsidRPr="00D30563" w:rsidRDefault="00F20828" w:rsidP="00C81B61">
            <w:pPr>
              <w:rPr>
                <w:lang w:val="en-US"/>
              </w:rPr>
            </w:pPr>
            <w:r>
              <w:rPr>
                <w:lang w:val="en-US"/>
              </w:rPr>
              <w:t>SID</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A879D4F" w14:textId="77777777" w:rsidR="00F20828" w:rsidRPr="00D30563" w:rsidRDefault="00F20828" w:rsidP="00C81B61">
            <w:pPr>
              <w:rPr>
                <w:lang w:val="en-US"/>
              </w:rPr>
            </w:pPr>
            <w:r>
              <w:rPr>
                <w:lang w:val="en-US"/>
              </w:rPr>
              <w:t>General Reject NRC</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5FAAACF3" w14:textId="77777777" w:rsidR="00F20828" w:rsidRPr="00D30563" w:rsidRDefault="00F20828" w:rsidP="00C81B61">
            <w:pPr>
              <w:rPr>
                <w:lang w:val="en-US"/>
              </w:rPr>
            </w:pPr>
          </w:p>
        </w:tc>
      </w:tr>
    </w:tbl>
    <w:p w14:paraId="1DFCE7AE" w14:textId="77777777" w:rsidR="00F20828" w:rsidRDefault="00F20828" w:rsidP="00F20828"/>
    <w:p w14:paraId="548F80AD" w14:textId="69A06C12" w:rsidR="00F20828" w:rsidRDefault="00F20828" w:rsidP="00F20828">
      <w:pPr>
        <w:pStyle w:val="ListParagraph"/>
        <w:numPr>
          <w:ilvl w:val="0"/>
          <w:numId w:val="8"/>
        </w:numPr>
      </w:pPr>
      <w:r>
        <w:t xml:space="preserve">Blinking LED routine for Testing </w:t>
      </w:r>
    </w:p>
    <w:p w14:paraId="79EB3274" w14:textId="5863C08C" w:rsidR="00F20828" w:rsidRDefault="00F20828" w:rsidP="00F20828">
      <w:r>
        <w:t xml:space="preserve">To check weather the LED is working correct or not dedicated blinking led routine can be used with Routine control SID (0x31). </w:t>
      </w:r>
    </w:p>
    <w:p w14:paraId="0073331D" w14:textId="72118180" w:rsidR="00F20828" w:rsidRDefault="00F20828" w:rsidP="00F20828">
      <w:r>
        <w:t>To start routine sub–Function SID (0x01) and for stop routine sub function SID (0x02) is used. For Blinking led with 1 sec delay routine is used 0x2020</w:t>
      </w:r>
      <w:r w:rsidR="001F4C36">
        <w:t>.</w:t>
      </w:r>
    </w:p>
    <w:p w14:paraId="76ADB550" w14:textId="77777777" w:rsidR="001F4C36" w:rsidRDefault="001F4C36" w:rsidP="00F20828"/>
    <w:tbl>
      <w:tblPr>
        <w:tblW w:w="944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499"/>
        <w:gridCol w:w="1733"/>
        <w:gridCol w:w="2880"/>
        <w:gridCol w:w="1712"/>
        <w:gridCol w:w="1618"/>
      </w:tblGrid>
      <w:tr w:rsidR="001F4C36" w14:paraId="711043ED" w14:textId="77777777" w:rsidTr="001F4C36">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397260C1" w14:textId="77777777" w:rsidR="001F4C36" w:rsidRPr="00D30563" w:rsidRDefault="001F4C36" w:rsidP="00C81B61">
            <w:pPr>
              <w:rPr>
                <w:lang w:val="en-US"/>
              </w:rPr>
            </w:pPr>
            <w:r>
              <w:t xml:space="preserve">Request </w:t>
            </w:r>
          </w:p>
        </w:tc>
        <w:tc>
          <w:tcPr>
            <w:tcW w:w="1733"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73F6A281" w14:textId="00AE8332" w:rsidR="001F4C36" w:rsidRPr="00D30563" w:rsidRDefault="001F4C36" w:rsidP="00C81B61">
            <w:pPr>
              <w:rPr>
                <w:lang w:val="en-US"/>
              </w:rPr>
            </w:pPr>
            <w:r>
              <w:t>0x</w:t>
            </w:r>
            <w:r>
              <w:t>31</w:t>
            </w:r>
          </w:p>
        </w:tc>
        <w:tc>
          <w:tcPr>
            <w:tcW w:w="28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57C51943" w14:textId="631E8146" w:rsidR="001F4C36" w:rsidRPr="00D30563" w:rsidRDefault="001F4C36" w:rsidP="00C81B61">
            <w:pPr>
              <w:rPr>
                <w:lang w:val="en-US"/>
              </w:rPr>
            </w:pPr>
            <w:r>
              <w:t>0x</w:t>
            </w:r>
            <w:r>
              <w:t>01/0x02</w:t>
            </w:r>
          </w:p>
        </w:tc>
        <w:tc>
          <w:tcPr>
            <w:tcW w:w="171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3F66F67B" w14:textId="1A61F658" w:rsidR="001F4C36" w:rsidRPr="00D30563" w:rsidRDefault="001F4C36" w:rsidP="00C81B61">
            <w:pPr>
              <w:rPr>
                <w:lang w:val="en-US"/>
              </w:rPr>
            </w:pPr>
            <w:r>
              <w:t>0x</w:t>
            </w:r>
            <w:r>
              <w:t>B1</w:t>
            </w:r>
          </w:p>
        </w:tc>
        <w:tc>
          <w:tcPr>
            <w:tcW w:w="1618" w:type="dxa"/>
            <w:tcBorders>
              <w:top w:val="single" w:sz="6" w:space="0" w:color="E0E0E0"/>
              <w:left w:val="single" w:sz="6" w:space="0" w:color="E0E0E0"/>
              <w:bottom w:val="single" w:sz="6" w:space="0" w:color="E0E0E0"/>
              <w:right w:val="single" w:sz="6" w:space="0" w:color="E0E0E0"/>
            </w:tcBorders>
            <w:shd w:val="clear" w:color="auto" w:fill="FAFAFA"/>
          </w:tcPr>
          <w:p w14:paraId="6C0AB009" w14:textId="071FE986" w:rsidR="001F4C36" w:rsidRDefault="001F4C36" w:rsidP="00C81B61">
            <w:r>
              <w:t>0x</w:t>
            </w:r>
            <w:r>
              <w:t>B1</w:t>
            </w:r>
          </w:p>
        </w:tc>
      </w:tr>
      <w:tr w:rsidR="001F4C36" w14:paraId="4503F3C7" w14:textId="77777777" w:rsidTr="001F4C36">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180AC247" w14:textId="77777777" w:rsidR="001F4C36" w:rsidRPr="00D30563" w:rsidRDefault="001F4C36" w:rsidP="00C81B61">
            <w:pPr>
              <w:rPr>
                <w:lang w:val="en-US"/>
              </w:rPr>
            </w:pPr>
            <w:r>
              <w:t xml:space="preserve">Interpretation </w:t>
            </w:r>
          </w:p>
        </w:tc>
        <w:tc>
          <w:tcPr>
            <w:tcW w:w="1733"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6FCBD5E9" w14:textId="35AC1F0C" w:rsidR="001F4C36" w:rsidRPr="00D30563" w:rsidRDefault="001F4C36" w:rsidP="00C81B61">
            <w:pPr>
              <w:rPr>
                <w:lang w:val="en-US"/>
              </w:rPr>
            </w:pPr>
            <w:r>
              <w:t>Routine Control (</w:t>
            </w:r>
            <w:r>
              <w:t>SID)</w:t>
            </w:r>
          </w:p>
        </w:tc>
        <w:tc>
          <w:tcPr>
            <w:tcW w:w="28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79DA4DB8" w14:textId="0773E116" w:rsidR="001F4C36" w:rsidRPr="001F4C36" w:rsidRDefault="001F4C36" w:rsidP="001F4C36">
            <w:r>
              <w:t xml:space="preserve">Start/ </w:t>
            </w:r>
            <w:r>
              <w:t>Stop</w:t>
            </w:r>
            <w:r>
              <w:t xml:space="preserve"> Routine (</w:t>
            </w:r>
            <w:r>
              <w:rPr>
                <w:lang w:val="en-US"/>
              </w:rPr>
              <w:t>Sub Function SID)</w:t>
            </w:r>
          </w:p>
        </w:tc>
        <w:tc>
          <w:tcPr>
            <w:tcW w:w="171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6E47245" w14:textId="4E7D7648" w:rsidR="001F4C36" w:rsidRPr="00D30563" w:rsidRDefault="001F4C36" w:rsidP="00C81B61">
            <w:pPr>
              <w:rPr>
                <w:lang w:val="en-US"/>
              </w:rPr>
            </w:pPr>
            <w:r>
              <w:t>RID</w:t>
            </w:r>
            <w:r>
              <w:t xml:space="preserve"> </w:t>
            </w:r>
            <w:r>
              <w:t>1</w:t>
            </w:r>
            <w:r w:rsidRPr="001F4C36">
              <w:rPr>
                <w:vertAlign w:val="superscript"/>
              </w:rPr>
              <w:t>st</w:t>
            </w:r>
            <w:r>
              <w:t xml:space="preserve"> Byte</w:t>
            </w:r>
          </w:p>
        </w:tc>
        <w:tc>
          <w:tcPr>
            <w:tcW w:w="1618" w:type="dxa"/>
            <w:tcBorders>
              <w:top w:val="single" w:sz="6" w:space="0" w:color="E0E0E0"/>
              <w:left w:val="single" w:sz="6" w:space="0" w:color="E0E0E0"/>
              <w:bottom w:val="single" w:sz="6" w:space="0" w:color="E0E0E0"/>
              <w:right w:val="single" w:sz="6" w:space="0" w:color="E0E0E0"/>
            </w:tcBorders>
            <w:shd w:val="clear" w:color="auto" w:fill="FAFAFA"/>
          </w:tcPr>
          <w:p w14:paraId="4500A698" w14:textId="18E886E0" w:rsidR="001F4C36" w:rsidRDefault="001F4C36" w:rsidP="00C81B61">
            <w:r>
              <w:t>RID 2</w:t>
            </w:r>
            <w:r w:rsidRPr="001F4C36">
              <w:rPr>
                <w:vertAlign w:val="superscript"/>
              </w:rPr>
              <w:t>nd</w:t>
            </w:r>
            <w:r>
              <w:t xml:space="preserve"> Byte</w:t>
            </w:r>
          </w:p>
        </w:tc>
      </w:tr>
    </w:tbl>
    <w:p w14:paraId="1CE8D4A1" w14:textId="77777777" w:rsidR="001F4C36" w:rsidRDefault="001F4C36" w:rsidP="00F20828"/>
    <w:tbl>
      <w:tblPr>
        <w:tblW w:w="989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062"/>
        <w:gridCol w:w="1585"/>
        <w:gridCol w:w="2825"/>
        <w:gridCol w:w="1980"/>
        <w:gridCol w:w="1440"/>
      </w:tblGrid>
      <w:tr w:rsidR="001F4C36" w:rsidRPr="00D30563" w14:paraId="41DBC835" w14:textId="77777777" w:rsidTr="00C81B61">
        <w:trPr>
          <w:gridAfter w:val="4"/>
          <w:wAfter w:w="7830" w:type="dxa"/>
          <w:trHeight w:val="402"/>
          <w:tblHeader/>
        </w:trPr>
        <w:tc>
          <w:tcPr>
            <w:tcW w:w="2062" w:type="dxa"/>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5FCFCC41" w14:textId="77777777" w:rsidR="001F4C36" w:rsidRPr="00D30563" w:rsidRDefault="001F4C36" w:rsidP="00C81B61">
            <w:pPr>
              <w:rPr>
                <w:b/>
                <w:bCs/>
                <w:lang w:val="en-US"/>
              </w:rPr>
            </w:pPr>
            <w:r w:rsidRPr="00D30563">
              <w:rPr>
                <w:b/>
                <w:bCs/>
                <w:lang w:val="en-US"/>
              </w:rPr>
              <w:t xml:space="preserve">Response </w:t>
            </w:r>
          </w:p>
        </w:tc>
      </w:tr>
      <w:tr w:rsidR="001F4C36" w:rsidRPr="00D30563" w14:paraId="74CDB96E" w14:textId="77777777" w:rsidTr="001F4C3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79C76FE" w14:textId="77777777" w:rsidR="001F4C36" w:rsidRPr="00D30563" w:rsidRDefault="001F4C36" w:rsidP="00C81B61">
            <w:pPr>
              <w:rPr>
                <w:lang w:val="en-US"/>
              </w:rPr>
            </w:pPr>
            <w:r w:rsidRPr="00D30563">
              <w:rPr>
                <w:lang w:val="en-US"/>
              </w:rPr>
              <w:t>Positive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388DAAAB" w14:textId="285093E4" w:rsidR="001F4C36" w:rsidRPr="00D30563" w:rsidRDefault="001F4C36" w:rsidP="00C81B61">
            <w:pPr>
              <w:rPr>
                <w:lang w:val="en-US"/>
              </w:rPr>
            </w:pPr>
            <w:r w:rsidRPr="00D30563">
              <w:rPr>
                <w:lang w:val="en-US"/>
              </w:rPr>
              <w:t>0x</w:t>
            </w:r>
            <w:r>
              <w:rPr>
                <w:lang w:val="en-US"/>
              </w:rPr>
              <w:t>71</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DD92509" w14:textId="221F7013" w:rsidR="001F4C36" w:rsidRPr="00D30563" w:rsidRDefault="001F4C36" w:rsidP="00C81B61">
            <w:pPr>
              <w:rPr>
                <w:lang w:val="en-US"/>
              </w:rPr>
            </w:pPr>
            <w:r w:rsidRPr="00D30563">
              <w:rPr>
                <w:lang w:val="en-US"/>
              </w:rPr>
              <w:t>0x</w:t>
            </w:r>
            <w:r>
              <w:rPr>
                <w:lang w:val="en-US"/>
              </w:rPr>
              <w:t>01/0x02</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E6E859C" w14:textId="1DDB5BA5" w:rsidR="001F4C36" w:rsidRPr="00D30563" w:rsidRDefault="001F4C36" w:rsidP="00C81B61">
            <w:pPr>
              <w:rPr>
                <w:lang w:val="en-US"/>
              </w:rPr>
            </w:pPr>
            <w:r w:rsidRPr="00D30563">
              <w:rPr>
                <w:lang w:val="en-US"/>
              </w:rPr>
              <w:t>0x</w:t>
            </w:r>
            <w:r>
              <w:rPr>
                <w:lang w:val="en-US"/>
              </w:rPr>
              <w:t>B1</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108AC7A" w14:textId="4DB1AD87" w:rsidR="001F4C36" w:rsidRPr="00D30563" w:rsidRDefault="001F4C36" w:rsidP="00C81B61">
            <w:pPr>
              <w:rPr>
                <w:lang w:val="en-US"/>
              </w:rPr>
            </w:pPr>
            <w:r>
              <w:rPr>
                <w:lang w:val="en-US"/>
              </w:rPr>
              <w:t>0x</w:t>
            </w:r>
            <w:r>
              <w:rPr>
                <w:lang w:val="en-US"/>
              </w:rPr>
              <w:t>B</w:t>
            </w:r>
            <w:r>
              <w:rPr>
                <w:lang w:val="en-US"/>
              </w:rPr>
              <w:t>1</w:t>
            </w:r>
          </w:p>
        </w:tc>
      </w:tr>
      <w:tr w:rsidR="001F4C36" w:rsidRPr="00D30563" w14:paraId="28CAF088" w14:textId="77777777" w:rsidTr="001F4C3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34FAD92" w14:textId="77777777" w:rsidR="001F4C36" w:rsidRPr="00D30563" w:rsidRDefault="001F4C36" w:rsidP="001F4C36">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2C27036" w14:textId="77777777" w:rsidR="001F4C36" w:rsidRPr="00D30563" w:rsidRDefault="001F4C36" w:rsidP="001F4C36">
            <w:pPr>
              <w:rPr>
                <w:lang w:val="en-US"/>
              </w:rPr>
            </w:pPr>
            <w:r>
              <w:rPr>
                <w:lang w:val="en-US"/>
              </w:rPr>
              <w:t xml:space="preserve">SID + 0x40 </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857ADF9" w14:textId="1A3A627B" w:rsidR="001F4C36" w:rsidRPr="00D30563" w:rsidRDefault="001F4C36" w:rsidP="001F4C36">
            <w:pPr>
              <w:rPr>
                <w:lang w:val="en-US"/>
              </w:rPr>
            </w:pPr>
            <w:r>
              <w:t>Start</w:t>
            </w:r>
            <w:r>
              <w:t xml:space="preserve">/Stop </w:t>
            </w:r>
            <w:r>
              <w:t>Routine (</w:t>
            </w:r>
            <w:r>
              <w:rPr>
                <w:lang w:val="en-US"/>
              </w:rPr>
              <w:t>Sub Function SID)</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6B9E1BA" w14:textId="19FF8962" w:rsidR="001F4C36" w:rsidRPr="00D30563" w:rsidRDefault="001F4C36" w:rsidP="001F4C36">
            <w:pPr>
              <w:rPr>
                <w:lang w:val="en-US"/>
              </w:rPr>
            </w:pPr>
            <w:r>
              <w:t>RID 1</w:t>
            </w:r>
            <w:r w:rsidRPr="001F4C36">
              <w:rPr>
                <w:vertAlign w:val="superscript"/>
              </w:rPr>
              <w:t>st</w:t>
            </w:r>
            <w:r>
              <w:t xml:space="preserve"> Byte</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64158638" w14:textId="40997FC7" w:rsidR="001F4C36" w:rsidRPr="00D30563" w:rsidRDefault="001F4C36" w:rsidP="001F4C36">
            <w:pPr>
              <w:rPr>
                <w:lang w:val="en-US"/>
              </w:rPr>
            </w:pPr>
            <w:r>
              <w:t>RID 2</w:t>
            </w:r>
            <w:r w:rsidRPr="001F4C36">
              <w:rPr>
                <w:vertAlign w:val="superscript"/>
              </w:rPr>
              <w:t>nd</w:t>
            </w:r>
            <w:r>
              <w:t xml:space="preserve"> Byte</w:t>
            </w:r>
          </w:p>
        </w:tc>
      </w:tr>
      <w:tr w:rsidR="001F4C36" w:rsidRPr="00D30563" w14:paraId="4B8BAE6F" w14:textId="77777777" w:rsidTr="00C81B61">
        <w:trPr>
          <w:trHeight w:val="386"/>
        </w:trPr>
        <w:tc>
          <w:tcPr>
            <w:tcW w:w="9892" w:type="dxa"/>
            <w:gridSpan w:val="5"/>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0C7A5140" w14:textId="77777777" w:rsidR="001F4C36" w:rsidRDefault="001F4C36" w:rsidP="00C81B61">
            <w:pPr>
              <w:rPr>
                <w:lang w:val="en-US"/>
              </w:rPr>
            </w:pPr>
          </w:p>
        </w:tc>
      </w:tr>
      <w:tr w:rsidR="001F4C36" w:rsidRPr="00D30563" w14:paraId="1F540642" w14:textId="77777777" w:rsidTr="001F4C3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48AFBC47" w14:textId="77777777" w:rsidR="001F4C36" w:rsidRPr="00D30563" w:rsidRDefault="001F4C36" w:rsidP="00C81B61">
            <w:pPr>
              <w:rPr>
                <w:lang w:val="en-US"/>
              </w:rPr>
            </w:pPr>
            <w:r w:rsidRPr="00D30563">
              <w:rPr>
                <w:lang w:val="en-US"/>
              </w:rPr>
              <w:t>Negative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8D6D579" w14:textId="77777777" w:rsidR="001F4C36" w:rsidRPr="00D30563" w:rsidRDefault="001F4C36" w:rsidP="00C81B61">
            <w:pPr>
              <w:rPr>
                <w:lang w:val="en-US"/>
              </w:rPr>
            </w:pPr>
            <w:r w:rsidRPr="00D30563">
              <w:rPr>
                <w:lang w:val="en-US"/>
              </w:rPr>
              <w:t>0x7F</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04C84918" w14:textId="718F6ED6" w:rsidR="001F4C36" w:rsidRPr="00D30563" w:rsidRDefault="001F4C36" w:rsidP="00C81B61">
            <w:pPr>
              <w:rPr>
                <w:lang w:val="en-US"/>
              </w:rPr>
            </w:pPr>
            <w:r w:rsidRPr="00D30563">
              <w:rPr>
                <w:lang w:val="en-US"/>
              </w:rPr>
              <w:t>0x</w:t>
            </w:r>
            <w:r>
              <w:rPr>
                <w:lang w:val="en-US"/>
              </w:rPr>
              <w:t>31</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2A8D1CC" w14:textId="77777777" w:rsidR="001F4C36" w:rsidRPr="00D30563" w:rsidRDefault="001F4C36" w:rsidP="00C81B61">
            <w:pPr>
              <w:rPr>
                <w:lang w:val="en-US"/>
              </w:rPr>
            </w:pPr>
            <w:r w:rsidRPr="00D30563">
              <w:rPr>
                <w:lang w:val="en-US"/>
              </w:rPr>
              <w:t>0x10</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1853BCC" w14:textId="77777777" w:rsidR="001F4C36" w:rsidRPr="00D30563" w:rsidRDefault="001F4C36" w:rsidP="00C81B61">
            <w:pPr>
              <w:rPr>
                <w:lang w:val="en-US"/>
              </w:rPr>
            </w:pPr>
          </w:p>
        </w:tc>
      </w:tr>
      <w:tr w:rsidR="001F4C36" w:rsidRPr="00D30563" w14:paraId="5CAE600C" w14:textId="77777777" w:rsidTr="001F4C36">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580E345" w14:textId="77777777" w:rsidR="001F4C36" w:rsidRPr="00D30563" w:rsidRDefault="001F4C36"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C9BD157" w14:textId="77777777" w:rsidR="001F4C36" w:rsidRPr="00D30563" w:rsidRDefault="001F4C36" w:rsidP="00C81B61">
            <w:pPr>
              <w:rPr>
                <w:lang w:val="en-US"/>
              </w:rPr>
            </w:pPr>
            <w:r>
              <w:rPr>
                <w:lang w:val="en-US"/>
              </w:rPr>
              <w:t>NRC SID</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30BAD970" w14:textId="77777777" w:rsidR="001F4C36" w:rsidRPr="00D30563" w:rsidRDefault="001F4C36" w:rsidP="00C81B61">
            <w:pPr>
              <w:rPr>
                <w:lang w:val="en-US"/>
              </w:rPr>
            </w:pPr>
            <w:r>
              <w:rPr>
                <w:lang w:val="en-US"/>
              </w:rPr>
              <w:t>SID</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0B3467A5" w14:textId="77777777" w:rsidR="001F4C36" w:rsidRPr="00D30563" w:rsidRDefault="001F4C36" w:rsidP="00C81B61">
            <w:pPr>
              <w:rPr>
                <w:lang w:val="en-US"/>
              </w:rPr>
            </w:pPr>
            <w:r>
              <w:rPr>
                <w:lang w:val="en-US"/>
              </w:rPr>
              <w:t>General Reject NRC</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478E321" w14:textId="77777777" w:rsidR="001F4C36" w:rsidRPr="00D30563" w:rsidRDefault="001F4C36" w:rsidP="00C81B61">
            <w:pPr>
              <w:rPr>
                <w:lang w:val="en-US"/>
              </w:rPr>
            </w:pPr>
          </w:p>
        </w:tc>
      </w:tr>
    </w:tbl>
    <w:p w14:paraId="0C3EC9C9" w14:textId="77777777" w:rsidR="001F4C36" w:rsidRDefault="001F4C36" w:rsidP="00F20828"/>
    <w:p w14:paraId="02D1FABA" w14:textId="77777777" w:rsidR="008D57A4" w:rsidRDefault="008D57A4" w:rsidP="00F20828"/>
    <w:p w14:paraId="3F63E22D" w14:textId="77777777" w:rsidR="008D57A4" w:rsidRDefault="008D57A4" w:rsidP="00F20828"/>
    <w:p w14:paraId="7814AF1E" w14:textId="77777777" w:rsidR="008D57A4" w:rsidRDefault="008D57A4" w:rsidP="00F20828"/>
    <w:p w14:paraId="291AB128" w14:textId="77777777" w:rsidR="008D57A4" w:rsidRDefault="008D57A4" w:rsidP="00F20828"/>
    <w:p w14:paraId="492466F6" w14:textId="3FFCBAB3" w:rsidR="001F4C36" w:rsidRDefault="001F4C36" w:rsidP="001F4C36">
      <w:pPr>
        <w:pStyle w:val="ListParagraph"/>
        <w:numPr>
          <w:ilvl w:val="0"/>
          <w:numId w:val="8"/>
        </w:numPr>
      </w:pPr>
      <w:r>
        <w:lastRenderedPageBreak/>
        <w:t xml:space="preserve">Read DTC to detect Fault </w:t>
      </w:r>
    </w:p>
    <w:p w14:paraId="753018B2" w14:textId="56209084" w:rsidR="001F4C36" w:rsidRDefault="001F4C36" w:rsidP="001F4C36">
      <w:r>
        <w:t>The fault occurred for over voltage a</w:t>
      </w:r>
      <w:r w:rsidR="008D57A4">
        <w:t xml:space="preserve">nd under voltage are stored in system with unique number called as Diagnostic Trouble Code (DTC). The fault in system can be understood by reading the stored DTCs using Read DTC service (0x19) and Sub Functional SID DTC by Status Mask (0x01) and status mask value (0xFF). This request will read all the DTC regardless of Status. </w:t>
      </w:r>
    </w:p>
    <w:p w14:paraId="66CFD5CC" w14:textId="77777777" w:rsidR="008D57A4" w:rsidRDefault="008D57A4" w:rsidP="001F4C36"/>
    <w:tbl>
      <w:tblPr>
        <w:tblW w:w="872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499"/>
        <w:gridCol w:w="1733"/>
        <w:gridCol w:w="3150"/>
        <w:gridCol w:w="2340"/>
      </w:tblGrid>
      <w:tr w:rsidR="008D57A4" w14:paraId="76A822B7" w14:textId="77777777" w:rsidTr="008D57A4">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533A388D" w14:textId="77777777" w:rsidR="008D57A4" w:rsidRPr="00D30563" w:rsidRDefault="008D57A4" w:rsidP="00C81B61">
            <w:pPr>
              <w:rPr>
                <w:lang w:val="en-US"/>
              </w:rPr>
            </w:pPr>
            <w:r>
              <w:t xml:space="preserve">Request </w:t>
            </w:r>
          </w:p>
        </w:tc>
        <w:tc>
          <w:tcPr>
            <w:tcW w:w="1733"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7B9869D6" w14:textId="5B807478" w:rsidR="008D57A4" w:rsidRPr="00D30563" w:rsidRDefault="008D57A4" w:rsidP="00C81B61">
            <w:pPr>
              <w:rPr>
                <w:lang w:val="en-US"/>
              </w:rPr>
            </w:pPr>
            <w:r>
              <w:t>0x</w:t>
            </w:r>
            <w:r>
              <w:t>19</w:t>
            </w:r>
          </w:p>
        </w:tc>
        <w:tc>
          <w:tcPr>
            <w:tcW w:w="315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2121372C" w14:textId="00809F90" w:rsidR="008D57A4" w:rsidRPr="00D30563" w:rsidRDefault="008D57A4" w:rsidP="00C81B61">
            <w:pPr>
              <w:rPr>
                <w:lang w:val="en-US"/>
              </w:rPr>
            </w:pPr>
            <w:r>
              <w:t>0x01</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124E535A" w14:textId="697E96C2" w:rsidR="008D57A4" w:rsidRPr="00D30563" w:rsidRDefault="008D57A4" w:rsidP="00C81B61">
            <w:pPr>
              <w:rPr>
                <w:lang w:val="en-US"/>
              </w:rPr>
            </w:pPr>
            <w:r>
              <w:t>0x</w:t>
            </w:r>
            <w:r>
              <w:t>FF</w:t>
            </w:r>
          </w:p>
        </w:tc>
      </w:tr>
      <w:tr w:rsidR="008D57A4" w14:paraId="242909DD" w14:textId="77777777" w:rsidTr="008D57A4">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2B48AEC8" w14:textId="77777777" w:rsidR="008D57A4" w:rsidRPr="00D30563" w:rsidRDefault="008D57A4" w:rsidP="00C81B61">
            <w:pPr>
              <w:rPr>
                <w:lang w:val="en-US"/>
              </w:rPr>
            </w:pPr>
            <w:r>
              <w:t xml:space="preserve">Interpretation </w:t>
            </w:r>
          </w:p>
        </w:tc>
        <w:tc>
          <w:tcPr>
            <w:tcW w:w="1733"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1E660281" w14:textId="53DFE9B3" w:rsidR="008D57A4" w:rsidRPr="00D30563" w:rsidRDefault="008D57A4" w:rsidP="00C81B61">
            <w:pPr>
              <w:rPr>
                <w:lang w:val="en-US"/>
              </w:rPr>
            </w:pPr>
            <w:r>
              <w:t>Read DTC</w:t>
            </w:r>
            <w:r>
              <w:t xml:space="preserve"> (SID)</w:t>
            </w:r>
          </w:p>
        </w:tc>
        <w:tc>
          <w:tcPr>
            <w:tcW w:w="315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A7ACC28" w14:textId="71AAB134" w:rsidR="008D57A4" w:rsidRPr="001F4C36" w:rsidRDefault="008D57A4" w:rsidP="00C81B61">
            <w:r>
              <w:t xml:space="preserve">Read DTC by Status Mask </w:t>
            </w:r>
            <w:r>
              <w:t>(</w:t>
            </w:r>
            <w:r>
              <w:rPr>
                <w:lang w:val="en-US"/>
              </w:rPr>
              <w:t>Sub Function SID)</w:t>
            </w:r>
          </w:p>
        </w:tc>
        <w:tc>
          <w:tcPr>
            <w:tcW w:w="23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63F6E455" w14:textId="6C6A5480" w:rsidR="008D57A4" w:rsidRPr="00D30563" w:rsidRDefault="008D57A4" w:rsidP="00C81B61">
            <w:pPr>
              <w:rPr>
                <w:lang w:val="en-US"/>
              </w:rPr>
            </w:pPr>
            <w:r>
              <w:t xml:space="preserve">Status Mask Value </w:t>
            </w:r>
          </w:p>
        </w:tc>
      </w:tr>
    </w:tbl>
    <w:p w14:paraId="7C6E3221" w14:textId="77777777" w:rsidR="008D57A4" w:rsidRDefault="008D57A4" w:rsidP="001F4C36"/>
    <w:tbl>
      <w:tblPr>
        <w:tblW w:w="989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062"/>
        <w:gridCol w:w="1585"/>
        <w:gridCol w:w="2825"/>
        <w:gridCol w:w="1980"/>
        <w:gridCol w:w="1440"/>
      </w:tblGrid>
      <w:tr w:rsidR="008D57A4" w:rsidRPr="00D30563" w14:paraId="51757C58" w14:textId="77777777" w:rsidTr="00C81B61">
        <w:trPr>
          <w:gridAfter w:val="4"/>
          <w:wAfter w:w="7830" w:type="dxa"/>
          <w:trHeight w:val="402"/>
          <w:tblHeader/>
        </w:trPr>
        <w:tc>
          <w:tcPr>
            <w:tcW w:w="2062" w:type="dxa"/>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73C46C23" w14:textId="77777777" w:rsidR="008D57A4" w:rsidRPr="00D30563" w:rsidRDefault="008D57A4" w:rsidP="00C81B61">
            <w:pPr>
              <w:rPr>
                <w:b/>
                <w:bCs/>
                <w:lang w:val="en-US"/>
              </w:rPr>
            </w:pPr>
            <w:r w:rsidRPr="00D30563">
              <w:rPr>
                <w:b/>
                <w:bCs/>
                <w:lang w:val="en-US"/>
              </w:rPr>
              <w:t xml:space="preserve">Response </w:t>
            </w:r>
          </w:p>
        </w:tc>
      </w:tr>
      <w:tr w:rsidR="008D57A4" w:rsidRPr="00D30563" w14:paraId="71DA7B0D"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3300FAA" w14:textId="77777777" w:rsidR="008D57A4" w:rsidRPr="00D30563" w:rsidRDefault="008D57A4" w:rsidP="00C81B61">
            <w:pPr>
              <w:rPr>
                <w:lang w:val="en-US"/>
              </w:rPr>
            </w:pPr>
            <w:r w:rsidRPr="00D30563">
              <w:rPr>
                <w:lang w:val="en-US"/>
              </w:rPr>
              <w:t>Positive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05D5C27B" w14:textId="34CE338C" w:rsidR="008D57A4" w:rsidRPr="00D30563" w:rsidRDefault="008D57A4" w:rsidP="00C81B61">
            <w:pPr>
              <w:rPr>
                <w:lang w:val="en-US"/>
              </w:rPr>
            </w:pPr>
            <w:r w:rsidRPr="00D30563">
              <w:rPr>
                <w:lang w:val="en-US"/>
              </w:rPr>
              <w:t>0x</w:t>
            </w:r>
            <w:r>
              <w:rPr>
                <w:lang w:val="en-US"/>
              </w:rPr>
              <w:t>59</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492945D" w14:textId="2721E78D" w:rsidR="008D57A4" w:rsidRPr="00D30563" w:rsidRDefault="008D57A4" w:rsidP="00C81B61">
            <w:pPr>
              <w:rPr>
                <w:lang w:val="en-US"/>
              </w:rPr>
            </w:pPr>
            <w:r w:rsidRPr="00D30563">
              <w:rPr>
                <w:lang w:val="en-US"/>
              </w:rPr>
              <w:t>0x</w:t>
            </w:r>
            <w:r>
              <w:rPr>
                <w:lang w:val="en-US"/>
              </w:rPr>
              <w:t>01</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3652B004" w14:textId="29B1E1A5" w:rsidR="008D57A4" w:rsidRPr="00D30563" w:rsidRDefault="008D57A4" w:rsidP="00C81B61">
            <w:pPr>
              <w:rPr>
                <w:lang w:val="en-US"/>
              </w:rPr>
            </w:pPr>
            <w:r w:rsidRPr="00D30563">
              <w:rPr>
                <w:lang w:val="en-US"/>
              </w:rPr>
              <w:t>0x</w:t>
            </w:r>
            <w:r>
              <w:rPr>
                <w:lang w:val="en-US"/>
              </w:rPr>
              <w:t>A0</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D376997" w14:textId="755694C8" w:rsidR="008D57A4" w:rsidRPr="00D30563" w:rsidRDefault="008D57A4" w:rsidP="00C81B61">
            <w:pPr>
              <w:rPr>
                <w:lang w:val="en-US"/>
              </w:rPr>
            </w:pPr>
            <w:r>
              <w:rPr>
                <w:lang w:val="en-US"/>
              </w:rPr>
              <w:t>0xB</w:t>
            </w:r>
            <w:r>
              <w:rPr>
                <w:lang w:val="en-US"/>
              </w:rPr>
              <w:t>0</w:t>
            </w:r>
          </w:p>
        </w:tc>
      </w:tr>
      <w:tr w:rsidR="008D57A4" w:rsidRPr="00D30563" w14:paraId="27650C78" w14:textId="77777777" w:rsidTr="00FE2FA2">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5AFA093" w14:textId="77777777" w:rsidR="008D57A4" w:rsidRPr="00D30563" w:rsidRDefault="008D57A4" w:rsidP="008D57A4">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DB0152D" w14:textId="77777777" w:rsidR="008D57A4" w:rsidRPr="00D30563" w:rsidRDefault="008D57A4" w:rsidP="008D57A4">
            <w:pPr>
              <w:rPr>
                <w:lang w:val="en-US"/>
              </w:rPr>
            </w:pPr>
            <w:r>
              <w:rPr>
                <w:lang w:val="en-US"/>
              </w:rPr>
              <w:t xml:space="preserve">SID + 0x40 </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072916CC" w14:textId="11296D8F" w:rsidR="008D57A4" w:rsidRPr="00D30563" w:rsidRDefault="008D57A4" w:rsidP="008D57A4">
            <w:pPr>
              <w:rPr>
                <w:lang w:val="en-US"/>
              </w:rPr>
            </w:pPr>
            <w:r>
              <w:t>Read DTC by Status Mask (</w:t>
            </w:r>
            <w:r>
              <w:rPr>
                <w:lang w:val="en-US"/>
              </w:rPr>
              <w:t>Sub Function SID)</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E5C5378" w14:textId="3C79EFB7" w:rsidR="008D57A4" w:rsidRPr="00D30563" w:rsidRDefault="008D57A4" w:rsidP="008D57A4">
            <w:pPr>
              <w:rPr>
                <w:lang w:val="en-US"/>
              </w:rPr>
            </w:pPr>
            <w:r>
              <w:t>Undervoltage DTC</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46FB07BF" w14:textId="6C7F6ED2" w:rsidR="008D57A4" w:rsidRPr="00D30563" w:rsidRDefault="008D57A4" w:rsidP="008D57A4">
            <w:pPr>
              <w:rPr>
                <w:lang w:val="en-US"/>
              </w:rPr>
            </w:pPr>
            <w:r>
              <w:t xml:space="preserve">Overvoltage DTC </w:t>
            </w:r>
          </w:p>
        </w:tc>
      </w:tr>
      <w:tr w:rsidR="008D57A4" w14:paraId="03CB3064" w14:textId="77777777" w:rsidTr="00C81B61">
        <w:trPr>
          <w:trHeight w:val="386"/>
        </w:trPr>
        <w:tc>
          <w:tcPr>
            <w:tcW w:w="9892" w:type="dxa"/>
            <w:gridSpan w:val="5"/>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A9C2884" w14:textId="77777777" w:rsidR="008D57A4" w:rsidRDefault="008D57A4" w:rsidP="008D57A4">
            <w:pPr>
              <w:rPr>
                <w:lang w:val="en-US"/>
              </w:rPr>
            </w:pPr>
          </w:p>
        </w:tc>
      </w:tr>
      <w:tr w:rsidR="008D57A4" w:rsidRPr="00D30563" w14:paraId="66381AA9"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50C170A" w14:textId="77777777" w:rsidR="008D57A4" w:rsidRPr="00D30563" w:rsidRDefault="008D57A4" w:rsidP="008D57A4">
            <w:pPr>
              <w:rPr>
                <w:lang w:val="en-US"/>
              </w:rPr>
            </w:pPr>
            <w:r w:rsidRPr="00D30563">
              <w:rPr>
                <w:lang w:val="en-US"/>
              </w:rPr>
              <w:t>Negative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5BDCA2A3" w14:textId="77777777" w:rsidR="008D57A4" w:rsidRPr="00D30563" w:rsidRDefault="008D57A4" w:rsidP="008D57A4">
            <w:pPr>
              <w:rPr>
                <w:lang w:val="en-US"/>
              </w:rPr>
            </w:pPr>
            <w:r w:rsidRPr="00D30563">
              <w:rPr>
                <w:lang w:val="en-US"/>
              </w:rPr>
              <w:t>0x7F</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3A583669" w14:textId="2AC3A2B1" w:rsidR="008D57A4" w:rsidRPr="00D30563" w:rsidRDefault="008D57A4" w:rsidP="008D57A4">
            <w:pPr>
              <w:rPr>
                <w:lang w:val="en-US"/>
              </w:rPr>
            </w:pPr>
            <w:r w:rsidRPr="00D30563">
              <w:rPr>
                <w:lang w:val="en-US"/>
              </w:rPr>
              <w:t>0x</w:t>
            </w:r>
            <w:r>
              <w:rPr>
                <w:lang w:val="en-US"/>
              </w:rPr>
              <w:t>19</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652C22E6" w14:textId="77777777" w:rsidR="008D57A4" w:rsidRPr="00D30563" w:rsidRDefault="008D57A4" w:rsidP="008D57A4">
            <w:pPr>
              <w:rPr>
                <w:lang w:val="en-US"/>
              </w:rPr>
            </w:pPr>
            <w:r w:rsidRPr="00D30563">
              <w:rPr>
                <w:lang w:val="en-US"/>
              </w:rPr>
              <w:t>0x10</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6943B9B4" w14:textId="77777777" w:rsidR="008D57A4" w:rsidRPr="00D30563" w:rsidRDefault="008D57A4" w:rsidP="008D57A4">
            <w:pPr>
              <w:rPr>
                <w:lang w:val="en-US"/>
              </w:rPr>
            </w:pPr>
          </w:p>
        </w:tc>
      </w:tr>
      <w:tr w:rsidR="008D57A4" w:rsidRPr="00D30563" w14:paraId="3E936C01"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1163B14B" w14:textId="77777777" w:rsidR="008D57A4" w:rsidRPr="00D30563" w:rsidRDefault="008D57A4" w:rsidP="008D57A4">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3895534D" w14:textId="77777777" w:rsidR="008D57A4" w:rsidRPr="00D30563" w:rsidRDefault="008D57A4" w:rsidP="008D57A4">
            <w:pPr>
              <w:rPr>
                <w:lang w:val="en-US"/>
              </w:rPr>
            </w:pPr>
            <w:r>
              <w:rPr>
                <w:lang w:val="en-US"/>
              </w:rPr>
              <w:t>NRC SID</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53A98EA2" w14:textId="77777777" w:rsidR="008D57A4" w:rsidRPr="00D30563" w:rsidRDefault="008D57A4" w:rsidP="008D57A4">
            <w:pPr>
              <w:rPr>
                <w:lang w:val="en-US"/>
              </w:rPr>
            </w:pPr>
            <w:r>
              <w:rPr>
                <w:lang w:val="en-US"/>
              </w:rPr>
              <w:t>SID</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AD1B8A4" w14:textId="77777777" w:rsidR="008D57A4" w:rsidRPr="00D30563" w:rsidRDefault="008D57A4" w:rsidP="008D57A4">
            <w:pPr>
              <w:rPr>
                <w:lang w:val="en-US"/>
              </w:rPr>
            </w:pPr>
            <w:r>
              <w:rPr>
                <w:lang w:val="en-US"/>
              </w:rPr>
              <w:t>General Reject NRC</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AA5329C" w14:textId="77777777" w:rsidR="008D57A4" w:rsidRPr="00D30563" w:rsidRDefault="008D57A4" w:rsidP="008D57A4">
            <w:pPr>
              <w:rPr>
                <w:lang w:val="en-US"/>
              </w:rPr>
            </w:pPr>
          </w:p>
        </w:tc>
      </w:tr>
    </w:tbl>
    <w:p w14:paraId="02A0F42F" w14:textId="77777777" w:rsidR="008D57A4" w:rsidRDefault="008D57A4" w:rsidP="001F4C36"/>
    <w:p w14:paraId="62924923" w14:textId="77777777" w:rsidR="004A3AD5" w:rsidRPr="004A3AD5" w:rsidRDefault="004A3AD5" w:rsidP="004A3AD5">
      <w:pPr>
        <w:pStyle w:val="ListParagraph"/>
        <w:numPr>
          <w:ilvl w:val="0"/>
          <w:numId w:val="8"/>
        </w:numPr>
        <w:rPr>
          <w:b/>
          <w:bCs/>
          <w:lang w:val="en-US"/>
        </w:rPr>
      </w:pPr>
      <w:r w:rsidRPr="004A3AD5">
        <w:rPr>
          <w:b/>
          <w:bCs/>
          <w:lang w:val="en-US"/>
        </w:rPr>
        <w:t>Clear DTC to Resolve Fault</w:t>
      </w:r>
    </w:p>
    <w:p w14:paraId="5F38A528" w14:textId="25A04010" w:rsidR="004A3AD5" w:rsidRDefault="004A3AD5" w:rsidP="004A3AD5">
      <w:r w:rsidRPr="004A3AD5">
        <w:t>Once the faults have been diagnosed and resolved, it is essential to clear these stored DTCs to reset the system and ensure accurate future diagnostics. The Clear DTC service (0x14) is used for this purpose.</w:t>
      </w:r>
    </w:p>
    <w:p w14:paraId="6E81C5CB" w14:textId="77777777" w:rsidR="004A3AD5" w:rsidRDefault="004A3AD5" w:rsidP="004A3AD5"/>
    <w:tbl>
      <w:tblPr>
        <w:tblW w:w="638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499"/>
        <w:gridCol w:w="1733"/>
        <w:gridCol w:w="3150"/>
      </w:tblGrid>
      <w:tr w:rsidR="004A3AD5" w:rsidRPr="00D30563" w14:paraId="2A2D8D19" w14:textId="77777777" w:rsidTr="004A3AD5">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354EA804" w14:textId="77777777" w:rsidR="004A3AD5" w:rsidRPr="00D30563" w:rsidRDefault="004A3AD5" w:rsidP="00C81B61">
            <w:pPr>
              <w:rPr>
                <w:lang w:val="en-US"/>
              </w:rPr>
            </w:pPr>
            <w:r>
              <w:t xml:space="preserve">Request </w:t>
            </w:r>
          </w:p>
        </w:tc>
        <w:tc>
          <w:tcPr>
            <w:tcW w:w="1733"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25908197" w14:textId="570001EF" w:rsidR="004A3AD5" w:rsidRPr="00D30563" w:rsidRDefault="004A3AD5" w:rsidP="00C81B61">
            <w:pPr>
              <w:rPr>
                <w:lang w:val="en-US"/>
              </w:rPr>
            </w:pPr>
            <w:r>
              <w:t>0x</w:t>
            </w:r>
            <w:r>
              <w:t>14</w:t>
            </w:r>
          </w:p>
        </w:tc>
        <w:tc>
          <w:tcPr>
            <w:tcW w:w="315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hideMark/>
          </w:tcPr>
          <w:p w14:paraId="33C8330E" w14:textId="00B8175E" w:rsidR="004A3AD5" w:rsidRPr="00D30563" w:rsidRDefault="004A3AD5" w:rsidP="00C81B61">
            <w:pPr>
              <w:rPr>
                <w:lang w:val="en-US"/>
              </w:rPr>
            </w:pPr>
            <w:r>
              <w:t>0x</w:t>
            </w:r>
            <w:r>
              <w:t>FF</w:t>
            </w:r>
          </w:p>
        </w:tc>
      </w:tr>
      <w:tr w:rsidR="004A3AD5" w:rsidRPr="00D30563" w14:paraId="667DFD9C" w14:textId="77777777" w:rsidTr="004A3AD5">
        <w:trPr>
          <w:trHeight w:val="296"/>
        </w:trPr>
        <w:tc>
          <w:tcPr>
            <w:tcW w:w="1499"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308ACEED" w14:textId="77777777" w:rsidR="004A3AD5" w:rsidRPr="00D30563" w:rsidRDefault="004A3AD5" w:rsidP="00C81B61">
            <w:pPr>
              <w:rPr>
                <w:lang w:val="en-US"/>
              </w:rPr>
            </w:pPr>
            <w:r>
              <w:t xml:space="preserve">Interpretation </w:t>
            </w:r>
          </w:p>
        </w:tc>
        <w:tc>
          <w:tcPr>
            <w:tcW w:w="1733"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58312194" w14:textId="25BA4146" w:rsidR="004A3AD5" w:rsidRPr="00D30563" w:rsidRDefault="004A3AD5" w:rsidP="00C81B61">
            <w:pPr>
              <w:rPr>
                <w:lang w:val="en-US"/>
              </w:rPr>
            </w:pPr>
            <w:r>
              <w:t>Clear</w:t>
            </w:r>
            <w:r>
              <w:t xml:space="preserve"> DTC (SID)</w:t>
            </w:r>
          </w:p>
        </w:tc>
        <w:tc>
          <w:tcPr>
            <w:tcW w:w="315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tcPr>
          <w:p w14:paraId="6FE20F8B" w14:textId="77777777" w:rsidR="004A3AD5" w:rsidRPr="001F4C36" w:rsidRDefault="004A3AD5" w:rsidP="00C81B61">
            <w:r>
              <w:t>Read DTC by Status Mask (</w:t>
            </w:r>
            <w:r>
              <w:rPr>
                <w:lang w:val="en-US"/>
              </w:rPr>
              <w:t>Sub Function SID)</w:t>
            </w:r>
          </w:p>
        </w:tc>
      </w:tr>
    </w:tbl>
    <w:p w14:paraId="78CEEC5D" w14:textId="77777777" w:rsidR="004A3AD5" w:rsidRDefault="004A3AD5" w:rsidP="004A3AD5"/>
    <w:p w14:paraId="306B064E" w14:textId="77777777" w:rsidR="004A3AD5" w:rsidRDefault="004A3AD5" w:rsidP="004A3AD5"/>
    <w:tbl>
      <w:tblPr>
        <w:tblW w:w="9892"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062"/>
        <w:gridCol w:w="1585"/>
        <w:gridCol w:w="2825"/>
        <w:gridCol w:w="1980"/>
        <w:gridCol w:w="1440"/>
      </w:tblGrid>
      <w:tr w:rsidR="004A3AD5" w:rsidRPr="00D30563" w14:paraId="1537A8F6" w14:textId="77777777" w:rsidTr="00C81B61">
        <w:trPr>
          <w:gridAfter w:val="4"/>
          <w:wAfter w:w="7830" w:type="dxa"/>
          <w:trHeight w:val="402"/>
          <w:tblHeader/>
        </w:trPr>
        <w:tc>
          <w:tcPr>
            <w:tcW w:w="2062" w:type="dxa"/>
            <w:tcBorders>
              <w:top w:val="single" w:sz="6" w:space="0" w:color="E0E0E0"/>
              <w:left w:val="single" w:sz="6" w:space="0" w:color="E0E0E0"/>
              <w:bottom w:val="single" w:sz="6" w:space="0" w:color="E0E0E0"/>
              <w:right w:val="single" w:sz="6" w:space="0" w:color="E0E0E0"/>
            </w:tcBorders>
            <w:shd w:val="clear" w:color="auto" w:fill="F5F5F5"/>
            <w:tcMar>
              <w:top w:w="15" w:type="dxa"/>
              <w:left w:w="75" w:type="dxa"/>
              <w:bottom w:w="15" w:type="dxa"/>
              <w:right w:w="75" w:type="dxa"/>
            </w:tcMar>
            <w:vAlign w:val="center"/>
            <w:hideMark/>
          </w:tcPr>
          <w:p w14:paraId="41DEA39E" w14:textId="77777777" w:rsidR="004A3AD5" w:rsidRPr="00D30563" w:rsidRDefault="004A3AD5" w:rsidP="00C81B61">
            <w:pPr>
              <w:rPr>
                <w:b/>
                <w:bCs/>
                <w:lang w:val="en-US"/>
              </w:rPr>
            </w:pPr>
            <w:r w:rsidRPr="00D30563">
              <w:rPr>
                <w:b/>
                <w:bCs/>
                <w:lang w:val="en-US"/>
              </w:rPr>
              <w:t xml:space="preserve">Response </w:t>
            </w:r>
          </w:p>
        </w:tc>
      </w:tr>
      <w:tr w:rsidR="004A3AD5" w:rsidRPr="00D30563" w14:paraId="6F820056" w14:textId="77777777" w:rsidTr="004A3AD5">
        <w:trPr>
          <w:gridAfter w:val="3"/>
          <w:wAfter w:w="6245" w:type="dxa"/>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359A090" w14:textId="77777777" w:rsidR="004A3AD5" w:rsidRPr="00D30563" w:rsidRDefault="004A3AD5" w:rsidP="00C81B61">
            <w:pPr>
              <w:rPr>
                <w:lang w:val="en-US"/>
              </w:rPr>
            </w:pPr>
            <w:r w:rsidRPr="00D30563">
              <w:rPr>
                <w:lang w:val="en-US"/>
              </w:rPr>
              <w:t>Positive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0717AD1" w14:textId="086CD2A6" w:rsidR="004A3AD5" w:rsidRPr="00D30563" w:rsidRDefault="004A3AD5" w:rsidP="00C81B61">
            <w:pPr>
              <w:rPr>
                <w:lang w:val="en-US"/>
              </w:rPr>
            </w:pPr>
            <w:r w:rsidRPr="00D30563">
              <w:rPr>
                <w:lang w:val="en-US"/>
              </w:rPr>
              <w:t>0x</w:t>
            </w:r>
            <w:r>
              <w:rPr>
                <w:lang w:val="en-US"/>
              </w:rPr>
              <w:t>54</w:t>
            </w:r>
          </w:p>
        </w:tc>
      </w:tr>
      <w:tr w:rsidR="004A3AD5" w:rsidRPr="00D30563" w14:paraId="0B8DEA40" w14:textId="77777777" w:rsidTr="00C81B61">
        <w:trPr>
          <w:gridAfter w:val="3"/>
          <w:wAfter w:w="6245" w:type="dxa"/>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953C53F" w14:textId="77777777" w:rsidR="004A3AD5" w:rsidRPr="00D30563" w:rsidRDefault="004A3AD5"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DC2F234" w14:textId="77777777" w:rsidR="004A3AD5" w:rsidRPr="00D30563" w:rsidRDefault="004A3AD5" w:rsidP="00C81B61">
            <w:pPr>
              <w:rPr>
                <w:lang w:val="en-US"/>
              </w:rPr>
            </w:pPr>
            <w:r>
              <w:rPr>
                <w:lang w:val="en-US"/>
              </w:rPr>
              <w:t xml:space="preserve">SID + 0x40 </w:t>
            </w:r>
          </w:p>
        </w:tc>
      </w:tr>
      <w:tr w:rsidR="004A3AD5" w14:paraId="3254CBBF" w14:textId="77777777" w:rsidTr="00C81B61">
        <w:trPr>
          <w:trHeight w:val="386"/>
        </w:trPr>
        <w:tc>
          <w:tcPr>
            <w:tcW w:w="9892" w:type="dxa"/>
            <w:gridSpan w:val="5"/>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5E606021" w14:textId="77777777" w:rsidR="004A3AD5" w:rsidRDefault="004A3AD5" w:rsidP="00C81B61">
            <w:pPr>
              <w:rPr>
                <w:lang w:val="en-US"/>
              </w:rPr>
            </w:pPr>
          </w:p>
        </w:tc>
      </w:tr>
      <w:tr w:rsidR="004A3AD5" w:rsidRPr="00D30563" w14:paraId="6AAC21F3"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7A193E97" w14:textId="77777777" w:rsidR="004A3AD5" w:rsidRPr="00D30563" w:rsidRDefault="004A3AD5" w:rsidP="00C81B61">
            <w:pPr>
              <w:rPr>
                <w:lang w:val="en-US"/>
              </w:rPr>
            </w:pPr>
            <w:r w:rsidRPr="00D30563">
              <w:rPr>
                <w:lang w:val="en-US"/>
              </w:rPr>
              <w:t>Negative</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35832FC0" w14:textId="77777777" w:rsidR="004A3AD5" w:rsidRPr="00D30563" w:rsidRDefault="004A3AD5" w:rsidP="00C81B61">
            <w:pPr>
              <w:rPr>
                <w:lang w:val="en-US"/>
              </w:rPr>
            </w:pPr>
            <w:r w:rsidRPr="00D30563">
              <w:rPr>
                <w:lang w:val="en-US"/>
              </w:rPr>
              <w:t>0x7F</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04CBAD33" w14:textId="75591975" w:rsidR="004A3AD5" w:rsidRPr="00D30563" w:rsidRDefault="004A3AD5" w:rsidP="00C81B61">
            <w:pPr>
              <w:rPr>
                <w:lang w:val="en-US"/>
              </w:rPr>
            </w:pPr>
            <w:r w:rsidRPr="00D30563">
              <w:rPr>
                <w:lang w:val="en-US"/>
              </w:rPr>
              <w:t>0x</w:t>
            </w:r>
            <w:r>
              <w:rPr>
                <w:lang w:val="en-US"/>
              </w:rPr>
              <w:t>1</w:t>
            </w:r>
            <w:r>
              <w:rPr>
                <w:lang w:val="en-US"/>
              </w:rPr>
              <w:t>4</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14C025D7" w14:textId="77777777" w:rsidR="004A3AD5" w:rsidRPr="00D30563" w:rsidRDefault="004A3AD5" w:rsidP="00C81B61">
            <w:pPr>
              <w:rPr>
                <w:lang w:val="en-US"/>
              </w:rPr>
            </w:pPr>
            <w:r w:rsidRPr="00D30563">
              <w:rPr>
                <w:lang w:val="en-US"/>
              </w:rPr>
              <w:t>0x10</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hideMark/>
          </w:tcPr>
          <w:p w14:paraId="2A78784E" w14:textId="77777777" w:rsidR="004A3AD5" w:rsidRPr="00D30563" w:rsidRDefault="004A3AD5" w:rsidP="00C81B61">
            <w:pPr>
              <w:rPr>
                <w:lang w:val="en-US"/>
              </w:rPr>
            </w:pPr>
          </w:p>
        </w:tc>
      </w:tr>
      <w:tr w:rsidR="004A3AD5" w:rsidRPr="00D30563" w14:paraId="1E89AE41" w14:textId="77777777" w:rsidTr="00C81B61">
        <w:trPr>
          <w:trHeight w:val="386"/>
        </w:trPr>
        <w:tc>
          <w:tcPr>
            <w:tcW w:w="2062"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689F4A68" w14:textId="77777777" w:rsidR="004A3AD5" w:rsidRPr="00D30563" w:rsidRDefault="004A3AD5" w:rsidP="00C81B61">
            <w:pPr>
              <w:rPr>
                <w:lang w:val="en-US"/>
              </w:rPr>
            </w:pPr>
            <w:r>
              <w:t>Interpretation</w:t>
            </w:r>
          </w:p>
        </w:tc>
        <w:tc>
          <w:tcPr>
            <w:tcW w:w="158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41F65D89" w14:textId="77777777" w:rsidR="004A3AD5" w:rsidRPr="00D30563" w:rsidRDefault="004A3AD5" w:rsidP="00C81B61">
            <w:pPr>
              <w:rPr>
                <w:lang w:val="en-US"/>
              </w:rPr>
            </w:pPr>
            <w:r>
              <w:rPr>
                <w:lang w:val="en-US"/>
              </w:rPr>
              <w:t>NRC SID</w:t>
            </w:r>
          </w:p>
        </w:tc>
        <w:tc>
          <w:tcPr>
            <w:tcW w:w="2825"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236F1DDF" w14:textId="77777777" w:rsidR="004A3AD5" w:rsidRPr="00D30563" w:rsidRDefault="004A3AD5" w:rsidP="00C81B61">
            <w:pPr>
              <w:rPr>
                <w:lang w:val="en-US"/>
              </w:rPr>
            </w:pPr>
            <w:r>
              <w:rPr>
                <w:lang w:val="en-US"/>
              </w:rPr>
              <w:t>SID</w:t>
            </w:r>
          </w:p>
        </w:tc>
        <w:tc>
          <w:tcPr>
            <w:tcW w:w="198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78D9CA53" w14:textId="77777777" w:rsidR="004A3AD5" w:rsidRPr="00D30563" w:rsidRDefault="004A3AD5" w:rsidP="00C81B61">
            <w:pPr>
              <w:rPr>
                <w:lang w:val="en-US"/>
              </w:rPr>
            </w:pPr>
            <w:r>
              <w:rPr>
                <w:lang w:val="en-US"/>
              </w:rPr>
              <w:t>General Reject NRC</w:t>
            </w:r>
          </w:p>
        </w:tc>
        <w:tc>
          <w:tcPr>
            <w:tcW w:w="1440" w:type="dxa"/>
            <w:tcBorders>
              <w:top w:val="single" w:sz="6" w:space="0" w:color="E0E0E0"/>
              <w:left w:val="single" w:sz="6" w:space="0" w:color="E0E0E0"/>
              <w:bottom w:val="single" w:sz="6" w:space="0" w:color="E0E0E0"/>
              <w:right w:val="single" w:sz="6" w:space="0" w:color="E0E0E0"/>
            </w:tcBorders>
            <w:shd w:val="clear" w:color="auto" w:fill="FAFAFA"/>
            <w:tcMar>
              <w:top w:w="15" w:type="dxa"/>
              <w:left w:w="75" w:type="dxa"/>
              <w:bottom w:w="15" w:type="dxa"/>
              <w:right w:w="75" w:type="dxa"/>
            </w:tcMar>
            <w:vAlign w:val="center"/>
          </w:tcPr>
          <w:p w14:paraId="5633DBF2" w14:textId="77777777" w:rsidR="004A3AD5" w:rsidRPr="00D30563" w:rsidRDefault="004A3AD5" w:rsidP="00C81B61">
            <w:pPr>
              <w:rPr>
                <w:lang w:val="en-US"/>
              </w:rPr>
            </w:pPr>
          </w:p>
        </w:tc>
      </w:tr>
    </w:tbl>
    <w:p w14:paraId="15323317" w14:textId="77777777" w:rsidR="004A3AD5" w:rsidRPr="00272A49" w:rsidRDefault="004A3AD5" w:rsidP="004A3AD5"/>
    <w:sectPr w:rsidR="004A3AD5" w:rsidRPr="00272A49">
      <w:footerReference w:type="even" r:id="rId9"/>
      <w:footerReference w:type="defaul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CA499" w14:textId="77777777" w:rsidR="001D5000" w:rsidRDefault="001D5000" w:rsidP="005C1FE2">
      <w:pPr>
        <w:spacing w:line="240" w:lineRule="auto"/>
      </w:pPr>
      <w:r>
        <w:separator/>
      </w:r>
    </w:p>
  </w:endnote>
  <w:endnote w:type="continuationSeparator" w:id="0">
    <w:p w14:paraId="13F3671E" w14:textId="77777777" w:rsidR="001D5000" w:rsidRDefault="001D5000" w:rsidP="005C1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CD89" w14:textId="56CD8B31" w:rsidR="005C1FE2" w:rsidRDefault="005C1FE2">
    <w:pPr>
      <w:pStyle w:val="Footer"/>
    </w:pPr>
    <w:r>
      <w:rPr>
        <w:noProof/>
      </w:rPr>
      <mc:AlternateContent>
        <mc:Choice Requires="wps">
          <w:drawing>
            <wp:anchor distT="0" distB="0" distL="0" distR="0" simplePos="0" relativeHeight="251659264" behindDoc="0" locked="0" layoutInCell="1" allowOverlap="1" wp14:anchorId="2661BCB5" wp14:editId="1523041E">
              <wp:simplePos x="635" y="635"/>
              <wp:positionH relativeFrom="page">
                <wp:align>center</wp:align>
              </wp:positionH>
              <wp:positionV relativeFrom="page">
                <wp:align>bottom</wp:align>
              </wp:positionV>
              <wp:extent cx="412750" cy="333375"/>
              <wp:effectExtent l="0" t="0" r="6350" b="0"/>
              <wp:wrapNone/>
              <wp:docPr id="1059172886"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42403F73" w14:textId="35CEF313" w:rsidR="005C1FE2" w:rsidRPr="005C1FE2" w:rsidRDefault="005C1FE2" w:rsidP="005C1FE2">
                          <w:pPr>
                            <w:rPr>
                              <w:rFonts w:ascii="Calibri" w:eastAsia="Calibri" w:hAnsi="Calibri" w:cs="Calibri"/>
                              <w:noProof/>
                              <w:color w:val="000000"/>
                              <w:sz w:val="16"/>
                              <w:szCs w:val="16"/>
                            </w:rPr>
                          </w:pPr>
                          <w:r w:rsidRPr="005C1FE2">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61BCB5" id="_x0000_t202" coordsize="21600,21600" o:spt="202" path="m,l,21600r21600,l21600,xe">
              <v:stroke joinstyle="miter"/>
              <v:path gradientshapeok="t" o:connecttype="rect"/>
            </v:shapetype>
            <v:shape id="Text Box 2" o:spid="_x0000_s1026" type="#_x0000_t202" alt="INTERNAL" style="position:absolute;margin-left:0;margin-top:0;width:32.5pt;height:26.2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" filled="f" stroked="f">
              <v:fill o:detectmouseclick="t"/>
              <v:textbox style="mso-fit-shape-to-text:t" inset="0,0,0,15pt">
                <w:txbxContent>
                  <w:p w14:paraId="42403F73" w14:textId="35CEF313" w:rsidR="005C1FE2" w:rsidRPr="005C1FE2" w:rsidRDefault="005C1FE2" w:rsidP="005C1FE2">
                    <w:pPr>
                      <w:rPr>
                        <w:rFonts w:ascii="Calibri" w:eastAsia="Calibri" w:hAnsi="Calibri" w:cs="Calibri"/>
                        <w:noProof/>
                        <w:color w:val="000000"/>
                        <w:sz w:val="16"/>
                        <w:szCs w:val="16"/>
                      </w:rPr>
                    </w:pPr>
                    <w:r w:rsidRPr="005C1FE2">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3E1F1" w14:textId="705A52F4" w:rsidR="005C1FE2" w:rsidRDefault="005C1FE2">
    <w:pPr>
      <w:pStyle w:val="Footer"/>
    </w:pPr>
    <w:r>
      <w:rPr>
        <w:noProof/>
      </w:rPr>
      <mc:AlternateContent>
        <mc:Choice Requires="wps">
          <w:drawing>
            <wp:anchor distT="0" distB="0" distL="0" distR="0" simplePos="0" relativeHeight="251660288" behindDoc="0" locked="0" layoutInCell="1" allowOverlap="1" wp14:anchorId="542D4629" wp14:editId="2FD94395">
              <wp:simplePos x="914400" y="9441873"/>
              <wp:positionH relativeFrom="page">
                <wp:align>center</wp:align>
              </wp:positionH>
              <wp:positionV relativeFrom="page">
                <wp:align>bottom</wp:align>
              </wp:positionV>
              <wp:extent cx="412750" cy="333375"/>
              <wp:effectExtent l="0" t="0" r="6350" b="0"/>
              <wp:wrapNone/>
              <wp:docPr id="64646534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4A10B3BF" w14:textId="7DCC7F66" w:rsidR="005C1FE2" w:rsidRPr="005C1FE2" w:rsidRDefault="005C1FE2" w:rsidP="005C1FE2">
                          <w:pPr>
                            <w:rPr>
                              <w:rFonts w:ascii="Calibri" w:eastAsia="Calibri" w:hAnsi="Calibri" w:cs="Calibri"/>
                              <w:noProof/>
                              <w:color w:val="000000"/>
                              <w:sz w:val="16"/>
                              <w:szCs w:val="16"/>
                            </w:rPr>
                          </w:pPr>
                          <w:r w:rsidRPr="005C1FE2">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2D4629" id="_x0000_t202" coordsize="21600,21600" o:spt="202" path="m,l,21600r21600,l21600,xe">
              <v:stroke joinstyle="miter"/>
              <v:path gradientshapeok="t" o:connecttype="rect"/>
            </v:shapetype>
            <v:shape id="Text Box 3" o:spid="_x0000_s1027" type="#_x0000_t202" alt="INTERNAL" style="position:absolute;margin-left:0;margin-top:0;width:32.5pt;height:26.2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" filled="f" stroked="f">
              <v:fill o:detectmouseclick="t"/>
              <v:textbox style="mso-fit-shape-to-text:t" inset="0,0,0,15pt">
                <w:txbxContent>
                  <w:p w14:paraId="4A10B3BF" w14:textId="7DCC7F66" w:rsidR="005C1FE2" w:rsidRPr="005C1FE2" w:rsidRDefault="005C1FE2" w:rsidP="005C1FE2">
                    <w:pPr>
                      <w:rPr>
                        <w:rFonts w:ascii="Calibri" w:eastAsia="Calibri" w:hAnsi="Calibri" w:cs="Calibri"/>
                        <w:noProof/>
                        <w:color w:val="000000"/>
                        <w:sz w:val="16"/>
                        <w:szCs w:val="16"/>
                      </w:rPr>
                    </w:pPr>
                    <w:r w:rsidRPr="005C1FE2">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309DD" w14:textId="689347EC" w:rsidR="005C1FE2" w:rsidRDefault="005C1FE2">
    <w:pPr>
      <w:pStyle w:val="Footer"/>
    </w:pPr>
    <w:r>
      <w:rPr>
        <w:noProof/>
      </w:rPr>
      <mc:AlternateContent>
        <mc:Choice Requires="wps">
          <w:drawing>
            <wp:anchor distT="0" distB="0" distL="0" distR="0" simplePos="0" relativeHeight="251658240" behindDoc="0" locked="0" layoutInCell="1" allowOverlap="1" wp14:anchorId="753B14B4" wp14:editId="663F7E3B">
              <wp:simplePos x="635" y="635"/>
              <wp:positionH relativeFrom="page">
                <wp:align>center</wp:align>
              </wp:positionH>
              <wp:positionV relativeFrom="page">
                <wp:align>bottom</wp:align>
              </wp:positionV>
              <wp:extent cx="412750" cy="333375"/>
              <wp:effectExtent l="0" t="0" r="6350" b="0"/>
              <wp:wrapNone/>
              <wp:docPr id="108319860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3375"/>
                      </a:xfrm>
                      <a:prstGeom prst="rect">
                        <a:avLst/>
                      </a:prstGeom>
                      <a:noFill/>
                      <a:ln>
                        <a:noFill/>
                      </a:ln>
                    </wps:spPr>
                    <wps:txbx>
                      <w:txbxContent>
                        <w:p w14:paraId="5BA3F19D" w14:textId="3B7904F4" w:rsidR="005C1FE2" w:rsidRPr="005C1FE2" w:rsidRDefault="005C1FE2" w:rsidP="005C1FE2">
                          <w:pPr>
                            <w:rPr>
                              <w:rFonts w:ascii="Calibri" w:eastAsia="Calibri" w:hAnsi="Calibri" w:cs="Calibri"/>
                              <w:noProof/>
                              <w:color w:val="000000"/>
                              <w:sz w:val="16"/>
                              <w:szCs w:val="16"/>
                            </w:rPr>
                          </w:pPr>
                          <w:r w:rsidRPr="005C1FE2">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3B14B4" id="_x0000_t202" coordsize="21600,21600" o:spt="202" path="m,l,21600r21600,l21600,xe">
              <v:stroke joinstyle="miter"/>
              <v:path gradientshapeok="t" o:connecttype="rect"/>
            </v:shapetype>
            <v:shape id="Text Box 1" o:spid="_x0000_s1028" type="#_x0000_t202" alt="INTERNAL" style="position:absolute;margin-left:0;margin-top:0;width:32.5pt;height:26.2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" filled="f" stroked="f">
              <v:fill o:detectmouseclick="t"/>
              <v:textbox style="mso-fit-shape-to-text:t" inset="0,0,0,15pt">
                <w:txbxContent>
                  <w:p w14:paraId="5BA3F19D" w14:textId="3B7904F4" w:rsidR="005C1FE2" w:rsidRPr="005C1FE2" w:rsidRDefault="005C1FE2" w:rsidP="005C1FE2">
                    <w:pPr>
                      <w:rPr>
                        <w:rFonts w:ascii="Calibri" w:eastAsia="Calibri" w:hAnsi="Calibri" w:cs="Calibri"/>
                        <w:noProof/>
                        <w:color w:val="000000"/>
                        <w:sz w:val="16"/>
                        <w:szCs w:val="16"/>
                      </w:rPr>
                    </w:pPr>
                    <w:r w:rsidRPr="005C1FE2">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4F2A6" w14:textId="77777777" w:rsidR="001D5000" w:rsidRDefault="001D5000" w:rsidP="005C1FE2">
      <w:pPr>
        <w:spacing w:line="240" w:lineRule="auto"/>
      </w:pPr>
      <w:r>
        <w:separator/>
      </w:r>
    </w:p>
  </w:footnote>
  <w:footnote w:type="continuationSeparator" w:id="0">
    <w:p w14:paraId="234DEC0E" w14:textId="77777777" w:rsidR="001D5000" w:rsidRDefault="001D5000" w:rsidP="005C1F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C6013"/>
    <w:multiLevelType w:val="multilevel"/>
    <w:tmpl w:val="FD1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C35E0"/>
    <w:multiLevelType w:val="hybridMultilevel"/>
    <w:tmpl w:val="E66AF626"/>
    <w:lvl w:ilvl="0" w:tplc="10365F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E5CDD"/>
    <w:multiLevelType w:val="multilevel"/>
    <w:tmpl w:val="CDDAC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6258A"/>
    <w:multiLevelType w:val="multilevel"/>
    <w:tmpl w:val="CB6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A4F0D"/>
    <w:multiLevelType w:val="multilevel"/>
    <w:tmpl w:val="CE66D3E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2E4308"/>
    <w:multiLevelType w:val="multilevel"/>
    <w:tmpl w:val="B6CC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43856"/>
    <w:multiLevelType w:val="multilevel"/>
    <w:tmpl w:val="D474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62043"/>
    <w:multiLevelType w:val="multilevel"/>
    <w:tmpl w:val="6712A9E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160" w:hanging="1800"/>
      </w:pPr>
      <w:rPr>
        <w:rFonts w:hint="default"/>
        <w:sz w:val="26"/>
      </w:rPr>
    </w:lvl>
  </w:abstractNum>
  <w:abstractNum w:abstractNumId="8" w15:restartNumberingAfterBreak="0">
    <w:nsid w:val="7EF54364"/>
    <w:multiLevelType w:val="hybridMultilevel"/>
    <w:tmpl w:val="248A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172378">
    <w:abstractNumId w:val="2"/>
  </w:num>
  <w:num w:numId="2" w16cid:durableId="1077092660">
    <w:abstractNumId w:val="7"/>
  </w:num>
  <w:num w:numId="3" w16cid:durableId="781075875">
    <w:abstractNumId w:val="4"/>
  </w:num>
  <w:num w:numId="4" w16cid:durableId="1519661952">
    <w:abstractNumId w:val="0"/>
  </w:num>
  <w:num w:numId="5" w16cid:durableId="724991292">
    <w:abstractNumId w:val="3"/>
  </w:num>
  <w:num w:numId="6" w16cid:durableId="222521791">
    <w:abstractNumId w:val="6"/>
  </w:num>
  <w:num w:numId="7" w16cid:durableId="548032643">
    <w:abstractNumId w:val="5"/>
  </w:num>
  <w:num w:numId="8" w16cid:durableId="2117601923">
    <w:abstractNumId w:val="1"/>
  </w:num>
  <w:num w:numId="9" w16cid:durableId="360210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6DA"/>
    <w:rsid w:val="001D5000"/>
    <w:rsid w:val="001F4C36"/>
    <w:rsid w:val="00272A49"/>
    <w:rsid w:val="00441F56"/>
    <w:rsid w:val="004A3AD5"/>
    <w:rsid w:val="005C1FE2"/>
    <w:rsid w:val="0069294E"/>
    <w:rsid w:val="007446DA"/>
    <w:rsid w:val="007D791E"/>
    <w:rsid w:val="008471FF"/>
    <w:rsid w:val="008D57A4"/>
    <w:rsid w:val="00A331A8"/>
    <w:rsid w:val="00A43C6B"/>
    <w:rsid w:val="00A67302"/>
    <w:rsid w:val="00AF7214"/>
    <w:rsid w:val="00B145D9"/>
    <w:rsid w:val="00B53D59"/>
    <w:rsid w:val="00BA01C1"/>
    <w:rsid w:val="00C22E95"/>
    <w:rsid w:val="00C8704E"/>
    <w:rsid w:val="00C916B7"/>
    <w:rsid w:val="00D1296C"/>
    <w:rsid w:val="00D168C6"/>
    <w:rsid w:val="00D30563"/>
    <w:rsid w:val="00D335CA"/>
    <w:rsid w:val="00D72507"/>
    <w:rsid w:val="00F2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6909"/>
  <w15:docId w15:val="{0DB0215D-B306-4D3B-8B5D-C3A9045F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68C6"/>
    <w:pPr>
      <w:ind w:left="720"/>
      <w:contextualSpacing/>
    </w:pPr>
  </w:style>
  <w:style w:type="table" w:styleId="TableGrid">
    <w:name w:val="Table Grid"/>
    <w:basedOn w:val="TableNormal"/>
    <w:uiPriority w:val="39"/>
    <w:rsid w:val="00C22E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C1FE2"/>
    <w:pPr>
      <w:tabs>
        <w:tab w:val="center" w:pos="4680"/>
        <w:tab w:val="right" w:pos="9360"/>
      </w:tabs>
      <w:spacing w:line="240" w:lineRule="auto"/>
    </w:pPr>
  </w:style>
  <w:style w:type="character" w:customStyle="1" w:styleId="FooterChar">
    <w:name w:val="Footer Char"/>
    <w:basedOn w:val="DefaultParagraphFont"/>
    <w:link w:val="Footer"/>
    <w:uiPriority w:val="99"/>
    <w:rsid w:val="005C1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6394">
      <w:bodyDiv w:val="1"/>
      <w:marLeft w:val="0"/>
      <w:marRight w:val="0"/>
      <w:marTop w:val="0"/>
      <w:marBottom w:val="0"/>
      <w:divBdr>
        <w:top w:val="none" w:sz="0" w:space="0" w:color="auto"/>
        <w:left w:val="none" w:sz="0" w:space="0" w:color="auto"/>
        <w:bottom w:val="none" w:sz="0" w:space="0" w:color="auto"/>
        <w:right w:val="none" w:sz="0" w:space="0" w:color="auto"/>
      </w:divBdr>
    </w:div>
    <w:div w:id="178934073">
      <w:bodyDiv w:val="1"/>
      <w:marLeft w:val="0"/>
      <w:marRight w:val="0"/>
      <w:marTop w:val="0"/>
      <w:marBottom w:val="0"/>
      <w:divBdr>
        <w:top w:val="none" w:sz="0" w:space="0" w:color="auto"/>
        <w:left w:val="none" w:sz="0" w:space="0" w:color="auto"/>
        <w:bottom w:val="none" w:sz="0" w:space="0" w:color="auto"/>
        <w:right w:val="none" w:sz="0" w:space="0" w:color="auto"/>
      </w:divBdr>
    </w:div>
    <w:div w:id="254945418">
      <w:bodyDiv w:val="1"/>
      <w:marLeft w:val="0"/>
      <w:marRight w:val="0"/>
      <w:marTop w:val="0"/>
      <w:marBottom w:val="0"/>
      <w:divBdr>
        <w:top w:val="none" w:sz="0" w:space="0" w:color="auto"/>
        <w:left w:val="none" w:sz="0" w:space="0" w:color="auto"/>
        <w:bottom w:val="none" w:sz="0" w:space="0" w:color="auto"/>
        <w:right w:val="none" w:sz="0" w:space="0" w:color="auto"/>
      </w:divBdr>
    </w:div>
    <w:div w:id="341670626">
      <w:bodyDiv w:val="1"/>
      <w:marLeft w:val="0"/>
      <w:marRight w:val="0"/>
      <w:marTop w:val="0"/>
      <w:marBottom w:val="0"/>
      <w:divBdr>
        <w:top w:val="none" w:sz="0" w:space="0" w:color="auto"/>
        <w:left w:val="none" w:sz="0" w:space="0" w:color="auto"/>
        <w:bottom w:val="none" w:sz="0" w:space="0" w:color="auto"/>
        <w:right w:val="none" w:sz="0" w:space="0" w:color="auto"/>
      </w:divBdr>
    </w:div>
    <w:div w:id="380788472">
      <w:bodyDiv w:val="1"/>
      <w:marLeft w:val="0"/>
      <w:marRight w:val="0"/>
      <w:marTop w:val="0"/>
      <w:marBottom w:val="0"/>
      <w:divBdr>
        <w:top w:val="none" w:sz="0" w:space="0" w:color="auto"/>
        <w:left w:val="none" w:sz="0" w:space="0" w:color="auto"/>
        <w:bottom w:val="none" w:sz="0" w:space="0" w:color="auto"/>
        <w:right w:val="none" w:sz="0" w:space="0" w:color="auto"/>
      </w:divBdr>
    </w:div>
    <w:div w:id="415980110">
      <w:bodyDiv w:val="1"/>
      <w:marLeft w:val="0"/>
      <w:marRight w:val="0"/>
      <w:marTop w:val="0"/>
      <w:marBottom w:val="0"/>
      <w:divBdr>
        <w:top w:val="none" w:sz="0" w:space="0" w:color="auto"/>
        <w:left w:val="none" w:sz="0" w:space="0" w:color="auto"/>
        <w:bottom w:val="none" w:sz="0" w:space="0" w:color="auto"/>
        <w:right w:val="none" w:sz="0" w:space="0" w:color="auto"/>
      </w:divBdr>
    </w:div>
    <w:div w:id="472259459">
      <w:bodyDiv w:val="1"/>
      <w:marLeft w:val="0"/>
      <w:marRight w:val="0"/>
      <w:marTop w:val="0"/>
      <w:marBottom w:val="0"/>
      <w:divBdr>
        <w:top w:val="none" w:sz="0" w:space="0" w:color="auto"/>
        <w:left w:val="none" w:sz="0" w:space="0" w:color="auto"/>
        <w:bottom w:val="none" w:sz="0" w:space="0" w:color="auto"/>
        <w:right w:val="none" w:sz="0" w:space="0" w:color="auto"/>
      </w:divBdr>
    </w:div>
    <w:div w:id="480393198">
      <w:bodyDiv w:val="1"/>
      <w:marLeft w:val="0"/>
      <w:marRight w:val="0"/>
      <w:marTop w:val="0"/>
      <w:marBottom w:val="0"/>
      <w:divBdr>
        <w:top w:val="none" w:sz="0" w:space="0" w:color="auto"/>
        <w:left w:val="none" w:sz="0" w:space="0" w:color="auto"/>
        <w:bottom w:val="none" w:sz="0" w:space="0" w:color="auto"/>
        <w:right w:val="none" w:sz="0" w:space="0" w:color="auto"/>
      </w:divBdr>
    </w:div>
    <w:div w:id="722369401">
      <w:bodyDiv w:val="1"/>
      <w:marLeft w:val="0"/>
      <w:marRight w:val="0"/>
      <w:marTop w:val="0"/>
      <w:marBottom w:val="0"/>
      <w:divBdr>
        <w:top w:val="none" w:sz="0" w:space="0" w:color="auto"/>
        <w:left w:val="none" w:sz="0" w:space="0" w:color="auto"/>
        <w:bottom w:val="none" w:sz="0" w:space="0" w:color="auto"/>
        <w:right w:val="none" w:sz="0" w:space="0" w:color="auto"/>
      </w:divBdr>
    </w:div>
    <w:div w:id="1063067763">
      <w:bodyDiv w:val="1"/>
      <w:marLeft w:val="0"/>
      <w:marRight w:val="0"/>
      <w:marTop w:val="0"/>
      <w:marBottom w:val="0"/>
      <w:divBdr>
        <w:top w:val="none" w:sz="0" w:space="0" w:color="auto"/>
        <w:left w:val="none" w:sz="0" w:space="0" w:color="auto"/>
        <w:bottom w:val="none" w:sz="0" w:space="0" w:color="auto"/>
        <w:right w:val="none" w:sz="0" w:space="0" w:color="auto"/>
      </w:divBdr>
    </w:div>
    <w:div w:id="1245257467">
      <w:bodyDiv w:val="1"/>
      <w:marLeft w:val="0"/>
      <w:marRight w:val="0"/>
      <w:marTop w:val="0"/>
      <w:marBottom w:val="0"/>
      <w:divBdr>
        <w:top w:val="none" w:sz="0" w:space="0" w:color="auto"/>
        <w:left w:val="none" w:sz="0" w:space="0" w:color="auto"/>
        <w:bottom w:val="none" w:sz="0" w:space="0" w:color="auto"/>
        <w:right w:val="none" w:sz="0" w:space="0" w:color="auto"/>
      </w:divBdr>
    </w:div>
    <w:div w:id="1315794441">
      <w:bodyDiv w:val="1"/>
      <w:marLeft w:val="0"/>
      <w:marRight w:val="0"/>
      <w:marTop w:val="0"/>
      <w:marBottom w:val="0"/>
      <w:divBdr>
        <w:top w:val="none" w:sz="0" w:space="0" w:color="auto"/>
        <w:left w:val="none" w:sz="0" w:space="0" w:color="auto"/>
        <w:bottom w:val="none" w:sz="0" w:space="0" w:color="auto"/>
        <w:right w:val="none" w:sz="0" w:space="0" w:color="auto"/>
      </w:divBdr>
    </w:div>
    <w:div w:id="1577544597">
      <w:bodyDiv w:val="1"/>
      <w:marLeft w:val="0"/>
      <w:marRight w:val="0"/>
      <w:marTop w:val="0"/>
      <w:marBottom w:val="0"/>
      <w:divBdr>
        <w:top w:val="none" w:sz="0" w:space="0" w:color="auto"/>
        <w:left w:val="none" w:sz="0" w:space="0" w:color="auto"/>
        <w:bottom w:val="none" w:sz="0" w:space="0" w:color="auto"/>
        <w:right w:val="none" w:sz="0" w:space="0" w:color="auto"/>
      </w:divBdr>
    </w:div>
    <w:div w:id="1709984947">
      <w:bodyDiv w:val="1"/>
      <w:marLeft w:val="0"/>
      <w:marRight w:val="0"/>
      <w:marTop w:val="0"/>
      <w:marBottom w:val="0"/>
      <w:divBdr>
        <w:top w:val="none" w:sz="0" w:space="0" w:color="auto"/>
        <w:left w:val="none" w:sz="0" w:space="0" w:color="auto"/>
        <w:bottom w:val="none" w:sz="0" w:space="0" w:color="auto"/>
        <w:right w:val="none" w:sz="0" w:space="0" w:color="auto"/>
      </w:divBdr>
    </w:div>
    <w:div w:id="1778138892">
      <w:bodyDiv w:val="1"/>
      <w:marLeft w:val="0"/>
      <w:marRight w:val="0"/>
      <w:marTop w:val="0"/>
      <w:marBottom w:val="0"/>
      <w:divBdr>
        <w:top w:val="none" w:sz="0" w:space="0" w:color="auto"/>
        <w:left w:val="none" w:sz="0" w:space="0" w:color="auto"/>
        <w:bottom w:val="none" w:sz="0" w:space="0" w:color="auto"/>
        <w:right w:val="none" w:sz="0" w:space="0" w:color="auto"/>
      </w:divBdr>
    </w:div>
    <w:div w:id="1800224940">
      <w:bodyDiv w:val="1"/>
      <w:marLeft w:val="0"/>
      <w:marRight w:val="0"/>
      <w:marTop w:val="0"/>
      <w:marBottom w:val="0"/>
      <w:divBdr>
        <w:top w:val="none" w:sz="0" w:space="0" w:color="auto"/>
        <w:left w:val="none" w:sz="0" w:space="0" w:color="auto"/>
        <w:bottom w:val="none" w:sz="0" w:space="0" w:color="auto"/>
        <w:right w:val="none" w:sz="0" w:space="0" w:color="auto"/>
      </w:divBdr>
    </w:div>
    <w:div w:id="1945113998">
      <w:bodyDiv w:val="1"/>
      <w:marLeft w:val="0"/>
      <w:marRight w:val="0"/>
      <w:marTop w:val="0"/>
      <w:marBottom w:val="0"/>
      <w:divBdr>
        <w:top w:val="none" w:sz="0" w:space="0" w:color="auto"/>
        <w:left w:val="none" w:sz="0" w:space="0" w:color="auto"/>
        <w:bottom w:val="none" w:sz="0" w:space="0" w:color="auto"/>
        <w:right w:val="none" w:sz="0" w:space="0" w:color="auto"/>
      </w:divBdr>
    </w:div>
    <w:div w:id="2054499141">
      <w:bodyDiv w:val="1"/>
      <w:marLeft w:val="0"/>
      <w:marRight w:val="0"/>
      <w:marTop w:val="0"/>
      <w:marBottom w:val="0"/>
      <w:divBdr>
        <w:top w:val="none" w:sz="0" w:space="0" w:color="auto"/>
        <w:left w:val="none" w:sz="0" w:space="0" w:color="auto"/>
        <w:bottom w:val="none" w:sz="0" w:space="0" w:color="auto"/>
        <w:right w:val="none" w:sz="0" w:space="0" w:color="auto"/>
      </w:divBdr>
    </w:div>
    <w:div w:id="210490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Bhagat, Omkar  AE/PUN-RM131</cp:lastModifiedBy>
  <cp:revision>2</cp:revision>
  <dcterms:created xsi:type="dcterms:W3CDTF">2025-04-16T05:04:00Z</dcterms:created>
  <dcterms:modified xsi:type="dcterms:W3CDTF">2025-04-16T10:16:00Z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40904c90,3f21b216,26884743</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f33c2d95-ffb8-4f09-8d49-eacb0a6220f7_Enabled">
    <vt:lpwstr>true</vt:lpwstr>
  </property>
  <property fmtid="{D5CDD505-2E9C-101B-9397-08002B2CF9AE}" pid="6" name="MSIP_Label_f33c2d95-ffb8-4f09-8d49-eacb0a6220f7_SetDate">
    <vt:lpwstr>2025-04-16T10:16:32Z</vt:lpwstr>
  </property>
  <property fmtid="{D5CDD505-2E9C-101B-9397-08002B2CF9AE}" pid="7" name="MSIP_Label_f33c2d95-ffb8-4f09-8d49-eacb0a6220f7_Method">
    <vt:lpwstr>Standard</vt:lpwstr>
  </property>
  <property fmtid="{D5CDD505-2E9C-101B-9397-08002B2CF9AE}" pid="8" name="MSIP_Label_f33c2d95-ffb8-4f09-8d49-eacb0a6220f7_Name">
    <vt:lpwstr>Internal</vt:lpwstr>
  </property>
  <property fmtid="{D5CDD505-2E9C-101B-9397-08002B2CF9AE}" pid="9" name="MSIP_Label_f33c2d95-ffb8-4f09-8d49-eacb0a6220f7_SiteId">
    <vt:lpwstr>67416604-6509-4014-9859-45e709f53d3f</vt:lpwstr>
  </property>
  <property fmtid="{D5CDD505-2E9C-101B-9397-08002B2CF9AE}" pid="10" name="MSIP_Label_f33c2d95-ffb8-4f09-8d49-eacb0a6220f7_ActionId">
    <vt:lpwstr>8db8cc51-2c9d-449c-95b4-fa60c11150ec</vt:lpwstr>
  </property>
  <property fmtid="{D5CDD505-2E9C-101B-9397-08002B2CF9AE}" pid="11" name="MSIP_Label_f33c2d95-ffb8-4f09-8d49-eacb0a6220f7_ContentBits">
    <vt:lpwstr>2</vt:lpwstr>
  </property>
  <property fmtid="{D5CDD505-2E9C-101B-9397-08002B2CF9AE}" pid="12" name="MSIP_Label_f33c2d95-ffb8-4f09-8d49-eacb0a6220f7_Tag">
    <vt:lpwstr>10, 3, 0, 1</vt:lpwstr>
  </property>
</Properties>
</file>