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1EF628" w14:textId="77777777" w:rsidR="00A81D6A" w:rsidRPr="00A13165" w:rsidRDefault="00A81D6A" w:rsidP="00A81D6A">
      <w:pPr>
        <w:spacing w:after="0" w:line="240" w:lineRule="auto"/>
        <w:outlineLvl w:val="2"/>
        <w:rPr>
          <w:rFonts w:ascii="Arial" w:eastAsia="Times New Roman" w:hAnsi="Arial" w:cs="Arial"/>
          <w:b/>
          <w:bCs/>
          <w:color w:val="1F1F1F"/>
          <w:kern w:val="0"/>
          <w:sz w:val="27"/>
          <w:szCs w:val="27"/>
          <w:lang w:eastAsia="es-MX"/>
          <w14:ligatures w14:val="none"/>
        </w:rPr>
      </w:pPr>
      <w:r w:rsidRPr="00A13165">
        <w:rPr>
          <w:rFonts w:ascii="Arial" w:eastAsia="Times New Roman" w:hAnsi="Arial" w:cs="Arial"/>
          <w:b/>
          <w:bCs/>
          <w:color w:val="1F1F1F"/>
          <w:kern w:val="0"/>
          <w:sz w:val="27"/>
          <w:szCs w:val="27"/>
          <w:lang w:eastAsia="es-MX"/>
          <w14:ligatures w14:val="none"/>
        </w:rPr>
        <w:t xml:space="preserve">Documento: Términos y Condiciones (Compatible con Meta </w:t>
      </w:r>
      <w:proofErr w:type="spellStart"/>
      <w:r w:rsidRPr="00A13165">
        <w:rPr>
          <w:rFonts w:ascii="Arial" w:eastAsia="Times New Roman" w:hAnsi="Arial" w:cs="Arial"/>
          <w:b/>
          <w:bCs/>
          <w:color w:val="1F1F1F"/>
          <w:kern w:val="0"/>
          <w:sz w:val="27"/>
          <w:szCs w:val="27"/>
          <w:lang w:eastAsia="es-MX"/>
          <w14:ligatures w14:val="none"/>
        </w:rPr>
        <w:t>Developer</w:t>
      </w:r>
      <w:proofErr w:type="spellEnd"/>
      <w:r w:rsidRPr="00A13165">
        <w:rPr>
          <w:rFonts w:ascii="Arial" w:eastAsia="Times New Roman" w:hAnsi="Arial" w:cs="Arial"/>
          <w:b/>
          <w:bCs/>
          <w:color w:val="1F1F1F"/>
          <w:kern w:val="0"/>
          <w:sz w:val="27"/>
          <w:szCs w:val="27"/>
          <w:lang w:eastAsia="es-MX"/>
          <w14:ligatures w14:val="none"/>
        </w:rPr>
        <w:t xml:space="preserve"> </w:t>
      </w:r>
      <w:proofErr w:type="spellStart"/>
      <w:r w:rsidRPr="00A13165">
        <w:rPr>
          <w:rFonts w:ascii="Arial" w:eastAsia="Times New Roman" w:hAnsi="Arial" w:cs="Arial"/>
          <w:b/>
          <w:bCs/>
          <w:color w:val="1F1F1F"/>
          <w:kern w:val="0"/>
          <w:sz w:val="27"/>
          <w:szCs w:val="27"/>
          <w:lang w:eastAsia="es-MX"/>
          <w14:ligatures w14:val="none"/>
        </w:rPr>
        <w:t>Policies</w:t>
      </w:r>
      <w:proofErr w:type="spellEnd"/>
      <w:r w:rsidRPr="00A13165">
        <w:rPr>
          <w:rFonts w:ascii="Arial" w:eastAsia="Times New Roman" w:hAnsi="Arial" w:cs="Arial"/>
          <w:b/>
          <w:bCs/>
          <w:color w:val="1F1F1F"/>
          <w:kern w:val="0"/>
          <w:sz w:val="27"/>
          <w:szCs w:val="27"/>
          <w:lang w:eastAsia="es-MX"/>
          <w14:ligatures w14:val="none"/>
        </w:rPr>
        <w:t>)</w:t>
      </w:r>
    </w:p>
    <w:p w14:paraId="1ED64B5A" w14:textId="77777777" w:rsidR="00A81D6A" w:rsidRPr="00A13165" w:rsidRDefault="00A81D6A" w:rsidP="00A81D6A">
      <w:pPr>
        <w:spacing w:after="0" w:line="240" w:lineRule="auto"/>
        <w:rPr>
          <w:rFonts w:ascii="Arial" w:eastAsia="Times New Roman" w:hAnsi="Arial" w:cs="Arial"/>
          <w:color w:val="1F1F1F"/>
          <w:kern w:val="0"/>
          <w:lang w:eastAsia="es-MX"/>
          <w14:ligatures w14:val="none"/>
        </w:rPr>
      </w:pPr>
      <w:r w:rsidRPr="00A13165">
        <w:rPr>
          <w:rFonts w:ascii="Arial" w:eastAsia="Times New Roman" w:hAnsi="Arial" w:cs="Arial"/>
          <w:i/>
          <w:iCs/>
          <w:color w:val="1F1F1F"/>
          <w:kern w:val="0"/>
          <w:bdr w:val="none" w:sz="0" w:space="0" w:color="auto" w:frame="1"/>
          <w:lang w:eastAsia="es-MX"/>
          <w14:ligatures w14:val="none"/>
        </w:rPr>
        <w:t xml:space="preserve">Nota de desarrollo: Para aprobar el proceso de revisión de aplicaciones de Meta (App </w:t>
      </w:r>
      <w:proofErr w:type="spellStart"/>
      <w:r w:rsidRPr="00A13165">
        <w:rPr>
          <w:rFonts w:ascii="Arial" w:eastAsia="Times New Roman" w:hAnsi="Arial" w:cs="Arial"/>
          <w:i/>
          <w:iCs/>
          <w:color w:val="1F1F1F"/>
          <w:kern w:val="0"/>
          <w:bdr w:val="none" w:sz="0" w:space="0" w:color="auto" w:frame="1"/>
          <w:lang w:eastAsia="es-MX"/>
          <w14:ligatures w14:val="none"/>
        </w:rPr>
        <w:t>Review</w:t>
      </w:r>
      <w:proofErr w:type="spellEnd"/>
      <w:r w:rsidRPr="00A13165">
        <w:rPr>
          <w:rFonts w:ascii="Arial" w:eastAsia="Times New Roman" w:hAnsi="Arial" w:cs="Arial"/>
          <w:i/>
          <w:iCs/>
          <w:color w:val="1F1F1F"/>
          <w:kern w:val="0"/>
          <w:bdr w:val="none" w:sz="0" w:space="0" w:color="auto" w:frame="1"/>
          <w:lang w:eastAsia="es-MX"/>
          <w14:ligatures w14:val="none"/>
        </w:rPr>
        <w:t>), este documento debe estar publicado en una URL accesible (</w:t>
      </w:r>
      <w:proofErr w:type="spellStart"/>
      <w:r w:rsidRPr="00A13165">
        <w:rPr>
          <w:rFonts w:ascii="Arial" w:eastAsia="Times New Roman" w:hAnsi="Arial" w:cs="Arial"/>
          <w:i/>
          <w:iCs/>
          <w:color w:val="1F1F1F"/>
          <w:kern w:val="0"/>
          <w:bdr w:val="none" w:sz="0" w:space="0" w:color="auto" w:frame="1"/>
          <w:lang w:eastAsia="es-MX"/>
          <w14:ligatures w14:val="none"/>
        </w:rPr>
        <w:t>ej</w:t>
      </w:r>
      <w:proofErr w:type="spellEnd"/>
      <w:r w:rsidRPr="00A13165">
        <w:rPr>
          <w:rFonts w:ascii="Arial" w:eastAsia="Times New Roman" w:hAnsi="Arial" w:cs="Arial"/>
          <w:i/>
          <w:iCs/>
          <w:color w:val="1F1F1F"/>
          <w:kern w:val="0"/>
          <w:bdr w:val="none" w:sz="0" w:space="0" w:color="auto" w:frame="1"/>
          <w:lang w:eastAsia="es-MX"/>
          <w14:ligatures w14:val="none"/>
        </w:rPr>
        <w:t xml:space="preserve">: </w:t>
      </w:r>
      <w:hyperlink r:id="rId5" w:tgtFrame="_blank" w:history="1">
        <w:r w:rsidRPr="00A13165">
          <w:rPr>
            <w:rFonts w:ascii="Arial" w:eastAsia="Times New Roman" w:hAnsi="Arial" w:cs="Arial"/>
            <w:i/>
            <w:iCs/>
            <w:color w:val="000000"/>
            <w:kern w:val="0"/>
            <w:u w:val="single"/>
            <w:bdr w:val="none" w:sz="0" w:space="0" w:color="auto" w:frame="1"/>
            <w:lang w:eastAsia="es-MX"/>
            <w14:ligatures w14:val="none"/>
          </w:rPr>
          <w:t>slmgoldenhorn.com/</w:t>
        </w:r>
        <w:proofErr w:type="spellStart"/>
        <w:r w:rsidRPr="00A13165">
          <w:rPr>
            <w:rFonts w:ascii="Arial" w:eastAsia="Times New Roman" w:hAnsi="Arial" w:cs="Arial"/>
            <w:i/>
            <w:iCs/>
            <w:color w:val="000000"/>
            <w:kern w:val="0"/>
            <w:u w:val="single"/>
            <w:bdr w:val="none" w:sz="0" w:space="0" w:color="auto" w:frame="1"/>
            <w:lang w:eastAsia="es-MX"/>
            <w14:ligatures w14:val="none"/>
          </w:rPr>
          <w:t>terminos</w:t>
        </w:r>
        <w:proofErr w:type="spellEnd"/>
      </w:hyperlink>
      <w:r w:rsidRPr="00A13165">
        <w:rPr>
          <w:rFonts w:ascii="Arial" w:eastAsia="Times New Roman" w:hAnsi="Arial" w:cs="Arial"/>
          <w:i/>
          <w:iCs/>
          <w:color w:val="1F1F1F"/>
          <w:kern w:val="0"/>
          <w:bdr w:val="none" w:sz="0" w:space="0" w:color="auto" w:frame="1"/>
          <w:lang w:eastAsia="es-MX"/>
          <w14:ligatures w14:val="none"/>
        </w:rPr>
        <w:t>) y debe complementarse con una "Política de Privacidad" separada.</w:t>
      </w:r>
    </w:p>
    <w:p w14:paraId="1E1587FA" w14:textId="77777777" w:rsidR="00A81D6A" w:rsidRPr="00A13165" w:rsidRDefault="00A81D6A" w:rsidP="00A81D6A">
      <w:pPr>
        <w:spacing w:after="0" w:line="240" w:lineRule="auto"/>
        <w:rPr>
          <w:rFonts w:ascii="Arial" w:eastAsia="Times New Roman" w:hAnsi="Arial" w:cs="Arial"/>
          <w:color w:val="1F1F1F"/>
          <w:kern w:val="0"/>
          <w:lang w:eastAsia="es-MX"/>
          <w14:ligatures w14:val="none"/>
        </w:rPr>
      </w:pPr>
    </w:p>
    <w:p w14:paraId="3B0E31DA" w14:textId="77777777" w:rsidR="00A81D6A" w:rsidRPr="00A13165" w:rsidRDefault="00A81D6A" w:rsidP="00A81D6A">
      <w:pPr>
        <w:spacing w:after="0" w:line="240" w:lineRule="auto"/>
        <w:rPr>
          <w:rFonts w:ascii="Arial" w:eastAsia="Times New Roman" w:hAnsi="Arial" w:cs="Arial"/>
          <w:color w:val="1F1F1F"/>
          <w:kern w:val="0"/>
          <w:lang w:eastAsia="es-MX"/>
          <w14:ligatures w14:val="none"/>
        </w:rPr>
      </w:pPr>
      <w:r w:rsidRPr="00A13165">
        <w:rPr>
          <w:rFonts w:ascii="Arial" w:eastAsia="Times New Roman" w:hAnsi="Arial" w:cs="Arial"/>
          <w:b/>
          <w:bCs/>
          <w:color w:val="1F1F1F"/>
          <w:kern w:val="0"/>
          <w:bdr w:val="none" w:sz="0" w:space="0" w:color="auto" w:frame="1"/>
          <w:lang w:eastAsia="es-MX"/>
          <w14:ligatures w14:val="none"/>
        </w:rPr>
        <w:t xml:space="preserve">TÉRMINOS Y CONDICIONES DE USO DE LOS SERVICIOS DE SLM GOLDEN HORN </w:t>
      </w:r>
      <w:proofErr w:type="spellStart"/>
      <w:r w:rsidRPr="00A13165">
        <w:rPr>
          <w:rFonts w:ascii="Arial" w:eastAsia="Times New Roman" w:hAnsi="Arial" w:cs="Arial"/>
          <w:b/>
          <w:bCs/>
          <w:color w:val="1F1F1F"/>
          <w:kern w:val="0"/>
          <w:bdr w:val="none" w:sz="0" w:space="0" w:color="auto" w:frame="1"/>
          <w:lang w:eastAsia="es-MX"/>
          <w14:ligatures w14:val="none"/>
        </w:rPr>
        <w:t>SRLÚltima</w:t>
      </w:r>
      <w:proofErr w:type="spellEnd"/>
      <w:r w:rsidRPr="00A13165">
        <w:rPr>
          <w:rFonts w:ascii="Arial" w:eastAsia="Times New Roman" w:hAnsi="Arial" w:cs="Arial"/>
          <w:b/>
          <w:bCs/>
          <w:color w:val="1F1F1F"/>
          <w:kern w:val="0"/>
          <w:bdr w:val="none" w:sz="0" w:space="0" w:color="auto" w:frame="1"/>
          <w:lang w:eastAsia="es-MX"/>
          <w14:ligatures w14:val="none"/>
        </w:rPr>
        <w:t xml:space="preserve"> actualización:</w:t>
      </w:r>
      <w:r w:rsidRPr="00A13165">
        <w:rPr>
          <w:rFonts w:ascii="Arial" w:eastAsia="Times New Roman" w:hAnsi="Arial" w:cs="Arial"/>
          <w:color w:val="1F1F1F"/>
          <w:kern w:val="0"/>
          <w:bdr w:val="none" w:sz="0" w:space="0" w:color="auto" w:frame="1"/>
          <w:lang w:eastAsia="es-MX"/>
          <w14:ligatures w14:val="none"/>
        </w:rPr>
        <w:t xml:space="preserve"> 27 de octubre de 2026</w:t>
      </w:r>
    </w:p>
    <w:p w14:paraId="2A9B3C3B" w14:textId="77777777" w:rsidR="00A81D6A" w:rsidRPr="00A13165" w:rsidRDefault="00A81D6A" w:rsidP="00A81D6A">
      <w:pPr>
        <w:spacing w:after="0" w:line="240" w:lineRule="auto"/>
        <w:rPr>
          <w:rFonts w:ascii="Arial" w:eastAsia="Times New Roman" w:hAnsi="Arial" w:cs="Arial"/>
          <w:color w:val="1F1F1F"/>
          <w:kern w:val="0"/>
          <w:lang w:eastAsia="es-MX"/>
          <w14:ligatures w14:val="none"/>
        </w:rPr>
      </w:pPr>
    </w:p>
    <w:p w14:paraId="20627A94" w14:textId="77777777" w:rsidR="00A81D6A" w:rsidRPr="00A13165" w:rsidRDefault="00A81D6A" w:rsidP="00A81D6A">
      <w:pPr>
        <w:spacing w:after="0" w:line="240" w:lineRule="auto"/>
        <w:rPr>
          <w:rFonts w:ascii="Arial" w:eastAsia="Times New Roman" w:hAnsi="Arial" w:cs="Arial"/>
          <w:color w:val="1F1F1F"/>
          <w:kern w:val="0"/>
          <w:lang w:eastAsia="es-MX"/>
          <w14:ligatures w14:val="none"/>
        </w:rPr>
      </w:pPr>
      <w:r w:rsidRPr="00A13165">
        <w:rPr>
          <w:rFonts w:ascii="Arial" w:eastAsia="Times New Roman" w:hAnsi="Arial" w:cs="Arial"/>
          <w:b/>
          <w:bCs/>
          <w:color w:val="1F1F1F"/>
          <w:kern w:val="0"/>
          <w:bdr w:val="none" w:sz="0" w:space="0" w:color="auto" w:frame="1"/>
          <w:lang w:eastAsia="es-MX"/>
          <w14:ligatures w14:val="none"/>
        </w:rPr>
        <w:t>1. Aceptación de los Términos</w:t>
      </w:r>
      <w:r w:rsidRPr="00A13165">
        <w:rPr>
          <w:rFonts w:ascii="Arial" w:eastAsia="Times New Roman" w:hAnsi="Arial" w:cs="Arial"/>
          <w:color w:val="1F1F1F"/>
          <w:kern w:val="0"/>
          <w:bdr w:val="none" w:sz="0" w:space="0" w:color="auto" w:frame="1"/>
          <w:lang w:eastAsia="es-MX"/>
          <w14:ligatures w14:val="none"/>
        </w:rPr>
        <w:t xml:space="preserve"> Al acceder, integrar o utilizar los servicios de software, interfaces de programación de aplicaciones (</w:t>
      </w:r>
      <w:proofErr w:type="spellStart"/>
      <w:r w:rsidRPr="00A13165">
        <w:rPr>
          <w:rFonts w:ascii="Arial" w:eastAsia="Times New Roman" w:hAnsi="Arial" w:cs="Arial"/>
          <w:color w:val="1F1F1F"/>
          <w:kern w:val="0"/>
          <w:bdr w:val="none" w:sz="0" w:space="0" w:color="auto" w:frame="1"/>
          <w:lang w:eastAsia="es-MX"/>
          <w14:ligatures w14:val="none"/>
        </w:rPr>
        <w:t>APIs</w:t>
      </w:r>
      <w:proofErr w:type="spellEnd"/>
      <w:r w:rsidRPr="00A13165">
        <w:rPr>
          <w:rFonts w:ascii="Arial" w:eastAsia="Times New Roman" w:hAnsi="Arial" w:cs="Arial"/>
          <w:color w:val="1F1F1F"/>
          <w:kern w:val="0"/>
          <w:bdr w:val="none" w:sz="0" w:space="0" w:color="auto" w:frame="1"/>
          <w:lang w:eastAsia="es-MX"/>
          <w14:ligatures w14:val="none"/>
        </w:rPr>
        <w:t xml:space="preserve">) y plataformas de mensajería (en adelante, los "Servicios") desarrollados por </w:t>
      </w:r>
      <w:r w:rsidRPr="00A13165">
        <w:rPr>
          <w:rFonts w:ascii="Arial" w:eastAsia="Times New Roman" w:hAnsi="Arial" w:cs="Arial"/>
          <w:b/>
          <w:bCs/>
          <w:color w:val="1F1F1F"/>
          <w:kern w:val="0"/>
          <w:bdr w:val="none" w:sz="0" w:space="0" w:color="auto" w:frame="1"/>
          <w:lang w:eastAsia="es-MX"/>
          <w14:ligatures w14:val="none"/>
        </w:rPr>
        <w:t>SLM GOLDEN HORN SRL</w:t>
      </w:r>
      <w:r w:rsidRPr="00A13165">
        <w:rPr>
          <w:rFonts w:ascii="Arial" w:eastAsia="Times New Roman" w:hAnsi="Arial" w:cs="Arial"/>
          <w:color w:val="1F1F1F"/>
          <w:kern w:val="0"/>
          <w:bdr w:val="none" w:sz="0" w:space="0" w:color="auto" w:frame="1"/>
          <w:lang w:eastAsia="es-MX"/>
          <w14:ligatures w14:val="none"/>
        </w:rPr>
        <w:t xml:space="preserve"> (en adelante, la "Empresa"), el cliente y sus usuarios finales aceptan quedar vinculados por los presentes Términos y Condiciones.</w:t>
      </w:r>
    </w:p>
    <w:p w14:paraId="7D053CC1" w14:textId="77777777" w:rsidR="00A81D6A" w:rsidRPr="00A13165" w:rsidRDefault="00A81D6A" w:rsidP="00A81D6A">
      <w:pPr>
        <w:spacing w:after="0" w:line="240" w:lineRule="auto"/>
        <w:rPr>
          <w:rFonts w:ascii="Arial" w:eastAsia="Times New Roman" w:hAnsi="Arial" w:cs="Arial"/>
          <w:color w:val="1F1F1F"/>
          <w:kern w:val="0"/>
          <w:lang w:eastAsia="es-MX"/>
          <w14:ligatures w14:val="none"/>
        </w:rPr>
      </w:pPr>
    </w:p>
    <w:p w14:paraId="4CF8B2C5" w14:textId="77777777" w:rsidR="00A81D6A" w:rsidRPr="00A13165" w:rsidRDefault="00A81D6A" w:rsidP="00A81D6A">
      <w:pPr>
        <w:spacing w:after="0" w:line="240" w:lineRule="auto"/>
        <w:rPr>
          <w:rFonts w:ascii="Arial" w:eastAsia="Times New Roman" w:hAnsi="Arial" w:cs="Arial"/>
          <w:color w:val="1F1F1F"/>
          <w:kern w:val="0"/>
          <w:lang w:eastAsia="es-MX"/>
          <w14:ligatures w14:val="none"/>
        </w:rPr>
      </w:pPr>
      <w:r w:rsidRPr="00A13165">
        <w:rPr>
          <w:rFonts w:ascii="Arial" w:eastAsia="Times New Roman" w:hAnsi="Arial" w:cs="Arial"/>
          <w:b/>
          <w:bCs/>
          <w:color w:val="1F1F1F"/>
          <w:kern w:val="0"/>
          <w:bdr w:val="none" w:sz="0" w:space="0" w:color="auto" w:frame="1"/>
          <w:lang w:eastAsia="es-MX"/>
          <w14:ligatures w14:val="none"/>
        </w:rPr>
        <w:t>2. Uso de Plataformas de Terceros (Meta, WhatsApp, Instagram)</w:t>
      </w:r>
      <w:r w:rsidRPr="00A13165">
        <w:rPr>
          <w:rFonts w:ascii="Arial" w:eastAsia="Times New Roman" w:hAnsi="Arial" w:cs="Arial"/>
          <w:color w:val="1F1F1F"/>
          <w:kern w:val="0"/>
          <w:bdr w:val="none" w:sz="0" w:space="0" w:color="auto" w:frame="1"/>
          <w:lang w:eastAsia="es-MX"/>
          <w14:ligatures w14:val="none"/>
        </w:rPr>
        <w:t xml:space="preserve"> Nuestros Servicios de atención automatizada (</w:t>
      </w:r>
      <w:proofErr w:type="spellStart"/>
      <w:r w:rsidRPr="00A13165">
        <w:rPr>
          <w:rFonts w:ascii="Arial" w:eastAsia="Times New Roman" w:hAnsi="Arial" w:cs="Arial"/>
          <w:color w:val="1F1F1F"/>
          <w:kern w:val="0"/>
          <w:bdr w:val="none" w:sz="0" w:space="0" w:color="auto" w:frame="1"/>
          <w:lang w:eastAsia="es-MX"/>
          <w14:ligatures w14:val="none"/>
        </w:rPr>
        <w:t>Chatbots</w:t>
      </w:r>
      <w:proofErr w:type="spellEnd"/>
      <w:r w:rsidRPr="00A13165">
        <w:rPr>
          <w:rFonts w:ascii="Arial" w:eastAsia="Times New Roman" w:hAnsi="Arial" w:cs="Arial"/>
          <w:color w:val="1F1F1F"/>
          <w:kern w:val="0"/>
          <w:bdr w:val="none" w:sz="0" w:space="0" w:color="auto" w:frame="1"/>
          <w:lang w:eastAsia="es-MX"/>
          <w14:ligatures w14:val="none"/>
        </w:rPr>
        <w:t xml:space="preserve"> e IA) se integran con plataformas operadas por Meta </w:t>
      </w:r>
      <w:proofErr w:type="spellStart"/>
      <w:r w:rsidRPr="00A13165">
        <w:rPr>
          <w:rFonts w:ascii="Arial" w:eastAsia="Times New Roman" w:hAnsi="Arial" w:cs="Arial"/>
          <w:color w:val="1F1F1F"/>
          <w:kern w:val="0"/>
          <w:bdr w:val="none" w:sz="0" w:space="0" w:color="auto" w:frame="1"/>
          <w:lang w:eastAsia="es-MX"/>
          <w14:ligatures w14:val="none"/>
        </w:rPr>
        <w:t>Platforms</w:t>
      </w:r>
      <w:proofErr w:type="spellEnd"/>
      <w:r w:rsidRPr="00A13165">
        <w:rPr>
          <w:rFonts w:ascii="Arial" w:eastAsia="Times New Roman" w:hAnsi="Arial" w:cs="Arial"/>
          <w:color w:val="1F1F1F"/>
          <w:kern w:val="0"/>
          <w:bdr w:val="none" w:sz="0" w:space="0" w:color="auto" w:frame="1"/>
          <w:lang w:eastAsia="es-MX"/>
          <w14:ligatures w14:val="none"/>
        </w:rPr>
        <w:t xml:space="preserve">, Inc. Al utilizar estas integraciones, el Cliente se compromete a cumplir estrictamente con las </w:t>
      </w:r>
      <w:r w:rsidRPr="00A13165">
        <w:rPr>
          <w:rFonts w:ascii="Arial" w:eastAsia="Times New Roman" w:hAnsi="Arial" w:cs="Arial"/>
          <w:b/>
          <w:bCs/>
          <w:color w:val="1F1F1F"/>
          <w:kern w:val="0"/>
          <w:bdr w:val="none" w:sz="0" w:space="0" w:color="auto" w:frame="1"/>
          <w:lang w:eastAsia="es-MX"/>
          <w14:ligatures w14:val="none"/>
        </w:rPr>
        <w:t>Políticas para Desarrolladores de Meta</w:t>
      </w:r>
      <w:r w:rsidRPr="00A13165">
        <w:rPr>
          <w:rFonts w:ascii="Arial" w:eastAsia="Times New Roman" w:hAnsi="Arial" w:cs="Arial"/>
          <w:color w:val="1F1F1F"/>
          <w:kern w:val="0"/>
          <w:bdr w:val="none" w:sz="0" w:space="0" w:color="auto" w:frame="1"/>
          <w:lang w:eastAsia="es-MX"/>
          <w14:ligatures w14:val="none"/>
        </w:rPr>
        <w:t xml:space="preserve">, las </w:t>
      </w:r>
      <w:r w:rsidRPr="00A13165">
        <w:rPr>
          <w:rFonts w:ascii="Arial" w:eastAsia="Times New Roman" w:hAnsi="Arial" w:cs="Arial"/>
          <w:b/>
          <w:bCs/>
          <w:color w:val="1F1F1F"/>
          <w:kern w:val="0"/>
          <w:bdr w:val="none" w:sz="0" w:space="0" w:color="auto" w:frame="1"/>
          <w:lang w:eastAsia="es-MX"/>
          <w14:ligatures w14:val="none"/>
        </w:rPr>
        <w:t>Condiciones del Servicio de WhatsApp Business</w:t>
      </w:r>
      <w:r w:rsidRPr="00A13165">
        <w:rPr>
          <w:rFonts w:ascii="Arial" w:eastAsia="Times New Roman" w:hAnsi="Arial" w:cs="Arial"/>
          <w:color w:val="1F1F1F"/>
          <w:kern w:val="0"/>
          <w:bdr w:val="none" w:sz="0" w:space="0" w:color="auto" w:frame="1"/>
          <w:lang w:eastAsia="es-MX"/>
          <w14:ligatures w14:val="none"/>
        </w:rPr>
        <w:t xml:space="preserve"> y las </w:t>
      </w:r>
      <w:r w:rsidRPr="00A13165">
        <w:rPr>
          <w:rFonts w:ascii="Arial" w:eastAsia="Times New Roman" w:hAnsi="Arial" w:cs="Arial"/>
          <w:b/>
          <w:bCs/>
          <w:color w:val="1F1F1F"/>
          <w:kern w:val="0"/>
          <w:bdr w:val="none" w:sz="0" w:space="0" w:color="auto" w:frame="1"/>
          <w:lang w:eastAsia="es-MX"/>
          <w14:ligatures w14:val="none"/>
        </w:rPr>
        <w:t>Políticas de la Plataforma de Messenger</w:t>
      </w:r>
      <w:r w:rsidRPr="00A13165">
        <w:rPr>
          <w:rFonts w:ascii="Arial" w:eastAsia="Times New Roman" w:hAnsi="Arial" w:cs="Arial"/>
          <w:color w:val="1F1F1F"/>
          <w:kern w:val="0"/>
          <w:bdr w:val="none" w:sz="0" w:space="0" w:color="auto" w:frame="1"/>
          <w:lang w:eastAsia="es-MX"/>
          <w14:ligatures w14:val="none"/>
        </w:rPr>
        <w:t>. SLM GOLDEN HORN SRL actúa como proveedor tecnológico (</w:t>
      </w:r>
      <w:proofErr w:type="spellStart"/>
      <w:r w:rsidRPr="00A13165">
        <w:rPr>
          <w:rFonts w:ascii="Arial" w:eastAsia="Times New Roman" w:hAnsi="Arial" w:cs="Arial"/>
          <w:color w:val="1F1F1F"/>
          <w:kern w:val="0"/>
          <w:bdr w:val="none" w:sz="0" w:space="0" w:color="auto" w:frame="1"/>
          <w:lang w:eastAsia="es-MX"/>
          <w14:ligatures w14:val="none"/>
        </w:rPr>
        <w:t>Tech</w:t>
      </w:r>
      <w:proofErr w:type="spellEnd"/>
      <w:r w:rsidRPr="00A13165">
        <w:rPr>
          <w:rFonts w:ascii="Arial" w:eastAsia="Times New Roman" w:hAnsi="Arial" w:cs="Arial"/>
          <w:color w:val="1F1F1F"/>
          <w:kern w:val="0"/>
          <w:bdr w:val="none" w:sz="0" w:space="0" w:color="auto" w:frame="1"/>
          <w:lang w:eastAsia="es-MX"/>
          <w14:ligatures w14:val="none"/>
        </w:rPr>
        <w:t xml:space="preserve"> </w:t>
      </w:r>
      <w:proofErr w:type="spellStart"/>
      <w:r w:rsidRPr="00A13165">
        <w:rPr>
          <w:rFonts w:ascii="Arial" w:eastAsia="Times New Roman" w:hAnsi="Arial" w:cs="Arial"/>
          <w:color w:val="1F1F1F"/>
          <w:kern w:val="0"/>
          <w:bdr w:val="none" w:sz="0" w:space="0" w:color="auto" w:frame="1"/>
          <w:lang w:eastAsia="es-MX"/>
          <w14:ligatures w14:val="none"/>
        </w:rPr>
        <w:t>Provider</w:t>
      </w:r>
      <w:proofErr w:type="spellEnd"/>
      <w:r w:rsidRPr="00A13165">
        <w:rPr>
          <w:rFonts w:ascii="Arial" w:eastAsia="Times New Roman" w:hAnsi="Arial" w:cs="Arial"/>
          <w:color w:val="1F1F1F"/>
          <w:kern w:val="0"/>
          <w:bdr w:val="none" w:sz="0" w:space="0" w:color="auto" w:frame="1"/>
          <w:lang w:eastAsia="es-MX"/>
          <w14:ligatures w14:val="none"/>
        </w:rPr>
        <w:t>) y no se hace responsable por la suspensión de cuentas del Cliente en caso de que este incumpla las políticas de Meta, incluyendo el envío de spam, mensajes no solicitados o contenido prohibido.</w:t>
      </w:r>
    </w:p>
    <w:p w14:paraId="7BEF16BD" w14:textId="77777777" w:rsidR="00A81D6A" w:rsidRPr="00A13165" w:rsidRDefault="00A81D6A" w:rsidP="00A81D6A">
      <w:pPr>
        <w:spacing w:after="0" w:line="240" w:lineRule="auto"/>
        <w:rPr>
          <w:rFonts w:ascii="Arial" w:eastAsia="Times New Roman" w:hAnsi="Arial" w:cs="Arial"/>
          <w:color w:val="1F1F1F"/>
          <w:kern w:val="0"/>
          <w:lang w:eastAsia="es-MX"/>
          <w14:ligatures w14:val="none"/>
        </w:rPr>
      </w:pPr>
    </w:p>
    <w:p w14:paraId="1E48556F" w14:textId="77777777" w:rsidR="00A81D6A" w:rsidRPr="00A13165" w:rsidRDefault="00A81D6A" w:rsidP="00A81D6A">
      <w:pPr>
        <w:spacing w:after="0" w:line="240" w:lineRule="auto"/>
        <w:rPr>
          <w:rFonts w:ascii="Arial" w:eastAsia="Times New Roman" w:hAnsi="Arial" w:cs="Arial"/>
          <w:color w:val="1F1F1F"/>
          <w:kern w:val="0"/>
          <w:lang w:eastAsia="es-MX"/>
          <w14:ligatures w14:val="none"/>
        </w:rPr>
      </w:pPr>
      <w:r w:rsidRPr="00A13165">
        <w:rPr>
          <w:rFonts w:ascii="Arial" w:eastAsia="Times New Roman" w:hAnsi="Arial" w:cs="Arial"/>
          <w:b/>
          <w:bCs/>
          <w:color w:val="1F1F1F"/>
          <w:kern w:val="0"/>
          <w:bdr w:val="none" w:sz="0" w:space="0" w:color="auto" w:frame="1"/>
          <w:lang w:eastAsia="es-MX"/>
          <w14:ligatures w14:val="none"/>
        </w:rPr>
        <w:t>3. Consentimiento del Usuario Final (</w:t>
      </w:r>
      <w:proofErr w:type="spellStart"/>
      <w:r w:rsidRPr="00A13165">
        <w:rPr>
          <w:rFonts w:ascii="Arial" w:eastAsia="Times New Roman" w:hAnsi="Arial" w:cs="Arial"/>
          <w:b/>
          <w:bCs/>
          <w:color w:val="1F1F1F"/>
          <w:kern w:val="0"/>
          <w:bdr w:val="none" w:sz="0" w:space="0" w:color="auto" w:frame="1"/>
          <w:lang w:eastAsia="es-MX"/>
          <w14:ligatures w14:val="none"/>
        </w:rPr>
        <w:t>Opt</w:t>
      </w:r>
      <w:proofErr w:type="spellEnd"/>
      <w:r w:rsidRPr="00A13165">
        <w:rPr>
          <w:rFonts w:ascii="Arial" w:eastAsia="Times New Roman" w:hAnsi="Arial" w:cs="Arial"/>
          <w:b/>
          <w:bCs/>
          <w:color w:val="1F1F1F"/>
          <w:kern w:val="0"/>
          <w:bdr w:val="none" w:sz="0" w:space="0" w:color="auto" w:frame="1"/>
          <w:lang w:eastAsia="es-MX"/>
          <w14:ligatures w14:val="none"/>
        </w:rPr>
        <w:t>-In)</w:t>
      </w:r>
      <w:r w:rsidRPr="00A13165">
        <w:rPr>
          <w:rFonts w:ascii="Arial" w:eastAsia="Times New Roman" w:hAnsi="Arial" w:cs="Arial"/>
          <w:color w:val="1F1F1F"/>
          <w:kern w:val="0"/>
          <w:bdr w:val="none" w:sz="0" w:space="0" w:color="auto" w:frame="1"/>
          <w:lang w:eastAsia="es-MX"/>
          <w14:ligatures w14:val="none"/>
        </w:rPr>
        <w:t xml:space="preserve"> Para el envío de notificaciones proactivas a través de las plataformas de Meta (ej. WhatsApp), el Cliente es el único responsable de obtener y gestionar el consentimiento expreso y previo (</w:t>
      </w:r>
      <w:proofErr w:type="spellStart"/>
      <w:r w:rsidRPr="00A13165">
        <w:rPr>
          <w:rFonts w:ascii="Arial" w:eastAsia="Times New Roman" w:hAnsi="Arial" w:cs="Arial"/>
          <w:color w:val="1F1F1F"/>
          <w:kern w:val="0"/>
          <w:bdr w:val="none" w:sz="0" w:space="0" w:color="auto" w:frame="1"/>
          <w:lang w:eastAsia="es-MX"/>
          <w14:ligatures w14:val="none"/>
        </w:rPr>
        <w:t>Opt</w:t>
      </w:r>
      <w:proofErr w:type="spellEnd"/>
      <w:r w:rsidRPr="00A13165">
        <w:rPr>
          <w:rFonts w:ascii="Arial" w:eastAsia="Times New Roman" w:hAnsi="Arial" w:cs="Arial"/>
          <w:color w:val="1F1F1F"/>
          <w:kern w:val="0"/>
          <w:bdr w:val="none" w:sz="0" w:space="0" w:color="auto" w:frame="1"/>
          <w:lang w:eastAsia="es-MX"/>
          <w14:ligatures w14:val="none"/>
        </w:rPr>
        <w:t>-in) de los usuarios finales, de manera clara e inequívoca, detallando qué tipo de mensajes recibirán. SLM GOLDEN HORN SRL provee las herramientas tecnológicas para gestionar estas listas, pero la responsabilidad legal sobre el contacto recae sobre el Cliente. El usuario final debe tener en todo momento una vía clara para revocar su consentimiento (</w:t>
      </w:r>
      <w:proofErr w:type="spellStart"/>
      <w:r w:rsidRPr="00A13165">
        <w:rPr>
          <w:rFonts w:ascii="Arial" w:eastAsia="Times New Roman" w:hAnsi="Arial" w:cs="Arial"/>
          <w:color w:val="1F1F1F"/>
          <w:kern w:val="0"/>
          <w:bdr w:val="none" w:sz="0" w:space="0" w:color="auto" w:frame="1"/>
          <w:lang w:eastAsia="es-MX"/>
          <w14:ligatures w14:val="none"/>
        </w:rPr>
        <w:t>Opt-out</w:t>
      </w:r>
      <w:proofErr w:type="spellEnd"/>
      <w:r w:rsidRPr="00A13165">
        <w:rPr>
          <w:rFonts w:ascii="Arial" w:eastAsia="Times New Roman" w:hAnsi="Arial" w:cs="Arial"/>
          <w:color w:val="1F1F1F"/>
          <w:kern w:val="0"/>
          <w:bdr w:val="none" w:sz="0" w:space="0" w:color="auto" w:frame="1"/>
          <w:lang w:eastAsia="es-MX"/>
          <w14:ligatures w14:val="none"/>
        </w:rPr>
        <w:t>) dentro del mismo flujo de chat.</w:t>
      </w:r>
    </w:p>
    <w:p w14:paraId="58025811" w14:textId="77777777" w:rsidR="00A81D6A" w:rsidRPr="00A13165" w:rsidRDefault="00A81D6A" w:rsidP="00A81D6A">
      <w:pPr>
        <w:spacing w:after="0" w:line="240" w:lineRule="auto"/>
        <w:rPr>
          <w:rFonts w:ascii="Arial" w:eastAsia="Times New Roman" w:hAnsi="Arial" w:cs="Arial"/>
          <w:color w:val="1F1F1F"/>
          <w:kern w:val="0"/>
          <w:lang w:eastAsia="es-MX"/>
          <w14:ligatures w14:val="none"/>
        </w:rPr>
      </w:pPr>
    </w:p>
    <w:p w14:paraId="6CF96EB9" w14:textId="77777777" w:rsidR="00A81D6A" w:rsidRPr="00A13165" w:rsidRDefault="00A81D6A" w:rsidP="00A81D6A">
      <w:pPr>
        <w:spacing w:after="0" w:line="240" w:lineRule="auto"/>
        <w:rPr>
          <w:rFonts w:ascii="Arial" w:eastAsia="Times New Roman" w:hAnsi="Arial" w:cs="Arial"/>
          <w:color w:val="1F1F1F"/>
          <w:kern w:val="0"/>
          <w:lang w:eastAsia="es-MX"/>
          <w14:ligatures w14:val="none"/>
        </w:rPr>
      </w:pPr>
      <w:r w:rsidRPr="00A13165">
        <w:rPr>
          <w:rFonts w:ascii="Arial" w:eastAsia="Times New Roman" w:hAnsi="Arial" w:cs="Arial"/>
          <w:b/>
          <w:bCs/>
          <w:color w:val="1F1F1F"/>
          <w:kern w:val="0"/>
          <w:bdr w:val="none" w:sz="0" w:space="0" w:color="auto" w:frame="1"/>
          <w:lang w:eastAsia="es-MX"/>
          <w14:ligatures w14:val="none"/>
        </w:rPr>
        <w:t>4. Privacidad y Tratamiento de Datos (Cumplimiento de la Ley 25.326)</w:t>
      </w:r>
      <w:r w:rsidRPr="00A13165">
        <w:rPr>
          <w:rFonts w:ascii="Arial" w:eastAsia="Times New Roman" w:hAnsi="Arial" w:cs="Arial"/>
          <w:color w:val="1F1F1F"/>
          <w:kern w:val="0"/>
          <w:bdr w:val="none" w:sz="0" w:space="0" w:color="auto" w:frame="1"/>
          <w:lang w:eastAsia="es-MX"/>
          <w14:ligatures w14:val="none"/>
        </w:rPr>
        <w:t xml:space="preserve"> La recolección, almacenamiento y procesamiento de datos personales de los usuarios se rige por nuestra [Política de Privacidad], estructurada conforme a la Ley de Protección de Datos Personales </w:t>
      </w:r>
      <w:proofErr w:type="spellStart"/>
      <w:r w:rsidRPr="00A13165">
        <w:rPr>
          <w:rFonts w:ascii="Arial" w:eastAsia="Times New Roman" w:hAnsi="Arial" w:cs="Arial"/>
          <w:color w:val="1F1F1F"/>
          <w:kern w:val="0"/>
          <w:bdr w:val="none" w:sz="0" w:space="0" w:color="auto" w:frame="1"/>
          <w:lang w:eastAsia="es-MX"/>
          <w14:ligatures w14:val="none"/>
        </w:rPr>
        <w:t>N°</w:t>
      </w:r>
      <w:proofErr w:type="spellEnd"/>
      <w:r w:rsidRPr="00A13165">
        <w:rPr>
          <w:rFonts w:ascii="Arial" w:eastAsia="Times New Roman" w:hAnsi="Arial" w:cs="Arial"/>
          <w:color w:val="1F1F1F"/>
          <w:kern w:val="0"/>
          <w:bdr w:val="none" w:sz="0" w:space="0" w:color="auto" w:frame="1"/>
          <w:lang w:eastAsia="es-MX"/>
          <w14:ligatures w14:val="none"/>
        </w:rPr>
        <w:t xml:space="preserve"> 25.326 de la República Argentina y estándares internacionales.</w:t>
      </w:r>
    </w:p>
    <w:p w14:paraId="38199449" w14:textId="77777777" w:rsidR="00A81D6A" w:rsidRPr="00A13165" w:rsidRDefault="00A81D6A" w:rsidP="00A81D6A">
      <w:pPr>
        <w:spacing w:after="0" w:line="240" w:lineRule="auto"/>
        <w:rPr>
          <w:rFonts w:ascii="Arial" w:eastAsia="Times New Roman" w:hAnsi="Arial" w:cs="Arial"/>
          <w:color w:val="1F1F1F"/>
          <w:kern w:val="0"/>
          <w:lang w:eastAsia="es-MX"/>
          <w14:ligatures w14:val="none"/>
        </w:rPr>
      </w:pPr>
      <w:r w:rsidRPr="00A13165">
        <w:rPr>
          <w:rFonts w:ascii="Arial" w:eastAsia="Times New Roman" w:hAnsi="Arial" w:cs="Arial"/>
          <w:color w:val="1F1F1F"/>
          <w:kern w:val="0"/>
          <w:lang w:eastAsia="es-MX"/>
          <w14:ligatures w14:val="none"/>
        </w:rPr>
        <w:br/>
      </w:r>
    </w:p>
    <w:p w14:paraId="485A8FB5" w14:textId="77777777" w:rsidR="00A81D6A" w:rsidRPr="00A13165" w:rsidRDefault="00A81D6A" w:rsidP="00A81D6A">
      <w:pPr>
        <w:numPr>
          <w:ilvl w:val="0"/>
          <w:numId w:val="1"/>
        </w:numPr>
        <w:spacing w:after="0" w:line="240" w:lineRule="auto"/>
        <w:rPr>
          <w:rFonts w:ascii="Arial" w:eastAsia="Times New Roman" w:hAnsi="Arial" w:cs="Arial"/>
          <w:color w:val="1F1F1F"/>
          <w:kern w:val="0"/>
          <w:lang w:eastAsia="es-MX"/>
          <w14:ligatures w14:val="none"/>
        </w:rPr>
      </w:pPr>
      <w:r w:rsidRPr="00A13165">
        <w:rPr>
          <w:rFonts w:ascii="Arial" w:eastAsia="Times New Roman" w:hAnsi="Arial" w:cs="Arial"/>
          <w:b/>
          <w:bCs/>
          <w:color w:val="1F1F1F"/>
          <w:kern w:val="0"/>
          <w:bdr w:val="none" w:sz="0" w:space="0" w:color="auto" w:frame="1"/>
          <w:lang w:eastAsia="es-MX"/>
          <w14:ligatures w14:val="none"/>
        </w:rPr>
        <w:t>Minimización de Datos:</w:t>
      </w:r>
      <w:r w:rsidRPr="00A13165">
        <w:rPr>
          <w:rFonts w:ascii="Arial" w:eastAsia="Times New Roman" w:hAnsi="Arial" w:cs="Arial"/>
          <w:color w:val="1F1F1F"/>
          <w:kern w:val="0"/>
          <w:bdr w:val="none" w:sz="0" w:space="0" w:color="auto" w:frame="1"/>
          <w:lang w:eastAsia="es-MX"/>
          <w14:ligatures w14:val="none"/>
        </w:rPr>
        <w:t xml:space="preserve"> SLM GOLDEN HORN SRL solo procesará los datos estrictamente necesarios para el funcionamiento de los Servicios.</w:t>
      </w:r>
    </w:p>
    <w:p w14:paraId="5547EEC4" w14:textId="77777777" w:rsidR="00A81D6A" w:rsidRPr="00A13165" w:rsidRDefault="00A81D6A" w:rsidP="00A81D6A">
      <w:pPr>
        <w:spacing w:after="0" w:line="240" w:lineRule="auto"/>
        <w:ind w:left="720"/>
        <w:rPr>
          <w:rFonts w:ascii="Arial" w:eastAsia="Times New Roman" w:hAnsi="Arial" w:cs="Arial"/>
          <w:color w:val="1F1F1F"/>
          <w:kern w:val="0"/>
          <w:lang w:eastAsia="es-MX"/>
          <w14:ligatures w14:val="none"/>
        </w:rPr>
      </w:pPr>
    </w:p>
    <w:p w14:paraId="439FB124" w14:textId="77777777" w:rsidR="00A81D6A" w:rsidRPr="00A13165" w:rsidRDefault="00A81D6A" w:rsidP="00A81D6A">
      <w:pPr>
        <w:numPr>
          <w:ilvl w:val="0"/>
          <w:numId w:val="1"/>
        </w:numPr>
        <w:spacing w:after="0" w:line="240" w:lineRule="auto"/>
        <w:rPr>
          <w:rFonts w:ascii="Arial" w:eastAsia="Times New Roman" w:hAnsi="Arial" w:cs="Arial"/>
          <w:color w:val="1F1F1F"/>
          <w:kern w:val="0"/>
          <w:lang w:eastAsia="es-MX"/>
          <w14:ligatures w14:val="none"/>
        </w:rPr>
      </w:pPr>
      <w:r w:rsidRPr="00A13165">
        <w:rPr>
          <w:rFonts w:ascii="Arial" w:eastAsia="Times New Roman" w:hAnsi="Arial" w:cs="Arial"/>
          <w:b/>
          <w:bCs/>
          <w:color w:val="1F1F1F"/>
          <w:kern w:val="0"/>
          <w:bdr w:val="none" w:sz="0" w:space="0" w:color="auto" w:frame="1"/>
          <w:lang w:eastAsia="es-MX"/>
          <w14:ligatures w14:val="none"/>
        </w:rPr>
        <w:lastRenderedPageBreak/>
        <w:t>Prohibición de Datos Sensibles:</w:t>
      </w:r>
      <w:r w:rsidRPr="00A13165">
        <w:rPr>
          <w:rFonts w:ascii="Arial" w:eastAsia="Times New Roman" w:hAnsi="Arial" w:cs="Arial"/>
          <w:color w:val="1F1F1F"/>
          <w:kern w:val="0"/>
          <w:bdr w:val="none" w:sz="0" w:space="0" w:color="auto" w:frame="1"/>
          <w:lang w:eastAsia="es-MX"/>
          <w14:ligatures w14:val="none"/>
        </w:rPr>
        <w:t xml:space="preserve"> Queda estrictamente prohibido utilizar nuestros Servicios o las integraciones de Meta para solicitar, transferir o almacenar datos financieros (ej. números de tarjetas de crédito completos sin </w:t>
      </w:r>
      <w:proofErr w:type="spellStart"/>
      <w:r w:rsidRPr="00A13165">
        <w:rPr>
          <w:rFonts w:ascii="Arial" w:eastAsia="Times New Roman" w:hAnsi="Arial" w:cs="Arial"/>
          <w:color w:val="1F1F1F"/>
          <w:kern w:val="0"/>
          <w:bdr w:val="none" w:sz="0" w:space="0" w:color="auto" w:frame="1"/>
          <w:lang w:eastAsia="es-MX"/>
          <w14:ligatures w14:val="none"/>
        </w:rPr>
        <w:t>tokenizar</w:t>
      </w:r>
      <w:proofErr w:type="spellEnd"/>
      <w:r w:rsidRPr="00A13165">
        <w:rPr>
          <w:rFonts w:ascii="Arial" w:eastAsia="Times New Roman" w:hAnsi="Arial" w:cs="Arial"/>
          <w:color w:val="1F1F1F"/>
          <w:kern w:val="0"/>
          <w:bdr w:val="none" w:sz="0" w:space="0" w:color="auto" w:frame="1"/>
          <w:lang w:eastAsia="es-MX"/>
          <w14:ligatures w14:val="none"/>
        </w:rPr>
        <w:t>) o datos de salud dentro del cuerpo de los mensajes de chat. Los pagos deberán derivarse siempre a nuestra Unidad de Negocio de Recaudación mediante enlaces (</w:t>
      </w:r>
      <w:proofErr w:type="spellStart"/>
      <w:r w:rsidRPr="00A13165">
        <w:rPr>
          <w:rFonts w:ascii="Arial" w:eastAsia="Times New Roman" w:hAnsi="Arial" w:cs="Arial"/>
          <w:color w:val="1F1F1F"/>
          <w:kern w:val="0"/>
          <w:bdr w:val="none" w:sz="0" w:space="0" w:color="auto" w:frame="1"/>
          <w:lang w:eastAsia="es-MX"/>
          <w14:ligatures w14:val="none"/>
        </w:rPr>
        <w:t>URLs</w:t>
      </w:r>
      <w:proofErr w:type="spellEnd"/>
      <w:r w:rsidRPr="00A13165">
        <w:rPr>
          <w:rFonts w:ascii="Arial" w:eastAsia="Times New Roman" w:hAnsi="Arial" w:cs="Arial"/>
          <w:color w:val="1F1F1F"/>
          <w:kern w:val="0"/>
          <w:bdr w:val="none" w:sz="0" w:space="0" w:color="auto" w:frame="1"/>
          <w:lang w:eastAsia="es-MX"/>
          <w14:ligatures w14:val="none"/>
        </w:rPr>
        <w:t>) cifrados y seguros.</w:t>
      </w:r>
    </w:p>
    <w:p w14:paraId="605B870C" w14:textId="77777777" w:rsidR="00A81D6A" w:rsidRPr="00A13165" w:rsidRDefault="00A81D6A" w:rsidP="00A81D6A">
      <w:pPr>
        <w:spacing w:after="0" w:line="240" w:lineRule="auto"/>
        <w:ind w:left="720"/>
        <w:rPr>
          <w:rFonts w:ascii="Arial" w:eastAsia="Times New Roman" w:hAnsi="Arial" w:cs="Arial"/>
          <w:color w:val="1F1F1F"/>
          <w:kern w:val="0"/>
          <w:lang w:eastAsia="es-MX"/>
          <w14:ligatures w14:val="none"/>
        </w:rPr>
      </w:pPr>
    </w:p>
    <w:p w14:paraId="3258B073" w14:textId="77777777" w:rsidR="00A81D6A" w:rsidRPr="00A13165" w:rsidRDefault="00A81D6A" w:rsidP="00A81D6A">
      <w:pPr>
        <w:numPr>
          <w:ilvl w:val="0"/>
          <w:numId w:val="1"/>
        </w:numPr>
        <w:spacing w:after="0" w:line="240" w:lineRule="auto"/>
        <w:rPr>
          <w:rFonts w:ascii="Arial" w:eastAsia="Times New Roman" w:hAnsi="Arial" w:cs="Arial"/>
          <w:color w:val="1F1F1F"/>
          <w:kern w:val="0"/>
          <w:lang w:eastAsia="es-MX"/>
          <w14:ligatures w14:val="none"/>
        </w:rPr>
      </w:pPr>
      <w:r w:rsidRPr="00A13165">
        <w:rPr>
          <w:rFonts w:ascii="Arial" w:eastAsia="Times New Roman" w:hAnsi="Arial" w:cs="Arial"/>
          <w:b/>
          <w:bCs/>
          <w:color w:val="1F1F1F"/>
          <w:kern w:val="0"/>
          <w:bdr w:val="none" w:sz="0" w:space="0" w:color="auto" w:frame="1"/>
          <w:lang w:eastAsia="es-MX"/>
          <w14:ligatures w14:val="none"/>
        </w:rPr>
        <w:t>Uso de la Información por parte de Meta:</w:t>
      </w:r>
      <w:r w:rsidRPr="00A13165">
        <w:rPr>
          <w:rFonts w:ascii="Arial" w:eastAsia="Times New Roman" w:hAnsi="Arial" w:cs="Arial"/>
          <w:color w:val="1F1F1F"/>
          <w:kern w:val="0"/>
          <w:bdr w:val="none" w:sz="0" w:space="0" w:color="auto" w:frame="1"/>
          <w:lang w:eastAsia="es-MX"/>
          <w14:ligatures w14:val="none"/>
        </w:rPr>
        <w:t xml:space="preserve"> El Cliente reconoce que los mensajes enviados a través de las infraestructuras de WhatsApp, Instagram o Messenger están sujetos a los términos de encriptación y procesamiento de datos establecidos por Meta.</w:t>
      </w:r>
    </w:p>
    <w:p w14:paraId="0F76047F" w14:textId="77777777" w:rsidR="00A81D6A" w:rsidRPr="00A13165" w:rsidRDefault="00A81D6A" w:rsidP="00A81D6A">
      <w:pPr>
        <w:spacing w:after="0" w:line="240" w:lineRule="auto"/>
        <w:ind w:left="720"/>
        <w:rPr>
          <w:rFonts w:ascii="Arial" w:eastAsia="Times New Roman" w:hAnsi="Arial" w:cs="Arial"/>
          <w:color w:val="1F1F1F"/>
          <w:kern w:val="0"/>
          <w:lang w:eastAsia="es-MX"/>
          <w14:ligatures w14:val="none"/>
        </w:rPr>
      </w:pPr>
    </w:p>
    <w:p w14:paraId="3D973203" w14:textId="77777777" w:rsidR="00A81D6A" w:rsidRPr="00A13165" w:rsidRDefault="00A81D6A" w:rsidP="00A81D6A">
      <w:pPr>
        <w:spacing w:after="0" w:line="240" w:lineRule="auto"/>
        <w:rPr>
          <w:rFonts w:ascii="Arial" w:eastAsia="Times New Roman" w:hAnsi="Arial" w:cs="Arial"/>
          <w:color w:val="1F1F1F"/>
          <w:kern w:val="0"/>
          <w:lang w:eastAsia="es-MX"/>
          <w14:ligatures w14:val="none"/>
        </w:rPr>
      </w:pPr>
      <w:r w:rsidRPr="00A13165">
        <w:rPr>
          <w:rFonts w:ascii="Arial" w:eastAsia="Times New Roman" w:hAnsi="Arial" w:cs="Arial"/>
          <w:b/>
          <w:bCs/>
          <w:color w:val="1F1F1F"/>
          <w:kern w:val="0"/>
          <w:bdr w:val="none" w:sz="0" w:space="0" w:color="auto" w:frame="1"/>
          <w:lang w:eastAsia="es-MX"/>
          <w14:ligatures w14:val="none"/>
        </w:rPr>
        <w:t>5. Disponibilidad del Servicio e Inteligencia Artificial</w:t>
      </w:r>
      <w:r w:rsidRPr="00A13165">
        <w:rPr>
          <w:rFonts w:ascii="Arial" w:eastAsia="Times New Roman" w:hAnsi="Arial" w:cs="Arial"/>
          <w:color w:val="1F1F1F"/>
          <w:kern w:val="0"/>
          <w:bdr w:val="none" w:sz="0" w:space="0" w:color="auto" w:frame="1"/>
          <w:lang w:eastAsia="es-MX"/>
          <w14:ligatures w14:val="none"/>
        </w:rPr>
        <w:t xml:space="preserve"> SLM GOLDEN HORN SRL garantiza un esfuerzo comercial razonable para mantener un </w:t>
      </w:r>
      <w:proofErr w:type="spellStart"/>
      <w:r w:rsidRPr="00A13165">
        <w:rPr>
          <w:rFonts w:ascii="Arial" w:eastAsia="Times New Roman" w:hAnsi="Arial" w:cs="Arial"/>
          <w:color w:val="1F1F1F"/>
          <w:kern w:val="0"/>
          <w:bdr w:val="none" w:sz="0" w:space="0" w:color="auto" w:frame="1"/>
          <w:lang w:eastAsia="es-MX"/>
          <w14:ligatures w14:val="none"/>
        </w:rPr>
        <w:t>uptime</w:t>
      </w:r>
      <w:proofErr w:type="spellEnd"/>
      <w:r w:rsidRPr="00A13165">
        <w:rPr>
          <w:rFonts w:ascii="Arial" w:eastAsia="Times New Roman" w:hAnsi="Arial" w:cs="Arial"/>
          <w:color w:val="1F1F1F"/>
          <w:kern w:val="0"/>
          <w:bdr w:val="none" w:sz="0" w:space="0" w:color="auto" w:frame="1"/>
          <w:lang w:eastAsia="es-MX"/>
          <w14:ligatures w14:val="none"/>
        </w:rPr>
        <w:t xml:space="preserve"> del 99.9%. Sin embargo, al depender de las </w:t>
      </w:r>
      <w:proofErr w:type="spellStart"/>
      <w:r w:rsidRPr="00A13165">
        <w:rPr>
          <w:rFonts w:ascii="Arial" w:eastAsia="Times New Roman" w:hAnsi="Arial" w:cs="Arial"/>
          <w:color w:val="1F1F1F"/>
          <w:kern w:val="0"/>
          <w:bdr w:val="none" w:sz="0" w:space="0" w:color="auto" w:frame="1"/>
          <w:lang w:eastAsia="es-MX"/>
          <w14:ligatures w14:val="none"/>
        </w:rPr>
        <w:t>APIs</w:t>
      </w:r>
      <w:proofErr w:type="spellEnd"/>
      <w:r w:rsidRPr="00A13165">
        <w:rPr>
          <w:rFonts w:ascii="Arial" w:eastAsia="Times New Roman" w:hAnsi="Arial" w:cs="Arial"/>
          <w:color w:val="1F1F1F"/>
          <w:kern w:val="0"/>
          <w:bdr w:val="none" w:sz="0" w:space="0" w:color="auto" w:frame="1"/>
          <w:lang w:eastAsia="es-MX"/>
          <w14:ligatures w14:val="none"/>
        </w:rPr>
        <w:t xml:space="preserve"> oficiales de Meta y de modelos de lenguaje (</w:t>
      </w:r>
      <w:proofErr w:type="spellStart"/>
      <w:r w:rsidRPr="00A13165">
        <w:rPr>
          <w:rFonts w:ascii="Arial" w:eastAsia="Times New Roman" w:hAnsi="Arial" w:cs="Arial"/>
          <w:color w:val="1F1F1F"/>
          <w:kern w:val="0"/>
          <w:bdr w:val="none" w:sz="0" w:space="0" w:color="auto" w:frame="1"/>
          <w:lang w:eastAsia="es-MX"/>
          <w14:ligatures w14:val="none"/>
        </w:rPr>
        <w:t>LLMs</w:t>
      </w:r>
      <w:proofErr w:type="spellEnd"/>
      <w:r w:rsidRPr="00A13165">
        <w:rPr>
          <w:rFonts w:ascii="Arial" w:eastAsia="Times New Roman" w:hAnsi="Arial" w:cs="Arial"/>
          <w:color w:val="1F1F1F"/>
          <w:kern w:val="0"/>
          <w:bdr w:val="none" w:sz="0" w:space="0" w:color="auto" w:frame="1"/>
          <w:lang w:eastAsia="es-MX"/>
          <w14:ligatures w14:val="none"/>
        </w:rPr>
        <w:t>) de terceros, pueden existir interrupciones fuera de nuestro control. Las respuestas generadas por los modelos de Inteligencia Artificial son probabilísticas; el Cliente debe revisar y auditar periódicamente el comportamiento del asistente virtual para asegurar la precisión de la información brindada al usuario.</w:t>
      </w:r>
    </w:p>
    <w:p w14:paraId="6C666791" w14:textId="77777777" w:rsidR="00A81D6A" w:rsidRPr="00A13165" w:rsidRDefault="00A81D6A" w:rsidP="00A81D6A">
      <w:pPr>
        <w:spacing w:after="0" w:line="240" w:lineRule="auto"/>
        <w:rPr>
          <w:rFonts w:ascii="Arial" w:eastAsia="Times New Roman" w:hAnsi="Arial" w:cs="Arial"/>
          <w:color w:val="1F1F1F"/>
          <w:kern w:val="0"/>
          <w:lang w:eastAsia="es-MX"/>
          <w14:ligatures w14:val="none"/>
        </w:rPr>
      </w:pPr>
    </w:p>
    <w:p w14:paraId="2FA014A5" w14:textId="77777777" w:rsidR="00A81D6A" w:rsidRPr="00A13165" w:rsidRDefault="00A81D6A" w:rsidP="00A81D6A">
      <w:pPr>
        <w:spacing w:after="0" w:line="240" w:lineRule="auto"/>
        <w:rPr>
          <w:rFonts w:ascii="Arial" w:eastAsia="Times New Roman" w:hAnsi="Arial" w:cs="Arial"/>
          <w:color w:val="1F1F1F"/>
          <w:kern w:val="0"/>
          <w:lang w:eastAsia="es-MX"/>
          <w14:ligatures w14:val="none"/>
        </w:rPr>
      </w:pPr>
      <w:r w:rsidRPr="00A13165">
        <w:rPr>
          <w:rFonts w:ascii="Arial" w:eastAsia="Times New Roman" w:hAnsi="Arial" w:cs="Arial"/>
          <w:b/>
          <w:bCs/>
          <w:color w:val="1F1F1F"/>
          <w:kern w:val="0"/>
          <w:bdr w:val="none" w:sz="0" w:space="0" w:color="auto" w:frame="1"/>
          <w:lang w:eastAsia="es-MX"/>
          <w14:ligatures w14:val="none"/>
        </w:rPr>
        <w:t>6. Propiedad Intelectual</w:t>
      </w:r>
      <w:r w:rsidRPr="00A13165">
        <w:rPr>
          <w:rFonts w:ascii="Arial" w:eastAsia="Times New Roman" w:hAnsi="Arial" w:cs="Arial"/>
          <w:color w:val="1F1F1F"/>
          <w:kern w:val="0"/>
          <w:bdr w:val="none" w:sz="0" w:space="0" w:color="auto" w:frame="1"/>
          <w:lang w:eastAsia="es-MX"/>
          <w14:ligatures w14:val="none"/>
        </w:rPr>
        <w:t xml:space="preserve"> Todo el código fuente, diseño de arquitectura, algoritmos de enrutamiento y estructuras de los </w:t>
      </w:r>
      <w:proofErr w:type="spellStart"/>
      <w:r w:rsidRPr="00A13165">
        <w:rPr>
          <w:rFonts w:ascii="Arial" w:eastAsia="Times New Roman" w:hAnsi="Arial" w:cs="Arial"/>
          <w:color w:val="1F1F1F"/>
          <w:kern w:val="0"/>
          <w:bdr w:val="none" w:sz="0" w:space="0" w:color="auto" w:frame="1"/>
          <w:lang w:eastAsia="es-MX"/>
          <w14:ligatures w14:val="none"/>
        </w:rPr>
        <w:t>chatbots</w:t>
      </w:r>
      <w:proofErr w:type="spellEnd"/>
      <w:r w:rsidRPr="00A13165">
        <w:rPr>
          <w:rFonts w:ascii="Arial" w:eastAsia="Times New Roman" w:hAnsi="Arial" w:cs="Arial"/>
          <w:color w:val="1F1F1F"/>
          <w:kern w:val="0"/>
          <w:bdr w:val="none" w:sz="0" w:space="0" w:color="auto" w:frame="1"/>
          <w:lang w:eastAsia="es-MX"/>
          <w14:ligatures w14:val="none"/>
        </w:rPr>
        <w:t xml:space="preserve"> son propiedad exclusiva de SLM GOLDEN HORN SRL. Se otorga al Cliente una licencia de uso limitada, no exclusiva e intransferible mientras mantenga vigente el contrato de servicio.</w:t>
      </w:r>
    </w:p>
    <w:p w14:paraId="2B44D83B" w14:textId="77777777" w:rsidR="00A81D6A" w:rsidRPr="00A13165" w:rsidRDefault="00A81D6A" w:rsidP="00A81D6A">
      <w:pPr>
        <w:spacing w:after="0" w:line="240" w:lineRule="auto"/>
        <w:rPr>
          <w:rFonts w:ascii="Arial" w:eastAsia="Times New Roman" w:hAnsi="Arial" w:cs="Arial"/>
          <w:color w:val="1F1F1F"/>
          <w:kern w:val="0"/>
          <w:lang w:eastAsia="es-MX"/>
          <w14:ligatures w14:val="none"/>
        </w:rPr>
      </w:pPr>
    </w:p>
    <w:p w14:paraId="0B28248E" w14:textId="77777777" w:rsidR="00A81D6A" w:rsidRPr="00A13165" w:rsidRDefault="00A81D6A" w:rsidP="00A81D6A">
      <w:pPr>
        <w:spacing w:after="0" w:line="240" w:lineRule="auto"/>
        <w:rPr>
          <w:rFonts w:ascii="Arial" w:eastAsia="Times New Roman" w:hAnsi="Arial" w:cs="Arial"/>
          <w:color w:val="1F1F1F"/>
          <w:kern w:val="0"/>
          <w:lang w:eastAsia="es-MX"/>
          <w14:ligatures w14:val="none"/>
        </w:rPr>
      </w:pPr>
      <w:r w:rsidRPr="00A13165">
        <w:rPr>
          <w:rFonts w:ascii="Arial" w:eastAsia="Times New Roman" w:hAnsi="Arial" w:cs="Arial"/>
          <w:b/>
          <w:bCs/>
          <w:color w:val="1F1F1F"/>
          <w:kern w:val="0"/>
          <w:bdr w:val="none" w:sz="0" w:space="0" w:color="auto" w:frame="1"/>
          <w:lang w:eastAsia="es-MX"/>
          <w14:ligatures w14:val="none"/>
        </w:rPr>
        <w:t>7. Jurisdicción y Ley Aplicable</w:t>
      </w:r>
      <w:r w:rsidRPr="00A13165">
        <w:rPr>
          <w:rFonts w:ascii="Arial" w:eastAsia="Times New Roman" w:hAnsi="Arial" w:cs="Arial"/>
          <w:color w:val="1F1F1F"/>
          <w:kern w:val="0"/>
          <w:bdr w:val="none" w:sz="0" w:space="0" w:color="auto" w:frame="1"/>
          <w:lang w:eastAsia="es-MX"/>
          <w14:ligatures w14:val="none"/>
        </w:rPr>
        <w:t xml:space="preserve"> Estos Términos y Condiciones se regirán e interpretarán de acuerdo con las leyes de la República Argentina. Cualquier controversia derivada de los presentes términos será sometida a los tribunales ordinarios con competencia en la materia.</w:t>
      </w:r>
    </w:p>
    <w:p w14:paraId="1E0F1C40" w14:textId="77777777" w:rsidR="00A81D6A" w:rsidRDefault="00A81D6A" w:rsidP="00A81D6A"/>
    <w:p w14:paraId="2E133D63" w14:textId="77777777" w:rsidR="0006641E" w:rsidRDefault="0006641E"/>
    <w:sectPr w:rsidR="0006641E" w:rsidSect="00A81D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E161F4"/>
    <w:multiLevelType w:val="multilevel"/>
    <w:tmpl w:val="4D2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880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D6A"/>
    <w:rsid w:val="0006641E"/>
    <w:rsid w:val="002D620F"/>
    <w:rsid w:val="006114FD"/>
    <w:rsid w:val="00A81D6A"/>
    <w:rsid w:val="00CC15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59095A2"/>
  <w15:chartTrackingRefBased/>
  <w15:docId w15:val="{45B8C8AC-1CE9-1142-8AC1-50E1CCC12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D6A"/>
  </w:style>
  <w:style w:type="paragraph" w:styleId="Ttulo1">
    <w:name w:val="heading 1"/>
    <w:basedOn w:val="Normal"/>
    <w:next w:val="Normal"/>
    <w:link w:val="Ttulo1Car"/>
    <w:uiPriority w:val="9"/>
    <w:qFormat/>
    <w:rsid w:val="00A81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1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1D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1D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1D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1D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1D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1D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1D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1D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1D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1D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1D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1D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1D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1D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1D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1D6A"/>
    <w:rPr>
      <w:rFonts w:eastAsiaTheme="majorEastAsia" w:cstheme="majorBidi"/>
      <w:color w:val="272727" w:themeColor="text1" w:themeTint="D8"/>
    </w:rPr>
  </w:style>
  <w:style w:type="paragraph" w:styleId="Ttulo">
    <w:name w:val="Title"/>
    <w:basedOn w:val="Normal"/>
    <w:next w:val="Normal"/>
    <w:link w:val="TtuloCar"/>
    <w:uiPriority w:val="10"/>
    <w:qFormat/>
    <w:rsid w:val="00A81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1D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1D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1D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1D6A"/>
    <w:pPr>
      <w:spacing w:before="160"/>
      <w:jc w:val="center"/>
    </w:pPr>
    <w:rPr>
      <w:i/>
      <w:iCs/>
      <w:color w:val="404040" w:themeColor="text1" w:themeTint="BF"/>
    </w:rPr>
  </w:style>
  <w:style w:type="character" w:customStyle="1" w:styleId="CitaCar">
    <w:name w:val="Cita Car"/>
    <w:basedOn w:val="Fuentedeprrafopredeter"/>
    <w:link w:val="Cita"/>
    <w:uiPriority w:val="29"/>
    <w:rsid w:val="00A81D6A"/>
    <w:rPr>
      <w:i/>
      <w:iCs/>
      <w:color w:val="404040" w:themeColor="text1" w:themeTint="BF"/>
    </w:rPr>
  </w:style>
  <w:style w:type="paragraph" w:styleId="Prrafodelista">
    <w:name w:val="List Paragraph"/>
    <w:basedOn w:val="Normal"/>
    <w:uiPriority w:val="34"/>
    <w:qFormat/>
    <w:rsid w:val="00A81D6A"/>
    <w:pPr>
      <w:ind w:left="720"/>
      <w:contextualSpacing/>
    </w:pPr>
  </w:style>
  <w:style w:type="character" w:styleId="nfasisintenso">
    <w:name w:val="Intense Emphasis"/>
    <w:basedOn w:val="Fuentedeprrafopredeter"/>
    <w:uiPriority w:val="21"/>
    <w:qFormat/>
    <w:rsid w:val="00A81D6A"/>
    <w:rPr>
      <w:i/>
      <w:iCs/>
      <w:color w:val="0F4761" w:themeColor="accent1" w:themeShade="BF"/>
    </w:rPr>
  </w:style>
  <w:style w:type="paragraph" w:styleId="Citadestacada">
    <w:name w:val="Intense Quote"/>
    <w:basedOn w:val="Normal"/>
    <w:next w:val="Normal"/>
    <w:link w:val="CitadestacadaCar"/>
    <w:uiPriority w:val="30"/>
    <w:qFormat/>
    <w:rsid w:val="00A81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1D6A"/>
    <w:rPr>
      <w:i/>
      <w:iCs/>
      <w:color w:val="0F4761" w:themeColor="accent1" w:themeShade="BF"/>
    </w:rPr>
  </w:style>
  <w:style w:type="character" w:styleId="Referenciaintensa">
    <w:name w:val="Intense Reference"/>
    <w:basedOn w:val="Fuentedeprrafopredeter"/>
    <w:uiPriority w:val="32"/>
    <w:qFormat/>
    <w:rsid w:val="00A81D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3A%2F%2Fslmgoldenhorn.com%2Ftermino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690</Words>
  <Characters>3797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Alejandro Franco</dc:creator>
  <cp:keywords/>
  <dc:description/>
  <cp:lastModifiedBy>Oscar Alejandro Franco</cp:lastModifiedBy>
  <cp:revision>2</cp:revision>
  <dcterms:created xsi:type="dcterms:W3CDTF">2026-10-27T15:16:00Z</dcterms:created>
  <dcterms:modified xsi:type="dcterms:W3CDTF">2026-10-28T02:41:00Z</dcterms:modified>
</cp:coreProperties>
</file>