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 w:lineRule="auto"/>
        <w:jc w:val="left"/>
      </w:pP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OPE. {{letterNumber}}</w:t>
      </w:r>
    </w:p>
    <w:p>
      <w:pPr>
        <w:spacing w:after="0" w:line="240" w:lineRule="auto"/>
        <w:jc w:val="left"/>
      </w:pPr>
      <w:r>
        <w:rPr>
          <w:rFonts w:ascii="Code128A" w:cs="Code128A" w:eastAsia="Code128A" w:hAnsi="Code128A"/>
          <w:b/>
          <w:bCs/>
          <w:sz w:val="36"/>
          <w:szCs w:val="36"/>
          <w:lang/>
        </w:rPr>
        <w:t xml:space="preserve">{{barcode}}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left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San Isidro, {{FECHA}}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left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Señores</w:t>
      </w:r>
    </w:p>
    <w:p>
      <w:pPr>
        <w:spacing w:after="0" w:line="240" w:lineRule="auto"/>
        <w:jc w:val="left"/>
      </w:pP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{{companyName}}</w:t>
      </w:r>
    </w:p>
    <w:p>
      <w:pPr>
        <w:spacing w:after="0" w:line="240" w:lineRule="auto"/>
        <w:jc w:val="left"/>
      </w:pP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{{address}}</w:t>
      </w:r>
    </w:p>
    <w:p>
      <w:pPr>
        <w:spacing w:after="0" w:line="240" w:lineRule="auto"/>
        <w:jc w:val="left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Presente. –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left"/>
      </w:pP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ATENCIÓN      :  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{{contactName}}</w:t>
      </w:r>
    </w:p>
    <w:p>
      <w:pPr>
        <w:spacing w:after="0" w:line="240" w:lineRule="auto"/>
      </w:pPr>
      <w:r>
        <w:rPr>
          <w:rFonts w:ascii="Noto Sans" w:cs="Noto Sans" w:eastAsia="Noto Sans" w:hAnsi="Noto Sans"/>
          <w:sz w:val="20"/>
          <w:szCs w:val="20"/>
          <w:lang/>
        </w:rPr>
        <w:t xml:space="preserve">{%p if letterType == "Emision" and multiplePolicies == "Una Poliza" %}</w:t>
      </w:r>
    </w:p>
    <w:p>
      <w:pPr>
        <w:spacing w:after="0" w:line="240" w:lineRule="auto"/>
        <w:jc w:val="left"/>
      </w:pP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REFERENCIA   :  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u w:val="single"/>
          <w:lang/>
        </w:rPr>
        <w:t xml:space="preserve">EMISIÓN PÓLIZA {{POLIZA_RAMO}}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left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Estimados señores: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Por medio de la presente adjuntamos la emisión de su póliza para el período {{POLIZA_INICIO}} al {{POLIZA_FIN}}, emitida por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{{POLIZA_ASEGURADORA}}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 según se detalla a continuación:</w:t>
      </w:r>
    </w:p>
    <w:p>
      <w:pPr>
        <w:spacing w:after="0" w:line="240" w:lineRule="auto"/>
      </w:pPr>
      <w:r>
        <w:rPr>
          <w:rFonts w:ascii="Noto Sans" w:cs="Noto Sans" w:eastAsia="Noto Sans" w:hAnsi="Noto Sans"/>
          <w:sz w:val="20"/>
          <w:szCs w:val="20"/>
          <w:lang/>
        </w:rPr>
        <w:t xml:space="preserve">{%p endif %}</w:t>
      </w:r>
    </w:p>
    <w:p>
      <w:pPr>
        <w:spacing w:after="0" w:line="240" w:lineRule="auto"/>
      </w:pPr>
      <w:r>
        <w:rPr>
          <w:rFonts w:ascii="Noto Sans" w:cs="Noto Sans" w:eastAsia="Noto Sans" w:hAnsi="Noto Sans"/>
          <w:sz w:val="20"/>
          <w:szCs w:val="20"/>
          <w:lang/>
        </w:rPr>
        <w:t xml:space="preserve">{%p if letterType == "Emision" and multiplePolicies == "Varias Polizas" %}</w:t>
      </w:r>
    </w:p>
    <w:p>
      <w:pPr>
        <w:spacing w:after="0" w:line="240" w:lineRule="auto"/>
        <w:jc w:val="left"/>
      </w:pP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REFERENCIA   :  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u w:val="single"/>
          <w:lang/>
        </w:rPr>
        <w:t xml:space="preserve">EMISIÓN PROGRAMA DE SEGUROS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left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Estimados señores: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Por medio de la presente adjuntamos la emisión de sus pólizas que conforman su programa de seguros para el período {{POLIZA_INICIO}} al {{POLIZA_FIN}}, emitidas por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{{POLIZA_ASEGURADORA}}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 según se detalla a continuación:</w:t>
      </w:r>
    </w:p>
    <w:p>
      <w:pPr>
        <w:spacing w:after="0" w:line="240" w:lineRule="auto"/>
      </w:pPr>
      <w:r>
        <w:rPr>
          <w:rFonts w:ascii="Noto Sans" w:cs="Noto Sans" w:eastAsia="Noto Sans" w:hAnsi="Noto Sans"/>
          <w:sz w:val="20"/>
          <w:szCs w:val="20"/>
          <w:lang/>
        </w:rPr>
        <w:t xml:space="preserve">{%p endif %}</w:t>
      </w:r>
    </w:p>
    <w:p>
      <w:pPr>
        <w:spacing w:after="0" w:line="240" w:lineRule="auto"/>
      </w:pPr>
      <w:r>
        <w:rPr>
          <w:rFonts w:ascii="Noto Sans" w:cs="Noto Sans" w:eastAsia="Noto Sans" w:hAnsi="Noto Sans"/>
          <w:sz w:val="20"/>
          <w:szCs w:val="20"/>
          <w:lang/>
        </w:rPr>
        <w:t xml:space="preserve">{%p if letterType == "Renovacion" and multiplePolicies == "Una Poliza" %}</w:t>
      </w:r>
    </w:p>
    <w:p>
      <w:pPr>
        <w:spacing w:after="0" w:line="240" w:lineRule="auto"/>
        <w:jc w:val="left"/>
      </w:pP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REFERENCIA   :  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u w:val="single"/>
          <w:lang/>
        </w:rPr>
        <w:t xml:space="preserve">RENOVACIÓN PÓLIZA {{POLIZA_RAMO}}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left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Estimados señores: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Por medio de la presente adjuntamos la renovación de su póliza para el período {{POLIZA_INICIO}} al {{POLIZA_FIN}}, emitida por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{{POLIZA_ASEGURADORA}}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 según se detalla a continuación:</w:t>
      </w:r>
    </w:p>
    <w:p>
      <w:pPr>
        <w:spacing w:after="0" w:line="240" w:lineRule="auto"/>
      </w:pPr>
      <w:r>
        <w:rPr>
          <w:rFonts w:ascii="Noto Sans" w:cs="Noto Sans" w:eastAsia="Noto Sans" w:hAnsi="Noto Sans"/>
          <w:sz w:val="20"/>
          <w:szCs w:val="20"/>
          <w:lang/>
        </w:rPr>
        <w:t xml:space="preserve">{%p endif %}</w:t>
      </w:r>
    </w:p>
    <w:p>
      <w:pPr>
        <w:spacing w:after="0" w:line="240" w:lineRule="auto"/>
      </w:pPr>
      <w:r>
        <w:rPr>
          <w:rFonts w:ascii="Noto Sans" w:cs="Noto Sans" w:eastAsia="Noto Sans" w:hAnsi="Noto Sans"/>
          <w:sz w:val="20"/>
          <w:szCs w:val="20"/>
          <w:lang/>
        </w:rPr>
        <w:t xml:space="preserve">{%p if letterType == "Renovacion" and multiplePolicies == "Varias Polizas" %}</w:t>
      </w:r>
    </w:p>
    <w:p>
      <w:pPr>
        <w:spacing w:after="0" w:line="240" w:lineRule="auto"/>
        <w:jc w:val="left"/>
      </w:pP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REFERENCIA   :  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u w:val="single"/>
          <w:lang/>
        </w:rPr>
        <w:t xml:space="preserve">RENOVACIÓN PROGRAMA DE SEGUROS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left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Estimados señores: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Por medio de la presente adjuntamos la renovación de sus pólizas que conforman su programa de seguros para el período {{POLIZA_INICIO}} al {{POLIZA_FIN}}, emitidas por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{{POLIZA_ASEGURADORA}}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 según se detalla a continuación:</w:t>
      </w:r>
    </w:p>
    <w:p>
      <w:pPr>
        <w:spacing w:after="0" w:line="240" w:lineRule="auto"/>
      </w:pPr>
      <w:r>
        <w:rPr>
          <w:rFonts w:ascii="Noto Sans" w:cs="Noto Sans" w:eastAsia="Noto Sans" w:hAnsi="Noto Sans"/>
          <w:sz w:val="20"/>
          <w:szCs w:val="20"/>
          <w:lang/>
        </w:rPr>
        <w:t xml:space="preserve">{%p endif %}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left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{{subdocPolicyTables}}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</w:pPr>
      <w:r>
        <w:rPr>
          <w:rFonts w:ascii="Noto Sans" w:cs="Noto Sans" w:eastAsia="Noto Sans" w:hAnsi="Noto Sans"/>
          <w:sz w:val="20"/>
          <w:szCs w:val="20"/>
          <w:lang/>
        </w:rPr>
        <w:t xml:space="preserve">{%p if hasPayment == "Si" %}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Asimismo, adjuntamos los convenios de pago con el financiamiento con fecha del primer vencimiento el {{firstDueDate}}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left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{{subdocFinancingTables}}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</w:pPr>
      <w:r>
        <w:rPr>
          <w:rFonts w:ascii="Noto Sans" w:cs="Noto Sans" w:eastAsia="Noto Sans" w:hAnsi="Noto Sans"/>
          <w:sz w:val="20"/>
          <w:szCs w:val="20"/>
          <w:lang/>
        </w:rPr>
        <w:t xml:space="preserve">{%p endif %}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Agradeceremos proceder con el pago de la prima antes de su vencimiento según las liquidaciones que se adjuntan.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Les recordamos que, según el Reglamento de Pago de Primas, Resolución SBS 225-2006 y la Ley del Contrato de Seguros, Ley 29946, la demora y/o falta de pago ocasiona la suspensión de la cobertura, la retención de indemnizaciones por siniestros, cargos por mora y podría generar un reporte de deuda a las centrales de riesgo por parte de la aseguradora.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De conformidad con lo dispuesto en el Art. 341 de la Ley General del Sistema Financiero y de Seguros Nro. 26702, apreciaremos nos devuelvan una copia de las pólizas firmadas y selladas por ustedes para hacerlas llegar a la compañía de seguros.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left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Tomar nota de la información incluida en los siguientes Anexos: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left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{{subdocAnnexTable}}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Cabe precisar, que en los anexos adjuntos hemos resumido las principales condiciones y garantías; sin embargo, es importante y necesario que procedan a leer detenidamente los condicionados, cláusulas, coberturas, garantías y exclusiones indicadas en cada una de sus pólizas, a fin de verificar que su riesgo está acorde con las exigencias de los contratos de seguro.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</w:pPr>
      <w:r>
        <w:rPr>
          <w:rFonts w:ascii="Noto Sans" w:cs="Noto Sans" w:eastAsia="Noto Sans" w:hAnsi="Noto Sans"/>
          <w:sz w:val="20"/>
          <w:szCs w:val="20"/>
          <w:lang/>
        </w:rPr>
        <w:t xml:space="preserve">{%p if endorsementType == "Simple" %}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Asimismo, adjuntamos endoso de cesión de derechos, bajo la póliza de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{{ENDOSO_RAMO}}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, a favor de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{{ENDOSO_BENEFICIARIO}}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.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</w:pPr>
      <w:r>
        <w:rPr>
          <w:rFonts w:ascii="Noto Sans" w:cs="Noto Sans" w:eastAsia="Noto Sans" w:hAnsi="Noto Sans"/>
          <w:sz w:val="20"/>
          <w:szCs w:val="20"/>
          <w:lang/>
        </w:rPr>
        <w:t xml:space="preserve">{%p endif %}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Estamos a su disposición para reunirnos y revisar en forma conjunta cada una de las garantías detalladas. De existir otras medidas de seguridad que reemplacen o mejoren las indicadas o alguna condición que no se ajusta a su negocio, deberán informarnos para conversarlo y negociarlo con la aseguradora. Es importante tener en cuenta que las aseguradoras, incluyendo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{{POLIZA_ASEGURADORA}}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 están siendo muy exigentes en el cumplimiento de las medidas de seguridad exigidas y su incumplimiento libera a la Aseguradora de toda responsabilidad frente al siniestro.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Finalmente, el proceso de colocación de las pólizas ha sido efectuado por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{{brokerName}}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 en función a la información proporcionada por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{{companyName}}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 por lo que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{{brokerName}}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 no asume responsabilidad alguna frente a cualquier daño o perjuicio que pueda sufrir el contratante, asegurado y/o beneficiario de la póliza como consecuencia de la inexactitud de la información proporcionada, la veracidad y oportunidad de esta.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</w:pPr>
      <w:r>
        <w:rPr>
          <w:rFonts w:ascii="Noto Sans" w:cs="Noto Sans" w:eastAsia="Noto Sans" w:hAnsi="Noto Sans"/>
          <w:sz w:val="20"/>
          <w:szCs w:val="20"/>
          <w:lang/>
        </w:rPr>
        <w:t xml:space="preserve">{%p if lolAmountType == "Sin Definir" %}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En ningún caso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{{brokerName}}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, el contratante, asegurado o beneficiario de la(s) póliza(s) adjunta(s) al presente documento serán responsables por cualquier daño, directo y/o indirecto y/o sanción y/o por cualquier pérdida de ganancias (lucro cesante) que surjan de o en relación con cualquier servicio prestado por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{{brokerName}}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 o sus afiliadas. La responsabilidad total de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{{brokerName}}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, sus afiliadas y de sus respectivos empleados hacia el contratante, asegurado o beneficiario que surja o se relacione con la prestación de los Servicios, no excederá de los ingresos percibidos por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{{brokerName}}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 derivados exclusivamente de la póliza que ocasione el perjuicio.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En ningún caso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{{brokerName}}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, el contratante, asegurado o beneficiario de la(s) póliza(s) adjunta(s) al presente documento serán responsables por cualquier daño, directo y/o indirecto y/o sanción y/o por cualquier pérdida de ganancias (lucro cesante) que surjan de o en relación con cualquier servicio prestado por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{{brokerName}}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 o sus afiliadas. La responsabilidad total de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{{brokerName}}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, sus afiliadas y de sus respectivos empleados hacia el contratante, asegurado o beneficiario de la(s) póliza(s) adjunta(s) al presente documento que surja o se relacione con la prestación de los Servicios, no excederá de 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{{currency}} {{lolAmountValue}}.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</w:pPr>
      <w:r>
        <w:rPr>
          <w:rFonts w:ascii="Noto Sans" w:cs="Noto Sans" w:eastAsia="Noto Sans" w:hAnsi="Noto Sans"/>
          <w:sz w:val="20"/>
          <w:szCs w:val="20"/>
          <w:lang/>
        </w:rPr>
        <w:t xml:space="preserve">{%p endif %}</w:t>
      </w:r>
    </w:p>
    <w:p>
      <w:pPr>
        <w:spacing w:after="0" w:line="240" w:lineRule="auto"/>
      </w:pPr>
      <w:r>
        <w:rPr>
          <w:rFonts w:ascii="Noto Sans" w:cs="Noto Sans" w:eastAsia="Noto Sans" w:hAnsi="Noto Sans"/>
          <w:sz w:val="20"/>
          <w:szCs w:val="20"/>
          <w:lang/>
        </w:rPr>
        <w:t xml:space="preserve">{%p if lolAmountType == "General" %}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En ningún caso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{{brokerName}}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, el contratante, asegurado o beneficiario de la(s) póliza(s) adjunta(s) al presente documento serán responsables por cualquier daño, directo y/o indirecto y/o sanción y/o por cualquier pérdida de ganancias (lucro cesante) que surjan de o en relación con cualquier servicio prestado por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{{brokerName}}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 o sus afiliadas. La responsabilidad total de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{{brokerName}}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, sus afiliadas y de sus respectivos empleados hacia el contratante, asegurado o beneficiario que surja o se relacione con la prestación de los Servicios, no excederá de los ingresos percibidos por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{{brokerName}}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 derivados exclusivamente de la póliza que ocasione el perjuicio.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</w:pPr>
      <w:r>
        <w:rPr>
          <w:rFonts w:ascii="Noto Sans" w:cs="Noto Sans" w:eastAsia="Noto Sans" w:hAnsi="Noto Sans"/>
          <w:sz w:val="20"/>
          <w:szCs w:val="20"/>
          <w:lang/>
        </w:rPr>
        <w:t xml:space="preserve">{%p endif %}</w:t>
      </w:r>
    </w:p>
    <w:p>
      <w:pPr>
        <w:spacing w:after="0" w:line="240" w:lineRule="auto"/>
      </w:pPr>
      <w:r>
        <w:rPr>
          <w:rFonts w:ascii="Noto Sans" w:cs="Noto Sans" w:eastAsia="Noto Sans" w:hAnsi="Noto Sans"/>
          <w:sz w:val="20"/>
          <w:szCs w:val="20"/>
          <w:lang/>
        </w:rPr>
        <w:t xml:space="preserve">{%p if lolAmountType == "Fijo" %}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En ningún caso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{{brokerName}}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, el contratante, asegurado o beneficiario de la(s) póliza(s) adjunta(s) al presente documento serán responsables por cualquier daño, directo y/o indirecto y/o sanción y/o por cualquier pérdida de ganancias (lucro cesante) que surjan de o en relación con cualquier servicio prestado por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{{brokerName}}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 o sus afiliadas. La responsabilidad total de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{{brokerName}}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, sus afiliadas y de sus respectivos empleados hacia el contratante, asegurado o beneficiario de la(s) póliza(s) adjunta(s) al presente documento que surja o se relacione con la prestación de los Servicios, no excederá de 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{{currency}} {{lolAmountValue}}.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</w:pPr>
      <w:r>
        <w:rPr>
          <w:rFonts w:ascii="Noto Sans" w:cs="Noto Sans" w:eastAsia="Noto Sans" w:hAnsi="Noto Sans"/>
          <w:sz w:val="20"/>
          <w:szCs w:val="20"/>
          <w:lang/>
        </w:rPr>
        <w:t xml:space="preserve">{%p endif %}</w:t>
      </w:r>
    </w:p>
    <w:p>
      <w:pPr>
        <w:spacing w:after="0" w:line="240" w:lineRule="auto"/>
      </w:pPr>
      <w:r>
        <w:rPr>
          <w:rFonts w:ascii="Noto Sans" w:cs="Noto Sans" w:eastAsia="Noto Sans" w:hAnsi="Noto Sans"/>
          <w:sz w:val="20"/>
          <w:szCs w:val="20"/>
          <w:lang/>
        </w:rPr>
        <w:t xml:space="preserve">{%p if lolAmountType == "Multinacional" %}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En ningún caso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{{brokerName}}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, el contratante, asegurado o beneficiario de la póliza adjunta al presente documento serán responsables por cualquier daño, directo y/o indirecto y/o sanción y/o por cualquier pérdida de ganancias (lucro cesante) que surjan de o en relación con cualquier servicio prestado por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{{brokerName}}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 o sus afiliadas. La responsabilidad total de </w:t>
      </w: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{{brokerName}}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 PERU, sus afiliadas y de sus respectivos empleados hacia el contratante, asegurado o beneficiario de la póliza adjunta al presente documento que surja o se relacione con la prestación de los Servicios, no excederá de acuerdo con lo negociado por la Oficina Productora.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</w:pPr>
      <w:r>
        <w:rPr>
          <w:rFonts w:ascii="Noto Sans" w:cs="Noto Sans" w:eastAsia="Noto Sans" w:hAnsi="Noto Sans"/>
          <w:sz w:val="20"/>
          <w:szCs w:val="20"/>
          <w:lang/>
        </w:rPr>
        <w:t xml:space="preserve">{%p endif %}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Para mitigar el impacto de la inflación, tomar en cuenta que es muy importante que revise el valor declarado de sus activos/exposiciones de riesgo durante el periodo de vigencia de la póliza y no solamente en el proceso de renovación.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/>
          <w:bCs/>
          <w:color w:val="000000"/>
          <w:sz w:val="20"/>
          <w:szCs w:val="20"/>
          <w:lang/>
        </w:rPr>
        <w:t xml:space="preserve">{{brokerName}}</w:t>
      </w: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 puede incluir, de manera no identificable, información relativa a su programa de seguros para realizar análisis comparativos (benchmarking), modelado, ofertas de análisis de datos y de seguros.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En caso de algún reclamo*, por favor comunicarse a los siguientes puntos de contactos: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ind w:left="567"/>
        <w:jc w:val="left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–   Correo electrónico: </w:t>
      </w:r>
      <w:r>
        <w:rPr>
          <w:rFonts w:ascii="Noto Sans" w:cs="Noto Sans" w:eastAsia="Noto Sans" w:hAnsi="Noto Sans"/>
          <w:color w:val="2E74B5"/>
          <w:u w:val="single"/>
          <w:lang/>
        </w:rPr>
        <w:t xml:space="preserve">Reclamos.Marsh.Peru@marsh.com</w:t>
      </w:r>
    </w:p>
    <w:p>
      <w:pPr>
        <w:spacing w:after="0" w:line="240" w:lineRule="auto"/>
        <w:ind w:left="567"/>
        <w:jc w:val="left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–   Central telefónica: (01) 604 1000</w:t>
      </w:r>
    </w:p>
    <w:p>
      <w:pPr>
        <w:spacing w:after="0" w:line="240" w:lineRule="auto"/>
        <w:ind w:left="567"/>
        <w:jc w:val="left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–   Mesa de partes: Oficina Principal – Las Orquídeas 675, Piso 15, San Isidro, Lima, Perú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*Se define como reclamo a la comunicación en la que se manifiesta la insatisfacción con la operación de la aseguradora y/o corredor de seguros, producto o servicio recibido o por el incumplimiento de las obligaciones contempladas en los contratos o en el marco normativo vigente, o manifestando la presunta afectación de su legítimo interés, según la Resolución SBS Nro. 04036.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left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>Cordialmente,</w:t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36"/>
        <w:gridCol w:w="4536"/>
      </w:tblGrid>
      <w:t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000000"/>
                <w:sz w:val="20"/>
                <w:szCs w:val="20"/>
                <w:lang/>
              </w:rPr>
              <w:t xml:space="preserve">{{unitLeaderSignature}}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000000"/>
                <w:sz w:val="20"/>
                <w:szCs w:val="20"/>
                <w:lang/>
              </w:rPr>
              <w:t xml:space="preserve">{{executiveSignature}}</w:t>
            </w:r>
          </w:p>
        </w:tc>
      </w:tr>
      <w:t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000000"/>
                <w:sz w:val="20"/>
                <w:szCs w:val="20"/>
                <w:lang/>
              </w:rPr>
              <w:t xml:space="preserve">{{unitLeader}}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000000"/>
                <w:sz w:val="20"/>
                <w:szCs w:val="20"/>
                <w:lang/>
              </w:rPr>
              <w:t xml:space="preserve">GERENTE DE UNIDAD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000000"/>
                <w:sz w:val="20"/>
                <w:szCs w:val="20"/>
                <w:lang/>
              </w:rPr>
              <w:t xml:space="preserve">{{executiveName}}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000000"/>
                <w:sz w:val="20"/>
                <w:szCs w:val="20"/>
                <w:lang/>
              </w:rPr>
              <w:t xml:space="preserve">EJECUTIVO(A) DE UNIDAD</w:t>
            </w:r>
          </w:p>
        </w:tc>
      </w:tr>
    </w:tbl>
    <w:p>
      <w:pPr>
        <w:spacing w:after="0" w:line="240" w:lineRule="auto"/>
        <w:jc w:val="both"/>
      </w:pPr>
      <w:r>
        <w:rPr>
          <w:rFonts w:ascii="Noto Sans" w:cs="Noto Sans" w:eastAsia="Noto Sans" w:hAnsi="Noto Sans"/>
          <w:b w:val="false"/>
          <w:bCs w:val="false"/>
          <w:color w:val="000000"/>
          <w:sz w:val="20"/>
          <w:szCs w:val="20"/>
          <w:lang/>
        </w:rPr>
        <w:t xml:space="preserve"/>
      </w:r>
    </w:p>
    <w:p>
      <w:pPr>
        <w:spacing w:after="0" w:line="240" w:lineRule="auto"/>
        <w:jc w:val="both"/>
      </w:pPr>
      <w:r>
        <w:rPr>
          <w:rFonts w:ascii="Noto Sans" w:cs="Noto Sans" w:eastAsia="Noto Sans" w:hAnsi="Noto Sans"/>
          <w:b/>
          <w:bCs/>
          <w:sz w:val="12"/>
          <w:szCs w:val="12"/>
          <w:lang/>
        </w:rPr>
        <w:t xml:space="preserve">Nota: </w:t>
      </w:r>
      <w:r>
        <w:rPr>
          <w:rFonts w:ascii="Noto Sans" w:cs="Noto Sans" w:eastAsia="Noto Sans" w:hAnsi="Noto Sans"/>
          <w:b w:val="false"/>
          <w:bCs w:val="false"/>
          <w:sz w:val="12"/>
          <w:szCs w:val="12"/>
          <w:lang/>
        </w:rPr>
        <w:t xml:space="preserve">La Aseguradora que ha emitido la(s) póliza(s) adjunta(s) está regulada en el Perú por la Superintendencia de Banca, Seguros y AFP y debe cumplir con todas las leyes, regulaciones, condiciones para hacer negocios en el país incluyendo requisitos de solvencia. Si usted está interesado en recibir mayor información sobre un Asegurador o Aseguradores en particular, incluyendo la información sobre su fortaleza y seguridad financiera, por favor póngase en contacto con su Ejecutivo de Cuentas quien gustoso le brindará la información adicional que ustedes puedan requerir.</w:t>
      </w:r>
    </w:p>
    <w:sectPr>
      <w:headerReference w:type="first" r:id="rId7"/>
      <w:footerReference w:type="default" r:id="rId8"/>
      <w:footerReference w:type="first" r:id="rId9"/>
      <w:pgSz w:w="11906" w:h="16838" w:orient="portrait"/>
      <w:pgMar w:top="1417" w:right="1417" w:bottom="1417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Noto Sans" w:cs="Noto Sans" w:eastAsia="Noto Sans" w:hAnsi="Noto Sans"/>
        <w:sz w:val="16"/>
        <w:szCs w:val="16"/>
        <w:lang/>
      </w:rPr>
      <w:t xml:space="preserve">Página </w:t>
    </w:r>
    <w:r>
      <w:rPr>
        <w:rFonts w:ascii="Noto Sans" w:cs="Noto Sans" w:eastAsia="Noto Sans" w:hAnsi="Noto Sans"/>
        <w:b/>
        <w:bCs/>
        <w:sz w:val="16"/>
        <w:szCs w:val="16"/>
        <w:lang/>
      </w:rPr>
      <w:fldChar w:fldCharType="begin"/>
      <w:instrText xml:space="preserve">PAGE</w:instrText>
      <w:fldChar w:fldCharType="separate"/>
      <w:fldChar w:fldCharType="end"/>
    </w:r>
    <w:r>
      <w:rPr>
        <w:rFonts w:ascii="Noto Sans" w:cs="Noto Sans" w:eastAsia="Noto Sans" w:hAnsi="Noto Sans"/>
        <w:sz w:val="16"/>
        <w:szCs w:val="16"/>
        <w:lang/>
      </w:rPr>
      <w:t xml:space="preserve"> de </w:t>
    </w:r>
    <w:r>
      <w:rPr>
        <w:rFonts w:ascii="Noto Sans" w:cs="Noto Sans" w:eastAsia="Noto Sans" w:hAnsi="Noto Sans"/>
        <w:b/>
        <w:bCs/>
        <w:sz w:val="16"/>
        <w:szCs w:val="16"/>
        <w:lang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Noto Sans" w:cs="Noto Sans" w:eastAsia="Noto Sans" w:hAnsi="Noto Sans"/>
        <w:sz w:val="16"/>
        <w:szCs w:val="16"/>
        <w:lang/>
      </w:rPr>
      <w:t xml:space="preserve">Página </w:t>
    </w:r>
    <w:r>
      <w:rPr>
        <w:rFonts w:ascii="Noto Sans" w:cs="Noto Sans" w:eastAsia="Noto Sans" w:hAnsi="Noto Sans"/>
        <w:b/>
        <w:bCs/>
        <w:sz w:val="16"/>
        <w:szCs w:val="16"/>
        <w:lang/>
      </w:rPr>
      <w:fldChar w:fldCharType="begin"/>
      <w:instrText xml:space="preserve">PAGE</w:instrText>
      <w:fldChar w:fldCharType="separate"/>
      <w:fldChar w:fldCharType="end"/>
    </w:r>
    <w:r>
      <w:rPr>
        <w:rFonts w:ascii="Noto Sans" w:cs="Noto Sans" w:eastAsia="Noto Sans" w:hAnsi="Noto Sans"/>
        <w:sz w:val="16"/>
        <w:szCs w:val="16"/>
        <w:lang/>
      </w:rPr>
      <w:t xml:space="preserve"> de </w:t>
    </w:r>
    <w:r>
      <w:rPr>
        <w:rFonts w:ascii="Noto Sans" w:cs="Noto Sans" w:eastAsia="Noto Sans" w:hAnsi="Noto Sans"/>
        <w:b/>
        <w:bCs/>
        <w:sz w:val="16"/>
        <w:szCs w:val="16"/>
        <w:lang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 w:lineRule="auto"/>
      <w:ind w:left="5783"/>
      <w:jc w:val="left"/>
    </w:pPr>
    <w:r>
      <w:drawing>
        <wp:anchor distT="0" distB="0" distL="115200" distR="115200" simplePos="0" allowOverlap="1" behindDoc="0" locked="0" layoutInCell="1" relativeHeight="371475">
          <wp:simplePos x="0" y="0"/>
          <wp:positionH relativeFrom="column">
            <wp:posOffset>0</wp:posOffset>
          </wp:positionH>
          <wp:positionV relativeFrom="paragraph">
            <wp:posOffset>432000</wp:posOffset>
          </wp:positionV>
          <wp:extent cx="1676400" cy="3714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Noto Sans Black" w:cs="Noto Sans Black" w:eastAsia="Noto Sans Black" w:hAnsi="Noto Sans Black"/>
        <w:b/>
        <w:bCs/>
        <w:color w:val="000000"/>
        <w:sz w:val="16"/>
        <w:szCs w:val="16"/>
        <w:lang/>
      </w:rPr>
      <w:t xml:space="preserve">{{executiveName|upper}}</w:t>
    </w:r>
  </w:p>
  <w:p>
    <w:pPr>
      <w:spacing w:after="0" w:line="240" w:lineRule="auto"/>
      <w:ind w:left="5783"/>
      <w:jc w:val="left"/>
    </w:pPr>
    <w:r>
      <w:rPr>
        <w:rFonts w:ascii="Noto Sans" w:cs="Noto Sans" w:eastAsia="Noto Sans" w:hAnsi="Noto Sans"/>
        <w:b w:val="false"/>
        <w:bCs w:val="false"/>
        <w:color w:val="000000"/>
        <w:sz w:val="16"/>
        <w:szCs w:val="16"/>
        <w:lang/>
      </w:rPr>
      <w:t xml:space="preserve">{{executivePosition}}</w:t>
    </w:r>
  </w:p>
  <w:p>
    <w:pPr>
      <w:spacing w:after="0" w:line="240" w:lineRule="auto"/>
      <w:ind w:left="5783"/>
      <w:jc w:val="left"/>
    </w:pPr>
    <w:r>
      <w:rPr>
        <w:rFonts w:ascii="Noto Sans" w:cs="Noto Sans" w:eastAsia="Noto Sans" w:hAnsi="Noto Sans"/>
        <w:b w:val="false"/>
        <w:bCs w:val="false"/>
        <w:color w:val="000000"/>
        <w:sz w:val="16"/>
        <w:szCs w:val="16"/>
        <w:lang/>
      </w:rPr>
      <w:t xml:space="preserve"/>
    </w:r>
  </w:p>
  <w:p>
    <w:pPr>
      <w:spacing w:after="0" w:line="240" w:lineRule="auto"/>
      <w:ind w:left="5783"/>
      <w:jc w:val="left"/>
    </w:pPr>
    <w:r>
      <w:rPr>
        <w:rFonts w:ascii="Noto Sans" w:cs="Noto Sans" w:eastAsia="Noto Sans" w:hAnsi="Noto Sans"/>
        <w:b w:val="false"/>
        <w:bCs w:val="false"/>
        <w:color w:val="000000"/>
        <w:sz w:val="16"/>
        <w:szCs w:val="16"/>
        <w:lang/>
      </w:rPr>
      <w:t xml:space="preserve">Marsh Peru S.A.C. Corredores de Seguros</w:t>
    </w:r>
  </w:p>
  <w:p>
    <w:pPr>
      <w:spacing w:after="0" w:line="240" w:lineRule="auto"/>
      <w:ind w:left="5783"/>
      <w:jc w:val="left"/>
    </w:pPr>
    <w:r>
      <w:rPr>
        <w:rFonts w:ascii="Noto Sans" w:cs="Noto Sans" w:eastAsia="Noto Sans" w:hAnsi="Noto Sans"/>
        <w:b w:val="false"/>
        <w:bCs w:val="false"/>
        <w:color w:val="000000"/>
        <w:sz w:val="16"/>
        <w:szCs w:val="16"/>
        <w:lang/>
      </w:rPr>
      <w:t xml:space="preserve">Calle Las Orquídeas, 675, Piso 15</w:t>
    </w:r>
  </w:p>
  <w:p>
    <w:pPr>
      <w:spacing w:after="0" w:line="240" w:lineRule="auto"/>
      <w:ind w:left="5783"/>
      <w:jc w:val="left"/>
    </w:pPr>
    <w:r>
      <w:rPr>
        <w:rFonts w:ascii="Noto Sans" w:cs="Noto Sans" w:eastAsia="Noto Sans" w:hAnsi="Noto Sans"/>
        <w:b w:val="false"/>
        <w:bCs w:val="false"/>
        <w:color w:val="000000"/>
        <w:sz w:val="16"/>
        <w:szCs w:val="16"/>
        <w:lang/>
      </w:rPr>
      <w:t xml:space="preserve">San Isidro, Lima 27 - Peru</w:t>
    </w:r>
  </w:p>
  <w:p>
    <w:pPr>
      <w:spacing w:after="0" w:line="240" w:lineRule="auto"/>
      <w:ind w:left="5783"/>
      <w:jc w:val="left"/>
    </w:pPr>
    <w:r>
      <w:rPr>
        <w:rFonts w:ascii="Noto Sans" w:cs="Noto Sans" w:eastAsia="Noto Sans" w:hAnsi="Noto Sans"/>
        <w:b w:val="false"/>
        <w:bCs w:val="false"/>
        <w:color w:val="000000"/>
        <w:sz w:val="16"/>
        <w:szCs w:val="16"/>
        <w:lang/>
      </w:rPr>
      <w:t xml:space="preserve">{{executiveMobile}}</w:t>
    </w:r>
  </w:p>
  <w:p>
    <w:pPr>
      <w:spacing w:after="0" w:line="240" w:lineRule="auto"/>
      <w:ind w:left="5783"/>
      <w:jc w:val="left"/>
    </w:pPr>
    <w:r>
      <w:rPr>
        <w:rFonts w:ascii="Noto Sans" w:cs="Noto Sans" w:eastAsia="Noto Sans" w:hAnsi="Noto Sans"/>
        <w:b w:val="false"/>
        <w:bCs w:val="false"/>
        <w:color w:val="000000"/>
        <w:sz w:val="16"/>
        <w:szCs w:val="16"/>
        <w:lang/>
      </w:rPr>
      <w:t xml:space="preserve">{{executivePhone}}</w:t>
    </w:r>
  </w:p>
  <w:p>
    <w:pPr>
      <w:spacing w:after="0" w:line="240" w:lineRule="auto"/>
      <w:ind w:left="5783"/>
      <w:jc w:val="left"/>
    </w:pPr>
    <w:r>
      <w:rPr>
        <w:rFonts w:ascii="Noto Sans" w:cs="Noto Sans" w:eastAsia="Noto Sans" w:hAnsi="Noto Sans"/>
        <w:color w:val="2E74B5"/>
        <w:sz w:val="16"/>
        <w:szCs w:val="16"/>
        <w:u w:val="single"/>
        <w:lang/>
      </w:rPr>
      <w:t xml:space="preserve">{{executiveEmail}}</w:t>
    </w:r>
  </w:p>
  <w:p>
    <w:pPr>
      <w:spacing w:after="0" w:line="240" w:lineRule="auto"/>
      <w:ind w:left="5783"/>
      <w:jc w:val="left"/>
    </w:pPr>
    <w:r>
      <w:rPr>
        <w:rFonts w:ascii="Noto Sans" w:cs="Noto Sans" w:eastAsia="Noto Sans" w:hAnsi="Noto Sans"/>
        <w:b w:val="false"/>
        <w:bCs w:val="false"/>
        <w:color w:val="2E74B5"/>
        <w:sz w:val="16"/>
        <w:szCs w:val="16"/>
        <w:u w:val="single"/>
        <w:lang/>
      </w:rPr>
      <w:t xml:space="preserve">www.marsh.com.pe</w:t>
    </w:r>
  </w:p>
  <w:p>
    <w:pPr>
      <w:spacing w:after="0" w:line="240" w:lineRule="auto"/>
      <w:ind w:left="5783"/>
      <w:jc w:val="left"/>
    </w:pPr>
    <w:r>
      <w:rPr>
        <w:rFonts w:ascii="Noto Sans" w:cs="Noto Sans" w:eastAsia="Noto Sans" w:hAnsi="Noto Sans"/>
        <w:b w:val="false"/>
        <w:bCs w:val="false"/>
        <w:color w:val="000000"/>
        <w:sz w:val="16"/>
        <w:szCs w:val="16"/>
        <w:lang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" w:cs="Noto Sans" w:eastAsia="Noto Sans" w:hAnsi="Noto Sans"/>
        <w:sz w:val="20"/>
        <w:szCs w:val="20"/>
        <w:lang/>
      </w:rPr>
    </w:rPrDefault>
    <w:pPrDefault>
      <w:pPr>
        <w:spacing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ccab4fd80fb697008ab6e66d93f406ad81209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2026-05-01T01:54:28.217Z</dcterms:created>
  <dcterms:modified xsi:type="dcterms:W3CDTF">2026-05-01T01:54:28.218Z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