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4F7B8956" w:rsidR="00D7522C" w:rsidRPr="00BF0200" w:rsidRDefault="00254AD3"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sidRPr="00254AD3">
        <w:rPr>
          <w:kern w:val="48"/>
        </w:rPr>
        <w:t xml:space="preserve">Can Large Language Models Predict Individual Listener Preferences for Music Mixes </w:t>
      </w:r>
      <w:r w:rsidR="00491B8D">
        <w:rPr>
          <w:kern w:val="48"/>
        </w:rPr>
        <w:t>from Semantic</w:t>
      </w:r>
      <w:r w:rsidRPr="00254AD3">
        <w:rPr>
          <w:kern w:val="48"/>
        </w:rPr>
        <w:t xml:space="preserve"> Listening Contexts?</w:t>
      </w:r>
    </w:p>
    <w:p w14:paraId="7D93D3E7" w14:textId="02BF7E06" w:rsidR="001A3B3D" w:rsidRPr="00377269" w:rsidRDefault="00BD670B" w:rsidP="007B6DDA">
      <w:pPr>
        <w:pStyle w:val="Author"/>
        <w:spacing w:before="5pt" w:beforeAutospacing="1"/>
        <w:rPr>
          <w:sz w:val="18"/>
          <w:szCs w:val="18"/>
        </w:rPr>
      </w:pPr>
      <w:r w:rsidRPr="00A3137E">
        <w:rPr>
          <w:sz w:val="18"/>
          <w:szCs w:val="18"/>
        </w:rPr>
        <w:br w:type="column"/>
      </w:r>
      <w:r w:rsidR="00F847A6" w:rsidRPr="00A3137E">
        <w:rPr>
          <w:sz w:val="18"/>
          <w:szCs w:val="18"/>
        </w:rPr>
        <w:t xml:space="preserve"> </w:t>
      </w:r>
      <w:r w:rsidR="00582E2F" w:rsidRPr="00377269">
        <w:rPr>
          <w:sz w:val="18"/>
          <w:szCs w:val="18"/>
        </w:rPr>
        <w:t>Oscar Alejandro Gallegos Villarreal</w:t>
      </w:r>
      <w:r w:rsidR="001A3B3D" w:rsidRPr="00377269">
        <w:rPr>
          <w:sz w:val="18"/>
          <w:szCs w:val="18"/>
        </w:rPr>
        <w:br/>
      </w:r>
      <w:r w:rsidR="00582E2F" w:rsidRPr="00377269">
        <w:rPr>
          <w:sz w:val="18"/>
          <w:szCs w:val="18"/>
        </w:rPr>
        <w:t>250851715</w:t>
      </w:r>
      <w:r w:rsidR="001A3B3D" w:rsidRPr="00377269">
        <w:rPr>
          <w:i/>
          <w:sz w:val="18"/>
          <w:szCs w:val="18"/>
        </w:rPr>
        <w:t xml:space="preserve"> </w:t>
      </w:r>
      <w:r w:rsidR="007B6DDA" w:rsidRPr="00377269">
        <w:rPr>
          <w:i/>
          <w:sz w:val="18"/>
          <w:szCs w:val="18"/>
        </w:rPr>
        <w:br/>
      </w:r>
      <w:r w:rsidR="00582E2F" w:rsidRPr="00377269">
        <w:rPr>
          <w:sz w:val="18"/>
          <w:szCs w:val="18"/>
        </w:rPr>
        <w:t>Georgios Velissaridis</w:t>
      </w:r>
      <w:r w:rsidR="001A3B3D" w:rsidRPr="00377269">
        <w:rPr>
          <w:sz w:val="18"/>
          <w:szCs w:val="18"/>
        </w:rPr>
        <w:br/>
      </w:r>
      <w:r w:rsidR="00582E2F" w:rsidRPr="00377269">
        <w:rPr>
          <w:sz w:val="18"/>
          <w:szCs w:val="18"/>
        </w:rPr>
        <w:t>MSc Data Science and Artificial Intelligence</w:t>
      </w:r>
    </w:p>
    <w:p w14:paraId="2B353277" w14:textId="77777777" w:rsidR="001A3B3D" w:rsidRPr="00377269" w:rsidRDefault="00BD670B" w:rsidP="00447BB9">
      <w:pPr>
        <w:pStyle w:val="Author"/>
        <w:spacing w:before="5pt" w:beforeAutospacing="1"/>
        <w:rPr>
          <w:sz w:val="18"/>
          <w:szCs w:val="18"/>
        </w:rPr>
      </w:pPr>
      <w:r w:rsidRPr="00377269">
        <w:rPr>
          <w:sz w:val="18"/>
          <w:szCs w:val="18"/>
        </w:rPr>
        <w:br w:type="column"/>
      </w:r>
    </w:p>
    <w:p w14:paraId="32DDC849" w14:textId="77777777" w:rsidR="009F1D79" w:rsidRPr="00377269" w:rsidRDefault="009F1D79" w:rsidP="00911E1D">
      <w:pPr>
        <w:jc w:val="both"/>
        <w:sectPr w:rsidR="009F1D79" w:rsidRPr="00377269"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377269" w:rsidRDefault="00BD670B">
      <w:pPr>
        <w:sectPr w:rsidR="009303D9" w:rsidRPr="00377269" w:rsidSect="003B4E04">
          <w:type w:val="continuous"/>
          <w:pgSz w:w="595.30pt" w:h="841.90pt" w:code="9"/>
          <w:pgMar w:top="22.50pt" w:right="44.65pt" w:bottom="72pt" w:left="44.65pt" w:header="36pt" w:footer="36pt" w:gutter="0pt"/>
          <w:cols w:num="3" w:space="36pt"/>
          <w:docGrid w:linePitch="360"/>
        </w:sectPr>
      </w:pPr>
      <w:r w:rsidRPr="00377269">
        <w:br w:type="column"/>
      </w:r>
    </w:p>
    <w:p w14:paraId="60179E7F" w14:textId="1F6044C6" w:rsidR="004D72B5" w:rsidRPr="00421805" w:rsidRDefault="009303D9" w:rsidP="00421805">
      <w:pPr>
        <w:pStyle w:val="Abstract"/>
        <w:rPr>
          <w:i/>
          <w:iCs/>
        </w:rPr>
      </w:pPr>
      <w:r>
        <w:rPr>
          <w:i/>
          <w:iCs/>
        </w:rPr>
        <w:t>Abstract</w:t>
      </w:r>
      <w:r>
        <w:t>—</w:t>
      </w:r>
      <w:r w:rsidR="00421805">
        <w:rPr>
          <w:i/>
          <w:iCs/>
        </w:rPr>
        <w:t xml:space="preserve"> </w:t>
      </w:r>
      <w:r w:rsidR="00EF6FF0" w:rsidRPr="00EF6FF0">
        <w:rPr>
          <w:i/>
          <w:iCs/>
        </w:rPr>
        <w:t>Musi</w:t>
      </w:r>
      <w:r w:rsidR="00491B8D">
        <w:rPr>
          <w:i/>
          <w:iCs/>
        </w:rPr>
        <w:t xml:space="preserve">c </w:t>
      </w:r>
      <w:r w:rsidR="008F2173" w:rsidRPr="008F2173">
        <w:rPr>
          <w:i/>
          <w:iCs/>
        </w:rPr>
        <w:t>mixing decisions alter the perceptual balance of a recording, but the mix preferred by a listener may depend on both listening context and individual characteristics. This dissertation investigates whether large language models (LLMs) can predict individual listener preferences among alternative mixes of the same musical material. A controlled online listening study uses four songs from the Mix Evaluation Dataset, each represented by five professionally produced mixes. Participants complete six trials across three listening scenarios</w:t>
      </w:r>
      <w:r w:rsidR="008F2173">
        <w:rPr>
          <w:i/>
          <w:iCs/>
        </w:rPr>
        <w:t xml:space="preserve">: </w:t>
      </w:r>
      <w:r w:rsidR="008F2173" w:rsidRPr="008F2173">
        <w:rPr>
          <w:i/>
          <w:iCs/>
        </w:rPr>
        <w:t>Enjoyment, Relaxation–Distraction, and Focus–Motivation</w:t>
      </w:r>
      <w:r w:rsidR="008F2173">
        <w:rPr>
          <w:i/>
          <w:iCs/>
        </w:rPr>
        <w:t xml:space="preserve">; </w:t>
      </w:r>
      <w:r w:rsidR="008F2173" w:rsidRPr="008F2173">
        <w:rPr>
          <w:i/>
          <w:iCs/>
        </w:rPr>
        <w:t>rating five anonymous mixes on a 0–100 suitability scale and providing a comparative comment. The final stimulus set was selected using objective acoustic diversity together with historical within-song preference information. Bayesian mixed-effects modelling provides the statistical baseline for analysing repeated listener ratings. The primary LLM task is personalised held-out preference prediction: models receive the target context, acoustic descriptors of the five candidate mixes, participant-level information, and evidence from the listener’s other trials, and predict the preferred mix on a held-out trial. Llama 3.1 70B Instruct, Centaur, GPT-5.5 and Claude Sonnet 5 are planned for evaluation using zero-shot and few-shot/in-context prompting. Because only three fixed scenarios are used, context is treated as a controlled conditioning variable rather than as a test of broad natural-language generalisation. Human data collection and final LLM evaluation are ongoing.</w:t>
      </w:r>
    </w:p>
    <w:p w14:paraId="05285B89" w14:textId="21FF14D9" w:rsidR="009303D9" w:rsidRPr="004D72B5" w:rsidRDefault="004D72B5" w:rsidP="00972203">
      <w:pPr>
        <w:pStyle w:val="Keywords"/>
      </w:pPr>
      <w:r w:rsidRPr="004D72B5">
        <w:t>Keywords—</w:t>
      </w:r>
      <w:r w:rsidR="00421805">
        <w:t xml:space="preserve"> </w:t>
      </w:r>
      <w:r w:rsidR="00421805" w:rsidRPr="00421805">
        <w:t>large language models, personalised prediction, music mixing, listener preference, listening context, Bayesian mixed-effects modelling</w:t>
      </w:r>
    </w:p>
    <w:p w14:paraId="784C5D33" w14:textId="0B41C461" w:rsidR="009303D9" w:rsidRPr="00D632BE" w:rsidRDefault="009303D9" w:rsidP="006B6B66">
      <w:pPr>
        <w:pStyle w:val="Ttulo1"/>
      </w:pPr>
      <w:r w:rsidRPr="00D632BE">
        <w:t>Introduction</w:t>
      </w:r>
    </w:p>
    <w:p w14:paraId="09021AF4" w14:textId="10F45190" w:rsidR="00421805" w:rsidRDefault="00EF6FF0" w:rsidP="00421805">
      <w:pPr>
        <w:pStyle w:val="Textoindependiente"/>
      </w:pPr>
      <w:r w:rsidRPr="00EF6FF0">
        <w:t xml:space="preserve">Recorded </w:t>
      </w:r>
      <w:r w:rsidR="00421805">
        <w:t>music is usually distributed as a single final mix, although listeners encounter music under widely different circumstances and may value different perceptual characteristics depending on what they are doing. A mix that feels appropriate when listening for enjoyment may not necessarily be preferred while trying to remain focused, motivated or relaxed. Music-production research has extensively examined automatic mixing, intelligent production systems and perceptual evaluation of mixes, but comparatively less attention has been given to whether listener preference between alternative mixes changes systematically with listening context and whether such preferences can be predicted computationally.</w:t>
      </w:r>
    </w:p>
    <w:p w14:paraId="51913273" w14:textId="434E4BDD" w:rsidR="00421805" w:rsidRDefault="00421805" w:rsidP="00421805">
      <w:pPr>
        <w:pStyle w:val="Textoindependiente"/>
      </w:pPr>
      <w:r>
        <w:t>The present project investigates this problem through a controlled listening study in which participants compare professionally produced alternative mixes of the same musical material under three contextual listening scenarios. Rather than asking only which mix is preferred on average, the study focuses on individual listener preference and whether a computational model can predict how that preference varies across songs and contexts.</w:t>
      </w:r>
    </w:p>
    <w:p w14:paraId="7850D41A" w14:textId="2DC13853" w:rsidR="00421805" w:rsidRDefault="00421805" w:rsidP="00421805">
      <w:pPr>
        <w:pStyle w:val="Textoindependiente"/>
      </w:pPr>
      <w:r>
        <w:t>This distinction is important because music preference is unlikely to depend exclusively on measurable properties of the audio. Individual differences in listening habits, experience and prior preferences may also provide useful information about how a particular listener evaluates alternative mixes. The project therefore combines three sources of predictive information: the listening context, objective acoustic characteristics of the candidate mixes, and listener-specific evidence. In the personalised LLM condition, ratings and qualitative comments from a participant's other trials may additionally be provided as evidence of that listener's previous preferences, while the target trial remains held out from the model.</w:t>
      </w:r>
    </w:p>
    <w:p w14:paraId="3EBABFA9" w14:textId="689A963A" w:rsidR="00421805" w:rsidRDefault="00421805" w:rsidP="00421805">
      <w:pPr>
        <w:pStyle w:val="Textoindependiente"/>
      </w:pPr>
      <w:r>
        <w:t>Four songs from the Mix Evaluation Dataset are used, with five alternative mixes selected for each song. Each participant evaluates two songs across three contextual scenarios, producing six trials and thirty individual mix ratings. The contexts represent three broader functional clusters of music listening: Enjoyment, Relaxation–Distraction, and Focus–Motivation. Because only three fixed scenarios are used, the project does not interpret LLM performance as evidence of generalisation across arbitrary natural-language listening situations. Instead, the scenarios primarily function as controlled contextual conditions that allow preference variation across listening purposes to be examined.</w:t>
      </w:r>
    </w:p>
    <w:p w14:paraId="42B28611" w14:textId="0D821341" w:rsidR="00421805" w:rsidRDefault="00421805" w:rsidP="00421805">
      <w:pPr>
        <w:pStyle w:val="Textoindependiente"/>
      </w:pPr>
      <w:r>
        <w:t>Two complementary modelling approaches are used. First, Bayesian mixed-effects models provide a statistical baseline for analysing repeated participant ratings and estimating context-dependent preference. Second, LLMs are evaluated as predictors of held-out listener responses. The planned model comparison includes Llama 3.1 70B Instruct, Centaur, GPT-5.5 and Claude Sonnet 5. The primary predictive task is to identify the participant's preferred mix among five alternatives, while prediction of the underlying 0–100 ratings is treated as a secondary task.</w:t>
      </w:r>
    </w:p>
    <w:p w14:paraId="5294F3C4" w14:textId="52295278" w:rsidR="00421805" w:rsidRPr="00421805" w:rsidRDefault="00421805" w:rsidP="00421805">
      <w:pPr>
        <w:pStyle w:val="Textoindependiente"/>
      </w:pPr>
      <w:r>
        <w:t>The main contribution of the project is therefore methodological and empirical: it develops a context-dependent listening experiment using ecologically produced mixes, constructs a five-alternative stimulus set using both acoustic and historical perceptual information, establishes a mixed-effects statistical baseline, and evaluates whether LLMs can use contextual and listener-specific evidence to predict individual music-mix preferences.</w:t>
      </w:r>
    </w:p>
    <w:p w14:paraId="60114187" w14:textId="58C767E3" w:rsidR="004E2CA5" w:rsidRPr="004E2CA5" w:rsidRDefault="004E2CA5" w:rsidP="004E2CA5">
      <w:pPr>
        <w:pStyle w:val="Textoindependiente"/>
        <w:rPr>
          <w:lang w:val="en-US"/>
        </w:rPr>
      </w:pPr>
      <w:r w:rsidRPr="004E2CA5">
        <w:rPr>
          <w:lang w:val="en-US"/>
        </w:rPr>
        <w:t>The primary research question is:</w:t>
      </w:r>
    </w:p>
    <w:p w14:paraId="110BB628" w14:textId="3F9269BF" w:rsidR="004E2CA5" w:rsidRPr="004E2CA5" w:rsidRDefault="004E2CA5" w:rsidP="004E2CA5">
      <w:pPr>
        <w:pStyle w:val="Textoindependiente"/>
        <w:rPr>
          <w:lang w:val="en-US"/>
        </w:rPr>
      </w:pPr>
      <w:r w:rsidRPr="004E2CA5">
        <w:rPr>
          <w:b/>
          <w:bCs/>
          <w:lang w:val="en-US"/>
        </w:rPr>
        <w:t>RQ1:</w:t>
      </w:r>
      <w:r w:rsidRPr="004E2CA5">
        <w:rPr>
          <w:lang w:val="en-US"/>
        </w:rPr>
        <w:t xml:space="preserve"> </w:t>
      </w:r>
      <w:r w:rsidR="00421805" w:rsidRPr="00421805">
        <w:rPr>
          <w:lang w:val="en-US"/>
        </w:rPr>
        <w:t>Can large language models predict an individual listener's preferred music mix on a held-out trial using listening context, acoustic mix characteristics and listener-specific information?</w:t>
      </w:r>
    </w:p>
    <w:p w14:paraId="12CEF526" w14:textId="4AD3389F" w:rsidR="004E2CA5" w:rsidRPr="004E2CA5" w:rsidRDefault="00421805" w:rsidP="004E2CA5">
      <w:pPr>
        <w:pStyle w:val="Textoindependiente"/>
      </w:pPr>
      <w:r>
        <w:lastRenderedPageBreak/>
        <w:t>Four</w:t>
      </w:r>
      <w:r w:rsidR="004E2CA5" w:rsidRPr="004E2CA5">
        <w:t xml:space="preserve"> secondary questions support this objective:</w:t>
      </w:r>
    </w:p>
    <w:p w14:paraId="3EAD2FDE" w14:textId="6871E28B" w:rsidR="00421805" w:rsidRPr="00421805" w:rsidRDefault="00421805" w:rsidP="00421805">
      <w:pPr>
        <w:pStyle w:val="Textoindependiente"/>
        <w:rPr>
          <w:b/>
          <w:bCs/>
        </w:rPr>
      </w:pPr>
      <w:r w:rsidRPr="00421805">
        <w:rPr>
          <w:b/>
          <w:bCs/>
        </w:rPr>
        <w:t xml:space="preserve">RQ2: </w:t>
      </w:r>
      <w:r w:rsidRPr="00421805">
        <w:t>Do individual listeners' ratings and preferred mixes vary across listening contexts and alternative mixes?</w:t>
      </w:r>
    </w:p>
    <w:p w14:paraId="763DB75D" w14:textId="740CD119" w:rsidR="00421805" w:rsidRPr="00421805" w:rsidRDefault="00421805" w:rsidP="00421805">
      <w:pPr>
        <w:pStyle w:val="Textoindependiente"/>
        <w:rPr>
          <w:b/>
          <w:bCs/>
        </w:rPr>
      </w:pPr>
      <w:r w:rsidRPr="00421805">
        <w:rPr>
          <w:b/>
          <w:bCs/>
        </w:rPr>
        <w:t>RQ3:</w:t>
      </w:r>
      <w:r w:rsidRPr="00421805">
        <w:t xml:space="preserve"> Does incorporating a listener's ratings and qualitative comments from their other trials improve personalised preference prediction compared with using context, acoustic features and participant metadata alone?</w:t>
      </w:r>
    </w:p>
    <w:p w14:paraId="617B6F73" w14:textId="242FF5DE" w:rsidR="00421805" w:rsidRPr="00421805" w:rsidRDefault="00421805" w:rsidP="00421805">
      <w:pPr>
        <w:pStyle w:val="Textoindependiente"/>
        <w:rPr>
          <w:b/>
          <w:bCs/>
        </w:rPr>
      </w:pPr>
      <w:r w:rsidRPr="00421805">
        <w:rPr>
          <w:b/>
          <w:bCs/>
        </w:rPr>
        <w:t xml:space="preserve">RQ4: </w:t>
      </w:r>
      <w:r w:rsidRPr="00421805">
        <w:t>How does LLM-based personalised preference prediction compare with a statistical mixed-effects baseline?</w:t>
      </w:r>
    </w:p>
    <w:p w14:paraId="6DCEC7BF" w14:textId="77777777" w:rsidR="00421805" w:rsidRPr="00421805" w:rsidRDefault="00421805" w:rsidP="00421805">
      <w:pPr>
        <w:pStyle w:val="Textoindependiente"/>
      </w:pPr>
      <w:r w:rsidRPr="00421805">
        <w:rPr>
          <w:b/>
          <w:bCs/>
        </w:rPr>
        <w:t xml:space="preserve">RQ5: </w:t>
      </w:r>
      <w:r w:rsidRPr="00421805">
        <w:t>Which types of information—context, acoustic characteristics, participant metadata or prior-trial preference evidence—are most useful for predicting individual listener preference?</w:t>
      </w:r>
    </w:p>
    <w:p w14:paraId="15EF53A0" w14:textId="005ED0AC" w:rsidR="004E2CA5" w:rsidRDefault="004E2CA5" w:rsidP="00421805">
      <w:pPr>
        <w:pStyle w:val="Textoindependiente"/>
        <w:rPr>
          <w:lang w:val="en-US"/>
        </w:rPr>
      </w:pPr>
      <w:r w:rsidRPr="004E2CA5">
        <w:rPr>
          <w:lang w:val="en-US"/>
        </w:rPr>
        <w:t xml:space="preserve">The corresponding hypotheses are that </w:t>
      </w:r>
      <w:r w:rsidR="00421805">
        <w:rPr>
          <w:lang w:val="en-US"/>
        </w:rPr>
        <w:t>l</w:t>
      </w:r>
      <w:r w:rsidR="00421805" w:rsidRPr="00421805">
        <w:rPr>
          <w:lang w:val="en-US"/>
        </w:rPr>
        <w:t>istener ratings and preferred mixes will differ across listening contexts</w:t>
      </w:r>
      <w:r w:rsidR="00421805">
        <w:rPr>
          <w:lang w:val="en-US"/>
        </w:rPr>
        <w:t xml:space="preserve"> </w:t>
      </w:r>
      <w:r w:rsidRPr="004E2CA5">
        <w:rPr>
          <w:lang w:val="en-US"/>
        </w:rPr>
        <w:t xml:space="preserve">(H1), that </w:t>
      </w:r>
      <w:r w:rsidR="00421805" w:rsidRPr="00421805">
        <w:rPr>
          <w:lang w:val="en-US"/>
        </w:rPr>
        <w:t>LLMs will predict an individual listener's preferred mix on held-out trials at a level above the five-class chance baseline of 20%</w:t>
      </w:r>
      <w:r w:rsidR="00421805">
        <w:rPr>
          <w:lang w:val="en-US"/>
        </w:rPr>
        <w:t xml:space="preserve"> </w:t>
      </w:r>
      <w:r w:rsidRPr="004E2CA5">
        <w:rPr>
          <w:lang w:val="en-US"/>
        </w:rPr>
        <w:t xml:space="preserve">(H2), </w:t>
      </w:r>
      <w:r w:rsidR="00421805">
        <w:rPr>
          <w:lang w:val="en-US"/>
        </w:rPr>
        <w:t>that p</w:t>
      </w:r>
      <w:r w:rsidR="00421805" w:rsidRPr="00421805">
        <w:rPr>
          <w:lang w:val="en-US"/>
        </w:rPr>
        <w:t>roviding listener-specific evidence from previous trials will improve preference-prediction performance relative to models using only contextual, acoustic and demographic information</w:t>
      </w:r>
      <w:r w:rsidR="00421805">
        <w:rPr>
          <w:lang w:val="en-US"/>
        </w:rPr>
        <w:t xml:space="preserve"> </w:t>
      </w:r>
      <w:r w:rsidRPr="004E2CA5">
        <w:rPr>
          <w:lang w:val="en-US"/>
        </w:rPr>
        <w:t>(H3)</w:t>
      </w:r>
      <w:r w:rsidR="00421805">
        <w:rPr>
          <w:lang w:val="en-US"/>
        </w:rPr>
        <w:t xml:space="preserve">, and that </w:t>
      </w:r>
      <w:r w:rsidR="00421805" w:rsidRPr="00421805">
        <w:rPr>
          <w:lang w:val="en-US"/>
        </w:rPr>
        <w:t>LLM predictive performance will differ from the mixed-effects statistical baseline, allowing the relative value of personalised language-model reasoning and population-level statistical modelling to be assessed</w:t>
      </w:r>
      <w:r w:rsidR="00421805">
        <w:rPr>
          <w:lang w:val="en-US"/>
        </w:rPr>
        <w:t xml:space="preserve"> </w:t>
      </w:r>
      <w:r w:rsidR="00421805" w:rsidRPr="004E2CA5">
        <w:rPr>
          <w:lang w:val="en-US"/>
        </w:rPr>
        <w:t>(H</w:t>
      </w:r>
      <w:r w:rsidR="00421805">
        <w:rPr>
          <w:lang w:val="en-US"/>
        </w:rPr>
        <w:t>4</w:t>
      </w:r>
      <w:r w:rsidR="00421805" w:rsidRPr="004E2CA5">
        <w:rPr>
          <w:lang w:val="en-US"/>
        </w:rPr>
        <w:t>)</w:t>
      </w:r>
      <w:r w:rsidR="00421805">
        <w:rPr>
          <w:lang w:val="en-US"/>
        </w:rPr>
        <w:t>.</w:t>
      </w:r>
    </w:p>
    <w:p w14:paraId="23BBD387" w14:textId="62CC8208" w:rsidR="004E2CA5" w:rsidRPr="004E2CA5" w:rsidRDefault="00421805" w:rsidP="00E7596C">
      <w:pPr>
        <w:pStyle w:val="Textoindependiente"/>
      </w:pPr>
      <w:r w:rsidRPr="00421805">
        <w:rPr>
          <w:lang w:val="en-US"/>
        </w:rPr>
        <w:t>The work contributes a context-dependent listening-study framework combining ecologically produced alternative mixes, objective mix descriptors and semantic listening scenarios. It additionally establishes a statistical modelling and simulation framework for analysing repeated listener ratings and determining an appropriate participant sample. The collected human preference data will subsequently be used to evaluate whether LLMs can translate contextual, acoustic and listener-specific information into predictions of individual mix preference. The distinction between population-level preference estimation and individual held-out prediction is maintained throughout the dissertation, because the two tasks answer different questions and require different validation procedures.</w:t>
      </w:r>
    </w:p>
    <w:p w14:paraId="382301C1" w14:textId="0F32AF31" w:rsidR="009303D9" w:rsidRDefault="00582E2F" w:rsidP="006B6B66">
      <w:pPr>
        <w:pStyle w:val="Ttulo1"/>
      </w:pPr>
      <w:r>
        <w:t>Related Work</w:t>
      </w:r>
    </w:p>
    <w:p w14:paraId="2FC1D8B7" w14:textId="77777777" w:rsidR="00833F91" w:rsidRDefault="00833F91" w:rsidP="00833F91">
      <w:pPr>
        <w:spacing w:after="6pt" w:line="11.40pt" w:lineRule="auto"/>
        <w:ind w:firstLine="14.40pt"/>
        <w:jc w:val="both"/>
      </w:pPr>
      <w:r>
        <w:t>Research on intelligent music production has investigated how mixing decisions can be represented, evaluated and automated computationally. The Mix Evaluation Dataset provides an ecologically grounded resource containing alternative mixes produced by different engineers together with perceptual evaluations of those mixes (De Man and Reiss, 2017). Unlike systems designed to produce or optimise a single mix automatically (De Man, Reiss and Stables, 2017), the present study uses alternative human-produced mixes to investigate whether the version preferred by a listener depends on the functional context of listening and on individual listener characteristics.</w:t>
      </w:r>
    </w:p>
    <w:p w14:paraId="0E55625A" w14:textId="0E1D581E" w:rsidR="00833F91" w:rsidRDefault="00833F91" w:rsidP="00833F91">
      <w:pPr>
        <w:spacing w:after="6pt" w:line="11.40pt" w:lineRule="auto"/>
        <w:ind w:firstLine="14.40pt"/>
        <w:jc w:val="both"/>
      </w:pPr>
      <w:r>
        <w:t xml:space="preserve">Objective audio descriptors provide one means of representing production differences between alternative mixes. Diff-MST demonstrates that mixing style can be characterised using interpretable signal properties including energy, dynamics, stereo characteristics and </w:t>
      </w:r>
      <w:r>
        <w:t>mid/side spectral information (Vanka et al., 2024). The present work adopts this feature philosophy without using Diff-MST to generate or transform audio. Root-mean-square energy, crest factor, stereo width and mid/side Bark-spectrum information are instead used to characterise acoustic differences between candidate mixes and to support both stimulus selection and subsequent modelling.</w:t>
      </w:r>
    </w:p>
    <w:p w14:paraId="428D43F4" w14:textId="7CA98341" w:rsidR="00833F91" w:rsidRDefault="00833F91" w:rsidP="00833F91">
      <w:pPr>
        <w:spacing w:after="6pt" w:line="11.40pt" w:lineRule="auto"/>
        <w:ind w:firstLine="14.40pt"/>
        <w:jc w:val="both"/>
      </w:pPr>
      <w:r>
        <w:t>The contextual component of the experiment is motivated by the Episode Model of music listening proposed by Eerola, Kirts and Saarikallio (2025), which describes music listening in terms of functional episodes rather than treating preference as independent of the listener's current goals. The final experiment represents three broader functional clusters: Enjoyment, Relaxation–Distraction, and Focus–Motivation. These scenarios provide controlled contextual conditions under which the same alternative mixes can be evaluated. Because only three fixed scenarios are included, however, they do not provide sufficient linguistic diversity to test generalisation across arbitrary natural-language descriptions. Context is therefore treated primarily as an experimental conditioning variable.</w:t>
      </w:r>
    </w:p>
    <w:p w14:paraId="5A409C94" w14:textId="7EF79F5C" w:rsidR="00833F91" w:rsidRDefault="00833F91" w:rsidP="00833F91">
      <w:pPr>
        <w:spacing w:after="6pt" w:line="11.40pt" w:lineRule="auto"/>
        <w:ind w:firstLine="14.40pt"/>
        <w:jc w:val="both"/>
      </w:pPr>
      <w:r>
        <w:t>Recent research also suggests that language models can capture regularities in human perceptual and behavioural judgements. Marjieh et al. (2024) found that LLMs can predict human sensory judgements across several perceptual modalities, providing evidence that information relevant to perception may be represented in large-scale language models even when those models do not directly experience stimuli in the same manner as human participants. In the music domain, Velissaridis et al. (2025) evaluated foundation-model families on timbre-related cognitive tasks and investigated their alignment with human perceptual responses. Together, these studies motivate examining LLMs not only as general-purpose reasoning systems but also as computational predictors of human perceptual behaviour.</w:t>
      </w:r>
    </w:p>
    <w:p w14:paraId="1FC7FC39" w14:textId="049046DF" w:rsidR="00833F91" w:rsidRDefault="00833F91" w:rsidP="00833F91">
      <w:pPr>
        <w:spacing w:after="6pt" w:line="11.40pt" w:lineRule="auto"/>
        <w:ind w:firstLine="14.40pt"/>
        <w:jc w:val="both"/>
      </w:pPr>
      <w:r>
        <w:t>The present study extends this question from population-level perceptual alignment to individual listener prediction. This distinction is particularly relevant because listeners may differ systematically in how they evaluate the same alternatives. Centaur provides a useful methodological comparison in this respect: it adapts Llama 3.1 70B using large-scale human behavioural data with the objective of modelling and predicting human decisions (Binz et al., 2025). Comparing Centaur with its general-purpose Llama 3.1 foundation, alongside contemporary proprietary LLMs, allows the study to investigate whether behavioural adaptation provides an advantage when predicting an individual's music-mix preference.</w:t>
      </w:r>
    </w:p>
    <w:p w14:paraId="368EB90E" w14:textId="2DFB8CF0" w:rsidR="00833F91" w:rsidRDefault="00833F91" w:rsidP="00833F91">
      <w:pPr>
        <w:spacing w:after="6pt" w:line="11.40pt" w:lineRule="auto"/>
        <w:ind w:firstLine="14.40pt"/>
        <w:jc w:val="both"/>
      </w:pPr>
      <w:r>
        <w:t xml:space="preserve">Personalised prediction additionally introduces the possibility of using a listener's previous responses as behavioural evidence. Rather than asking a model to infer preference exclusively from population-level associations between context and acoustic characteristics, the present framework allows ratings and qualitative comments from a participant's non-target trials to provide information about that listener's prior preferences. Prediction is then evaluated on a held-out trial from the same participant. This formulation separates the ability to predict an already-observed listener from the more difficult problem of generalising to an entirely unseen listener and motivates the </w:t>
      </w:r>
      <w:r>
        <w:lastRenderedPageBreak/>
        <w:t>use of carefully controlled held-out evaluation to prevent response leakage.</w:t>
      </w:r>
    </w:p>
    <w:p w14:paraId="64AFAF70" w14:textId="53E49E0D" w:rsidR="00833F91" w:rsidRDefault="00833F91" w:rsidP="00833F91">
      <w:pPr>
        <w:spacing w:after="6pt" w:line="11.40pt" w:lineRule="auto"/>
        <w:ind w:firstLine="14.40pt"/>
        <w:jc w:val="both"/>
      </w:pPr>
      <w:r>
        <w:t>The human ratings themselves have a hierarchical repeated-measures structure, because each participant evaluates multiple mixes, songs and contextual conditions. Mixed-effects models are therefore appropriate for separating experimental fixed effects from variability associated with repeated grouping units. The present study adopts a Bayesian hierarchical formulation implemented using Bambi and PyMC (Capretto et al., 2022; Salvatier, Wiecki and Fonnesbeck, 2016). Bayesian estimation additionally provides posterior uncertainty for model coefficients and group-level variability, which is important when interpreting preference effects from a comparatively limited experimental sample.</w:t>
      </w:r>
    </w:p>
    <w:p w14:paraId="29F87128" w14:textId="265AA84F" w:rsidR="00833F91" w:rsidRPr="00833F91" w:rsidRDefault="00833F91" w:rsidP="00833F91">
      <w:pPr>
        <w:spacing w:after="6pt" w:line="11.40pt" w:lineRule="auto"/>
        <w:ind w:firstLine="14.40pt"/>
        <w:jc w:val="both"/>
      </w:pPr>
      <w:r>
        <w:t>These strands of previous work motivate the two complementary modelling perspectives used in this dissertation. Bayesian mixed-effects modelling provides an interpretable statistical account of variation in human ratings, while LLM evaluation tests whether contextual, acoustic and listener-specific evidence can predict an individual's preference on a held-out trial. The comparison therefore concerns predictive alignment with human responses rather than treating either modelling approach as a direct model of the perceptual mechanisms underlying music preference.</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53033BAF" w14:textId="3349CED9" w:rsidR="006E6229" w:rsidRPr="006E6229" w:rsidRDefault="006E6229" w:rsidP="006E6229">
      <w:pPr>
        <w:pStyle w:val="Textoindependiente"/>
        <w:rPr>
          <w:lang w:val="en-US"/>
        </w:rPr>
      </w:pPr>
      <w:r w:rsidRPr="006E6229">
        <w:rPr>
          <w:lang w:val="en-US"/>
        </w:rPr>
        <w:t>A controlled online listening study is used to investigate whether listener preferences between alternative mixes of the same musical material vary across listening contexts. Participants are presented with short contextual vignettes representing different functional listening situations and evaluate five alternative mixes of a musical excerpt according to their suitability for each situation. By holding the underlying song constant within each comparison, the experiment is designed to focus on differences associated with production balance rather than composition or performance.</w:t>
      </w:r>
    </w:p>
    <w:p w14:paraId="5C389729" w14:textId="31912F5A" w:rsidR="006E6229" w:rsidRPr="006E6229" w:rsidRDefault="006E6229" w:rsidP="006E6229">
      <w:pPr>
        <w:pStyle w:val="Textoindependiente"/>
        <w:rPr>
          <w:lang w:val="en-US"/>
        </w:rPr>
      </w:pPr>
      <w:r w:rsidRPr="006E6229">
        <w:rPr>
          <w:lang w:val="en-US"/>
        </w:rPr>
        <w:t>Four songs are included in the experiment and divided between two participant groups. Group 1 evaluates Lead Me by The DoneFors and I’d Like To Know, while Group 2 evaluates In The Meantime by Fredy V and Pouring Room by The DoneFors. Each participant is assigned to one group and therefore evaluates two songs.</w:t>
      </w:r>
    </w:p>
    <w:p w14:paraId="1AE95BC4" w14:textId="078685B0" w:rsidR="006E6229" w:rsidRPr="006E6229" w:rsidRDefault="006E6229" w:rsidP="006E6229">
      <w:pPr>
        <w:pStyle w:val="Textoindependiente"/>
        <w:rPr>
          <w:lang w:val="en-US"/>
        </w:rPr>
      </w:pPr>
      <w:r w:rsidRPr="006E6229">
        <w:rPr>
          <w:lang w:val="en-US"/>
        </w:rPr>
        <w:t>Three contextual listening scenarios are used. Each participant evaluates both assigned songs under each of the three scenarios, producing six experimental trials in total. Within every trial, five alternative mixes of the same song excerpt are presented as anonymous Versions A–E. Each version is rated on a continuous 0–100 suitability scale. Consequently, every participant provides 30 experimental ratings:</w:t>
      </w:r>
    </w:p>
    <w:p w14:paraId="0832257E" w14:textId="29D26557" w:rsidR="006E6229" w:rsidRPr="006E6229" w:rsidRDefault="006E6229" w:rsidP="006E6229">
      <w:pPr>
        <w:pStyle w:val="Textoindependiente"/>
        <w:rPr>
          <w:lang w:val="en-US"/>
        </w:rPr>
      </w:pPr>
      <w:r w:rsidRPr="006E6229">
        <w:rPr>
          <w:lang w:val="en-US"/>
        </w:rPr>
        <w:t>3 contexts × 2 songs × 5 mixes = 30 ratings.</w:t>
      </w:r>
    </w:p>
    <w:p w14:paraId="263EA433" w14:textId="46CAA9A1" w:rsidR="006E6229" w:rsidRPr="006E6229" w:rsidRDefault="006E6229" w:rsidP="006E6229">
      <w:pPr>
        <w:pStyle w:val="Textoindependiente"/>
        <w:ind w:firstLine="0pt"/>
        <w:rPr>
          <w:lang w:val="en-US"/>
        </w:rPr>
      </w:pPr>
      <w:r>
        <w:rPr>
          <w:lang w:val="en-US"/>
        </w:rPr>
        <w:tab/>
      </w:r>
      <w:r w:rsidRPr="006E6229">
        <w:rPr>
          <w:lang w:val="en-US"/>
        </w:rPr>
        <w:t>In addition to the numerical ratings, participants provide one comparative free-text comment per trial describing the factors that influenced their preference between the five alternatives. The resulting repeated-measures structure supports both population-level statistical analysis and participant-level preference prediction.</w:t>
      </w:r>
    </w:p>
    <w:p w14:paraId="30810599" w14:textId="6401186C" w:rsidR="009303D9" w:rsidRDefault="006E6229" w:rsidP="00ED0149">
      <w:pPr>
        <w:pStyle w:val="Ttulo2"/>
      </w:pPr>
      <w:r>
        <w:t>Contextual</w:t>
      </w:r>
      <w:r w:rsidR="00F21D15">
        <w:t xml:space="preserve"> Listening </w:t>
      </w:r>
      <w:r>
        <w:t>Scenarios</w:t>
      </w:r>
    </w:p>
    <w:p w14:paraId="4F376218" w14:textId="02F687F6" w:rsidR="006E6229" w:rsidRPr="006E6229" w:rsidRDefault="006E6229" w:rsidP="006E6229">
      <w:pPr>
        <w:pStyle w:val="bulletlist"/>
        <w:numPr>
          <w:ilvl w:val="0"/>
          <w:numId w:val="0"/>
        </w:numPr>
        <w:rPr>
          <w:lang w:val="en-US"/>
        </w:rPr>
      </w:pPr>
      <w:r>
        <w:rPr>
          <w:lang w:val="en-US"/>
        </w:rPr>
        <w:tab/>
      </w:r>
      <w:r w:rsidRPr="006E6229">
        <w:rPr>
          <w:lang w:val="en-US"/>
        </w:rPr>
        <w:t>Three integrated listening scenarios are used, adapted from the Episode Model of music listening. Rather than treating Enjoyment, Relaxation, Distraction, Focus and Motivation as five independent conditions, the final study represents three broader functional clusters: Enjoyment, Relaxation–Distraction, and Focus–Motivation.</w:t>
      </w:r>
    </w:p>
    <w:p w14:paraId="1495D5DC" w14:textId="40BB945A" w:rsidR="006E6229" w:rsidRPr="006E6229" w:rsidRDefault="006E6229" w:rsidP="006E6229">
      <w:pPr>
        <w:pStyle w:val="bulletlist"/>
        <w:numPr>
          <w:ilvl w:val="0"/>
          <w:numId w:val="0"/>
        </w:numPr>
        <w:rPr>
          <w:lang w:val="en-US"/>
        </w:rPr>
      </w:pPr>
      <w:r>
        <w:rPr>
          <w:lang w:val="en-US"/>
        </w:rPr>
        <w:tab/>
      </w:r>
      <w:r w:rsidRPr="006E6229">
        <w:rPr>
          <w:lang w:val="en-US"/>
        </w:rPr>
        <w:t>The first scenario, EDR-1 — Enjoying Free Time, represents the Enjoyment function:</w:t>
      </w:r>
    </w:p>
    <w:p w14:paraId="777E59C1" w14:textId="3545E2C9" w:rsidR="006E6229" w:rsidRPr="006E6229" w:rsidRDefault="006E6229" w:rsidP="006E6229">
      <w:pPr>
        <w:pStyle w:val="bulletlist"/>
        <w:numPr>
          <w:ilvl w:val="0"/>
          <w:numId w:val="0"/>
        </w:numPr>
        <w:rPr>
          <w:lang w:val="en-US"/>
        </w:rPr>
      </w:pPr>
      <w:r>
        <w:rPr>
          <w:lang w:val="en-US"/>
        </w:rPr>
        <w:tab/>
      </w:r>
      <w:r w:rsidRPr="006E6229">
        <w:rPr>
          <w:lang w:val="en-US"/>
        </w:rPr>
        <w:t>“You have some free time and no immediate responsibilities that require your attention. You are not feeling tired or worried, but you would like to enjoy your time rather than let it pass uneventfully. You decide to listen to music for entertainment, making your free time more enjoyable.”</w:t>
      </w:r>
    </w:p>
    <w:p w14:paraId="32D75717" w14:textId="74352128" w:rsidR="006E6229" w:rsidRPr="006E6229" w:rsidRDefault="006E6229" w:rsidP="006E6229">
      <w:pPr>
        <w:pStyle w:val="bulletlist"/>
        <w:numPr>
          <w:ilvl w:val="0"/>
          <w:numId w:val="0"/>
        </w:numPr>
        <w:rPr>
          <w:lang w:val="en-US"/>
        </w:rPr>
      </w:pPr>
      <w:r>
        <w:rPr>
          <w:lang w:val="en-US"/>
        </w:rPr>
        <w:tab/>
      </w:r>
      <w:r w:rsidRPr="006E6229">
        <w:rPr>
          <w:lang w:val="en-US"/>
        </w:rPr>
        <w:t>The second scenario, EDR-2 — Unwinding After a Demanding Period, integrates the Relaxation and Distraction functions:</w:t>
      </w:r>
    </w:p>
    <w:p w14:paraId="0A34CA80" w14:textId="5519F82F" w:rsidR="006E6229" w:rsidRPr="006E6229" w:rsidRDefault="006E6229" w:rsidP="006E6229">
      <w:pPr>
        <w:pStyle w:val="bulletlist"/>
        <w:numPr>
          <w:ilvl w:val="0"/>
          <w:numId w:val="0"/>
        </w:numPr>
        <w:rPr>
          <w:lang w:val="en-US"/>
        </w:rPr>
      </w:pPr>
      <w:r>
        <w:rPr>
          <w:lang w:val="en-US"/>
        </w:rPr>
        <w:tab/>
      </w:r>
      <w:r w:rsidRPr="006E6229">
        <w:rPr>
          <w:lang w:val="en-US"/>
        </w:rPr>
        <w:t>“You have some time for yourself after a demanding period. Although a few everyday concerns are still on your mind, there is nothing that requires your attention right now. You would like to feel calmer and take your mind off these concerns for a while, so you decide to listen to music to help you unwind.”</w:t>
      </w:r>
    </w:p>
    <w:p w14:paraId="54DED1EB" w14:textId="6B728688" w:rsidR="006E6229" w:rsidRPr="006E6229" w:rsidRDefault="006E6229" w:rsidP="006E6229">
      <w:pPr>
        <w:pStyle w:val="bulletlist"/>
        <w:numPr>
          <w:ilvl w:val="0"/>
          <w:numId w:val="0"/>
        </w:numPr>
        <w:rPr>
          <w:lang w:val="en-US"/>
        </w:rPr>
      </w:pPr>
      <w:r>
        <w:rPr>
          <w:lang w:val="en-US"/>
        </w:rPr>
        <w:tab/>
      </w:r>
      <w:r w:rsidRPr="006E6229">
        <w:rPr>
          <w:lang w:val="en-US"/>
        </w:rPr>
        <w:t>The third scenario, FM-1 — Maintaining Engagement During an Activity, integrates the Focus and Motivation functions:</w:t>
      </w:r>
    </w:p>
    <w:p w14:paraId="0327F632" w14:textId="239FF1B7" w:rsidR="006E6229" w:rsidRPr="006E6229" w:rsidRDefault="006E6229" w:rsidP="006E6229">
      <w:pPr>
        <w:pStyle w:val="bulletlist"/>
        <w:numPr>
          <w:ilvl w:val="0"/>
          <w:numId w:val="0"/>
        </w:numPr>
        <w:rPr>
          <w:lang w:val="en-US"/>
        </w:rPr>
      </w:pPr>
      <w:r>
        <w:rPr>
          <w:lang w:val="en-US"/>
        </w:rPr>
        <w:tab/>
      </w:r>
      <w:r w:rsidRPr="006E6229">
        <w:rPr>
          <w:lang w:val="en-US"/>
        </w:rPr>
        <w:t>“You are engaged in an activity that requires sustained mental or physical effort. As you continue, it becomes more difficult to stay engaged. You want to maintain your focus and motivation so that you can continue making steady progress toward completing the activity. You decide to listen to music while carrying on with the activity.”</w:t>
      </w:r>
    </w:p>
    <w:p w14:paraId="522BF3F6" w14:textId="4BABEFFC" w:rsidR="006E6229" w:rsidRPr="006E6229" w:rsidRDefault="006E6229" w:rsidP="006E6229">
      <w:pPr>
        <w:pStyle w:val="bulletlist"/>
        <w:numPr>
          <w:ilvl w:val="0"/>
          <w:numId w:val="0"/>
        </w:numPr>
        <w:rPr>
          <w:lang w:val="en-US"/>
        </w:rPr>
      </w:pPr>
      <w:r>
        <w:rPr>
          <w:lang w:val="en-US"/>
        </w:rPr>
        <w:tab/>
      </w:r>
      <w:r w:rsidRPr="006E6229">
        <w:rPr>
          <w:lang w:val="en-US"/>
        </w:rPr>
        <w:t>The scenarios are intended to manipulate the functional purpose of listening while avoiding explicit references to desirable production characteristics such as loudness, stereo width, dynamics or spectral balance. This reduces the risk of directly cueing participants toward particular acoustic properties.</w:t>
      </w:r>
    </w:p>
    <w:p w14:paraId="53C8A01C" w14:textId="49D7D0DA" w:rsidR="006E6229" w:rsidRPr="00F83E94" w:rsidRDefault="006E6229" w:rsidP="00F83E94">
      <w:pPr>
        <w:pStyle w:val="bulletlist"/>
        <w:numPr>
          <w:ilvl w:val="0"/>
          <w:numId w:val="0"/>
        </w:numPr>
        <w:rPr>
          <w:lang w:val="en-US"/>
        </w:rPr>
      </w:pPr>
      <w:r>
        <w:rPr>
          <w:lang w:val="en-US"/>
        </w:rPr>
        <w:tab/>
      </w:r>
      <w:r w:rsidRPr="006E6229">
        <w:rPr>
          <w:lang w:val="en-US"/>
        </w:rPr>
        <w:t>Because the experiment uses only three fixed scenarios, they are treated primarily as controlled contextual conditions rather than as a sufficiently diverse natural-language sample for evaluating generalisation to arbitrary listening descriptions.</w:t>
      </w:r>
    </w:p>
    <w:p w14:paraId="57C3E3B8" w14:textId="33CEAA5B" w:rsidR="009303D9" w:rsidRDefault="00F21D15" w:rsidP="00ED0149">
      <w:pPr>
        <w:pStyle w:val="Ttulo2"/>
      </w:pPr>
      <w:r>
        <w:t>Listening Task</w:t>
      </w:r>
    </w:p>
    <w:p w14:paraId="48B49E59" w14:textId="36137CB8" w:rsidR="006E6229" w:rsidRDefault="006E6229" w:rsidP="006E6229">
      <w:pPr>
        <w:spacing w:after="6pt" w:line="11.40pt" w:lineRule="auto"/>
        <w:ind w:firstLine="14.40pt"/>
        <w:jc w:val="both"/>
      </w:pPr>
      <w:r>
        <w:t>Within each experimental trial, participants first read the contextual scenario and are then presented with five anonymous versions of the same 28-second musical excerpt, labelled Version A through Version E. The visible labels do not correspond permanently to specific underlying mixes; the mapping between source mixes and participant-facing labels is randomised and recorded for subsequent analysis.</w:t>
      </w:r>
    </w:p>
    <w:p w14:paraId="28213CAA" w14:textId="24A47790" w:rsidR="006E6229" w:rsidRDefault="006E6229" w:rsidP="006E6229">
      <w:pPr>
        <w:spacing w:after="6pt" w:line="11.40pt" w:lineRule="auto"/>
        <w:ind w:firstLine="14.40pt"/>
        <w:jc w:val="both"/>
      </w:pPr>
      <w:r>
        <w:t>Participants are instructed to listen to the five alternatives and rate how well each version suits the presented listening situation using a continuous scale from 0 to 100, where higher values indicate greater perceived suitability. All five alternatives must be considered before the trial is completed.</w:t>
      </w:r>
    </w:p>
    <w:p w14:paraId="76F42BB1" w14:textId="548B852F" w:rsidR="006E6229" w:rsidRDefault="006E6229" w:rsidP="006E6229">
      <w:pPr>
        <w:spacing w:after="6pt" w:line="11.40pt" w:lineRule="auto"/>
        <w:ind w:firstLine="14.40pt"/>
        <w:jc w:val="both"/>
      </w:pPr>
      <w:r>
        <w:lastRenderedPageBreak/>
        <w:t>After assigning the ratings, participants provide one comparative free-text comment describing why they preferred some versions over others. A single trial-level comment is used instead of separate comments for each mix in order to reduce participant burden while retaining qualitative evidence about the characteristics influencing preference.</w:t>
      </w:r>
    </w:p>
    <w:p w14:paraId="13DA82CA" w14:textId="07814CEC" w:rsidR="006E6229" w:rsidRDefault="006E6229" w:rsidP="006E6229">
      <w:pPr>
        <w:spacing w:after="6pt" w:line="11.40pt" w:lineRule="auto"/>
        <w:ind w:firstLine="14.40pt"/>
        <w:jc w:val="both"/>
      </w:pPr>
      <w:r>
        <w:t>The preferred mix for a trial is not collected as an independent categorical response. Instead, it is derived from the candidate receiving the highest 0–100 rating within that trial. The original continuous ratings are retained as the primary raw responses, while the derived preferred-mix label provides the categorical outcome used in the primary LLM prediction task.</w:t>
      </w:r>
    </w:p>
    <w:p w14:paraId="17B30C60" w14:textId="40D83FAC" w:rsidR="006E6229" w:rsidRDefault="006E6229" w:rsidP="006E6229">
      <w:pPr>
        <w:spacing w:after="6pt" w:line="11.40pt" w:lineRule="auto"/>
        <w:ind w:firstLine="14.40pt"/>
        <w:jc w:val="both"/>
      </w:pPr>
      <w:r>
        <w:t>The experimental trials are preceded by study information, informed consent, listening instructions and setup checks. Participant background information is collected separately, including age range, gender, cultural or musical influences, music-listening frequency, music-production or audio-engineering experience, and reported hearing difficulty. Additional post-task questions assess scenario immersion, perceived task difficulty, prior familiarity with the excerpts, playback equipment, completion environment and optional general comments.</w:t>
      </w:r>
    </w:p>
    <w:p w14:paraId="52E09E8B" w14:textId="2373A226" w:rsidR="009303D9" w:rsidRDefault="00F21D15" w:rsidP="00ED0149">
      <w:pPr>
        <w:pStyle w:val="Ttulo2"/>
      </w:pPr>
      <w:r>
        <w:t>Randomisation and Experimental Control</w:t>
      </w:r>
    </w:p>
    <w:p w14:paraId="381B45C9" w14:textId="4F187BAC" w:rsidR="006E6229" w:rsidRDefault="00674DD4" w:rsidP="006E6229">
      <w:pPr>
        <w:pStyle w:val="bulletlist"/>
        <w:numPr>
          <w:ilvl w:val="0"/>
          <w:numId w:val="0"/>
        </w:numPr>
      </w:pPr>
      <w:r>
        <w:tab/>
      </w:r>
      <w:r w:rsidR="006E6229">
        <w:t>Randomisation procedures are incorporated to reduce order, position and labelling biases. Participants are assigned to one of the two song groups, each containing two songs. The order of the three contextual scenarios and the presentation order of the songs are randomised. Within each trial, the mapping between the five underlying source mixes and the visible Version A–E labels is also randomised and stored with the participant response.</w:t>
      </w:r>
    </w:p>
    <w:p w14:paraId="02DD66A7" w14:textId="794D535E" w:rsidR="006E6229" w:rsidRDefault="006E6229" w:rsidP="006E6229">
      <w:pPr>
        <w:pStyle w:val="bulletlist"/>
        <w:numPr>
          <w:ilvl w:val="0"/>
          <w:numId w:val="0"/>
        </w:numPr>
      </w:pPr>
      <w:r>
        <w:tab/>
      </w:r>
      <w:r>
        <w:t>Participants are therefore not shown the original mix identifiers, source engineer information, historical preference ratings, objective acoustic descriptors or the role that a mix played during stimulus selection. These variables remain researcher-facing metadata used only for analysis.</w:t>
      </w:r>
    </w:p>
    <w:p w14:paraId="0AB51C22" w14:textId="122A8B2C" w:rsidR="00674DD4" w:rsidRPr="006E6229" w:rsidRDefault="006E6229" w:rsidP="00674DD4">
      <w:pPr>
        <w:pStyle w:val="bulletlist"/>
        <w:numPr>
          <w:ilvl w:val="0"/>
          <w:numId w:val="0"/>
        </w:numPr>
        <w:rPr>
          <w:lang w:val="en-US"/>
        </w:rPr>
      </w:pPr>
      <w:r>
        <w:tab/>
      </w:r>
      <w:r>
        <w:t>All alternative mixes belonging to a song contain the same aligned 28-second musical excerpt and are presented using consistent technical preparation. Final presentation files are stereo, sampled at 44.1 kHz and loudness-normalised to a common integrated level of −20.8 LUFS. Controlling excerpt duration and integrated loudness reduces the possibility that preference is driven primarily by duration or global playback level rather than production differences between the mixes.</w:t>
      </w:r>
    </w:p>
    <w:p w14:paraId="68EA5321" w14:textId="73F88661" w:rsidR="00674DD4" w:rsidRDefault="00674DD4" w:rsidP="00674DD4">
      <w:pPr>
        <w:pStyle w:val="Ttulo2"/>
      </w:pPr>
      <w:r>
        <w:t>Planned Human Preference Measures</w:t>
      </w:r>
    </w:p>
    <w:p w14:paraId="2FD89783" w14:textId="09FEB538" w:rsidR="00217810" w:rsidRDefault="00674DD4" w:rsidP="00217810">
      <w:pPr>
        <w:pStyle w:val="bulletlist"/>
        <w:numPr>
          <w:ilvl w:val="0"/>
          <w:numId w:val="0"/>
        </w:numPr>
      </w:pPr>
      <w:r>
        <w:tab/>
      </w:r>
      <w:r w:rsidR="00217810">
        <w:t>The fundamental human response variable is the 0–100 contextual-suitability rating assigned to each candidate mix. Each participant contributes five ratings in each of six trials, producing 30 repeated rating observations. These continuous responses preserve information about both preference ordering and the magnitude of differences between alternatives.</w:t>
      </w:r>
    </w:p>
    <w:p w14:paraId="66E9CBD5" w14:textId="0A9CFDFF" w:rsidR="00217810" w:rsidRDefault="00217810" w:rsidP="00217810">
      <w:pPr>
        <w:pStyle w:val="bulletlist"/>
        <w:numPr>
          <w:ilvl w:val="0"/>
          <w:numId w:val="0"/>
        </w:numPr>
      </w:pPr>
      <w:r>
        <w:tab/>
      </w:r>
      <w:r>
        <w:t xml:space="preserve">For participant-level prediction, a preferred-mix outcome is derived within each trial by identifying the version receiving the highest rating. This produces a five-class categorical target corresponding to Versions A–E. Tied highest ratings will be identified explicitly and handled </w:t>
      </w:r>
      <w:r>
        <w:t>according to a pre-specified analysis rule rather than being resolved arbitrarily.</w:t>
      </w:r>
    </w:p>
    <w:p w14:paraId="0141D944" w14:textId="0B7AE509" w:rsidR="00217810" w:rsidRDefault="00217810" w:rsidP="00217810">
      <w:pPr>
        <w:pStyle w:val="bulletlist"/>
        <w:numPr>
          <w:ilvl w:val="0"/>
          <w:numId w:val="0"/>
        </w:numPr>
      </w:pPr>
      <w:r>
        <w:tab/>
      </w:r>
      <w:r>
        <w:t>The numerical ratings and derived preferred-mix outcomes support two related but distinct analyses. The Bayesian mixed-effects models use the repeated continuous ratings to estimate population-level relationships between context, stimulus characteristics and participant responses. The LLM evaluation instead focuses primarily on predicting the preferred mix for an individual participant on a held-out trial, with prediction of the five numerical ratings treated as a secondary outcome.</w:t>
      </w:r>
    </w:p>
    <w:p w14:paraId="00840171" w14:textId="04B14CE2" w:rsidR="00674DD4" w:rsidRDefault="00217810" w:rsidP="00217810">
      <w:pPr>
        <w:pStyle w:val="bulletlist"/>
        <w:numPr>
          <w:ilvl w:val="0"/>
          <w:numId w:val="0"/>
        </w:numPr>
        <w:rPr>
          <w:lang w:val="en-US"/>
        </w:rPr>
      </w:pPr>
      <w:r>
        <w:tab/>
      </w:r>
      <w:r>
        <w:t>Trial-level qualitative comments provide an additional source of listener-specific evidence. In personalised LLM conditions, comments and ratings from a participant's non-target trials may be used to characterise that listener's previous preferences, while all information belonging to the held-out target trial response is withheld.</w:t>
      </w:r>
    </w:p>
    <w:p w14:paraId="1082119C" w14:textId="4B57DCAA" w:rsidR="00674DD4" w:rsidRDefault="000A1B8B" w:rsidP="00674DD4">
      <w:pPr>
        <w:pStyle w:val="bulletlist"/>
        <w:numPr>
          <w:ilvl w:val="0"/>
          <w:numId w:val="0"/>
        </w:numPr>
        <w:rPr>
          <w:lang w:val="en-US"/>
        </w:rPr>
      </w:pPr>
      <w:r>
        <w:rPr>
          <w:lang w:val="en-US"/>
        </w:rPr>
        <w:tab/>
      </w:r>
    </w:p>
    <w:p w14:paraId="2932DD58" w14:textId="51B3D7D1" w:rsidR="0037741D" w:rsidRDefault="00AE0E8A" w:rsidP="00AE0E8A">
      <w:pPr>
        <w:pStyle w:val="bulletlist"/>
        <w:numPr>
          <w:ilvl w:val="0"/>
          <w:numId w:val="0"/>
        </w:numPr>
        <w:jc w:val="center"/>
        <w:rPr>
          <w:lang w:val="en-US"/>
        </w:rPr>
      </w:pPr>
      <w:r w:rsidRPr="00AE0E8A">
        <w:rPr>
          <w:noProof/>
          <w:lang w:val="en-US"/>
        </w:rPr>
        <w:drawing>
          <wp:inline distT="0" distB="0" distL="0" distR="0" wp14:anchorId="58B3F266" wp14:editId="12232FD8">
            <wp:extent cx="2498271" cy="2121954"/>
            <wp:effectExtent l="0" t="0" r="0" b="0"/>
            <wp:docPr id="1622631029"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395%" r="5.888%"/>
                    <a:stretch>
                      <a:fillRect/>
                    </a:stretch>
                  </pic:blipFill>
                  <pic:spPr bwMode="auto">
                    <a:xfrm>
                      <a:off x="0" y="0"/>
                      <a:ext cx="2498525" cy="2122170"/>
                    </a:xfrm>
                    <a:prstGeom prst="rect">
                      <a:avLst/>
                    </a:prstGeom>
                    <a:noFill/>
                    <a:ln>
                      <a:noFill/>
                    </a:ln>
                    <a:extLst>
                      <a:ext uri="{53640926-AAD7-44D8-BBD7-CCE9431645EC}">
                        <a14:shadowObscured xmlns:a14="http://schemas.microsoft.com/office/drawing/2010/main"/>
                      </a:ext>
                    </a:extLst>
                  </pic:spPr>
                </pic:pic>
              </a:graphicData>
            </a:graphic>
          </wp:inline>
        </w:drawing>
      </w:r>
    </w:p>
    <w:p w14:paraId="085A8716" w14:textId="591D4602" w:rsidR="0037741D" w:rsidRPr="00E8162F" w:rsidRDefault="00217810" w:rsidP="0037741D">
      <w:pPr>
        <w:pStyle w:val="figurecaption"/>
        <w:rPr>
          <w:highlight w:val="yellow"/>
        </w:rPr>
      </w:pPr>
      <w:r w:rsidRPr="00E8162F">
        <w:rPr>
          <w:highlight w:val="yellow"/>
        </w:rPr>
        <w:t>TO UPDATE: personalised prediction workflow</w:t>
      </w:r>
    </w:p>
    <w:p w14:paraId="0BE722D1" w14:textId="60F7DCE0" w:rsidR="009303D9" w:rsidRPr="005B520E" w:rsidRDefault="00582E2F" w:rsidP="00AF4BA9">
      <w:pPr>
        <w:pStyle w:val="Ttulo1"/>
      </w:pPr>
      <w:r>
        <w:t>Stimulus Selection</w:t>
      </w:r>
    </w:p>
    <w:p w14:paraId="3D2F7309" w14:textId="10CF2145" w:rsidR="009303D9" w:rsidRDefault="00AF4BA9" w:rsidP="00ED0149">
      <w:pPr>
        <w:pStyle w:val="Ttulo2"/>
      </w:pPr>
      <w:r>
        <w:t>Source Dataset and Song Selection</w:t>
      </w:r>
    </w:p>
    <w:p w14:paraId="1BBB618C" w14:textId="334D07D2" w:rsidR="00E8162F" w:rsidRPr="00E8162F" w:rsidRDefault="00E8162F" w:rsidP="00E8162F">
      <w:pPr>
        <w:pStyle w:val="Textoindependiente"/>
        <w:ind w:firstLine="0pt"/>
        <w:rPr>
          <w:lang w:val="en-US"/>
        </w:rPr>
      </w:pPr>
      <w:r>
        <w:rPr>
          <w:lang w:val="en-US"/>
        </w:rPr>
        <w:tab/>
      </w:r>
      <w:r w:rsidRPr="00E8162F">
        <w:rPr>
          <w:lang w:val="en-US"/>
        </w:rPr>
        <w:t>Experimental stimuli were derived from the Mix Evaluation Dataset (De Man and Reiss, 2017), which contains alternative mixes of multitrack recordings produced by different engineers under ecologically realistic conditions. This structure is advantageous for the present experiment because it allows multiple production interpretations of the same underlying musical material to be compared while holding composition and performance constant.</w:t>
      </w:r>
    </w:p>
    <w:p w14:paraId="714F2AB3" w14:textId="6A96F3DA" w:rsidR="00E8162F" w:rsidRPr="00E8162F" w:rsidRDefault="00E8162F" w:rsidP="00E8162F">
      <w:pPr>
        <w:pStyle w:val="Textoindependiente"/>
        <w:rPr>
          <w:lang w:val="en-US"/>
        </w:rPr>
      </w:pPr>
      <w:r w:rsidRPr="00E8162F">
        <w:rPr>
          <w:lang w:val="en-US"/>
        </w:rPr>
        <w:t>Four songs were retained for the final main study: Lead Me by The DoneFors, I’d Like To Know, In The Meantime by Fredy V, and Pouring Room by The DoneFors. The candidate pools contained 20, 7, 20 and 9 valid mixes, respectively. Red To Blue, which had been included in an earlier version of the experimental design, was replaced by I’d Like To Know during the final five-mix review because the replacement provided stronger alignment and reliability evidence and did not present the stereo-imbalance quality-control concerns identified during candidate review.</w:t>
      </w:r>
    </w:p>
    <w:p w14:paraId="4238099C" w14:textId="3C15D507" w:rsidR="0037741D" w:rsidRPr="00E8162F" w:rsidRDefault="00E8162F" w:rsidP="00E8162F">
      <w:pPr>
        <w:pStyle w:val="Textoindependiente"/>
        <w:ind w:firstLine="0pt"/>
        <w:rPr>
          <w:lang w:val="en-US"/>
        </w:rPr>
      </w:pPr>
      <w:r>
        <w:rPr>
          <w:lang w:val="en-US"/>
        </w:rPr>
        <w:tab/>
      </w:r>
      <w:r w:rsidRPr="00E8162F">
        <w:rPr>
          <w:lang w:val="en-US"/>
        </w:rPr>
        <w:t xml:space="preserve">The four songs were divided between two participant groups. Group 1 evaluates Lead Me and I’d Like To Know, while Group 2 evaluates In The Meantime and Pouring </w:t>
      </w:r>
      <w:r w:rsidRPr="00E8162F">
        <w:rPr>
          <w:lang w:val="en-US"/>
        </w:rPr>
        <w:lastRenderedPageBreak/>
        <w:t>Room. Five alternative mixes were ultimately retained for each song, producing 20 final experimental stimuli.</w:t>
      </w:r>
    </w:p>
    <w:p w14:paraId="0290C95C" w14:textId="71781D36" w:rsidR="0037741D" w:rsidRPr="00E8162F" w:rsidRDefault="00E8162F" w:rsidP="0037741D">
      <w:pPr>
        <w:pStyle w:val="tablehead"/>
        <w:rPr>
          <w:highlight w:val="yellow"/>
        </w:rPr>
      </w:pPr>
      <w:r w:rsidRPr="00E8162F">
        <w:rPr>
          <w:highlight w:val="yellow"/>
        </w:rPr>
        <w:t>TO UPDATE</w:t>
      </w:r>
      <w:r w:rsidR="00A639A1">
        <w:rPr>
          <w:highlight w:val="yellow"/>
        </w:rPr>
        <w:t xml:space="preserve"> TABLE</w:t>
      </w:r>
      <w:r w:rsidRPr="00E8162F">
        <w:rPr>
          <w:highlight w:val="yellow"/>
        </w:rPr>
        <w:t xml:space="preserve">: </w:t>
      </w:r>
      <w:r w:rsidR="0037741D" w:rsidRPr="00E8162F">
        <w:rPr>
          <w:highlight w:val="yellow"/>
        </w:rPr>
        <w:t xml:space="preserve">Final </w:t>
      </w:r>
      <w:r w:rsidR="00855B42" w:rsidRPr="00E8162F">
        <w:rPr>
          <w:highlight w:val="yellow"/>
        </w:rPr>
        <w:t>Experimental stimulus</w:t>
      </w:r>
      <w:r w:rsidR="0037741D" w:rsidRPr="00E8162F">
        <w:rPr>
          <w:highlight w:val="yellow"/>
        </w:rPr>
        <w:t xml:space="preserve"> Set. </w:t>
      </w:r>
    </w:p>
    <w:tbl>
      <w:tblPr>
        <w:tblW w:w="260.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350"/>
        <w:gridCol w:w="720"/>
        <w:gridCol w:w="810"/>
        <w:gridCol w:w="810"/>
        <w:gridCol w:w="720"/>
      </w:tblGrid>
      <w:tr w:rsidR="00855B42" w14:paraId="6DD571D9" w14:textId="1EF5EFFE" w:rsidTr="00855B42">
        <w:trPr>
          <w:cantSplit/>
          <w:trHeight w:val="240"/>
          <w:tblHeader/>
          <w:jc w:val="center"/>
        </w:trPr>
        <w:tc>
          <w:tcPr>
            <w:tcW w:w="40.35pt" w:type="dxa"/>
            <w:vMerge w:val="restart"/>
            <w:vAlign w:val="center"/>
          </w:tcPr>
          <w:p w14:paraId="07896D12" w14:textId="6E769B2D" w:rsidR="00855B42" w:rsidRDefault="00855B42" w:rsidP="00855B42">
            <w:pPr>
              <w:pStyle w:val="tablecolhead"/>
            </w:pPr>
            <w:r>
              <w:t>Group</w:t>
            </w:r>
          </w:p>
        </w:tc>
        <w:tc>
          <w:tcPr>
            <w:tcW w:w="220.50pt" w:type="dxa"/>
            <w:gridSpan w:val="5"/>
          </w:tcPr>
          <w:p w14:paraId="5C51D63E" w14:textId="2A2013A9" w:rsidR="00855B42" w:rsidRDefault="00855B42" w:rsidP="001F4433">
            <w:pPr>
              <w:pStyle w:val="tablecolhead"/>
            </w:pPr>
            <w:r>
              <w:t>Final Stimulus Set</w:t>
            </w:r>
          </w:p>
        </w:tc>
      </w:tr>
      <w:tr w:rsidR="00855B42" w14:paraId="37AD7A01" w14:textId="3734D421" w:rsidTr="00855B42">
        <w:trPr>
          <w:cantSplit/>
          <w:trHeight w:val="240"/>
          <w:tblHeader/>
          <w:jc w:val="center"/>
        </w:trPr>
        <w:tc>
          <w:tcPr>
            <w:tcW w:w="40.35pt" w:type="dxa"/>
            <w:vMerge/>
          </w:tcPr>
          <w:p w14:paraId="307D7902" w14:textId="77777777" w:rsidR="00855B42" w:rsidRDefault="00855B42" w:rsidP="0037741D">
            <w:pPr>
              <w:rPr>
                <w:sz w:val="16"/>
                <w:szCs w:val="16"/>
              </w:rPr>
            </w:pPr>
          </w:p>
        </w:tc>
        <w:tc>
          <w:tcPr>
            <w:tcW w:w="67.50pt" w:type="dxa"/>
            <w:vAlign w:val="center"/>
          </w:tcPr>
          <w:p w14:paraId="58982036" w14:textId="022CBF09" w:rsidR="00855B42" w:rsidRDefault="00855B42" w:rsidP="0037741D">
            <w:pPr>
              <w:pStyle w:val="tablecolsubhead"/>
            </w:pPr>
            <w:r>
              <w:t>Song</w:t>
            </w:r>
          </w:p>
        </w:tc>
        <w:tc>
          <w:tcPr>
            <w:tcW w:w="36pt" w:type="dxa"/>
          </w:tcPr>
          <w:p w14:paraId="71C9CC43" w14:textId="4F46421C" w:rsidR="00855B42" w:rsidRDefault="00855B42" w:rsidP="0037741D">
            <w:pPr>
              <w:pStyle w:val="tablecolsubhead"/>
            </w:pPr>
            <w:r>
              <w:t>Excerpt</w:t>
            </w:r>
          </w:p>
        </w:tc>
        <w:tc>
          <w:tcPr>
            <w:tcW w:w="40.50pt" w:type="dxa"/>
            <w:vAlign w:val="center"/>
          </w:tcPr>
          <w:p w14:paraId="5F189354" w14:textId="1139CF13" w:rsidR="00855B42" w:rsidRDefault="00855B42" w:rsidP="0037741D">
            <w:pPr>
              <w:pStyle w:val="tablecolsubhead"/>
            </w:pPr>
            <w:r>
              <w:t>Mix 1</w:t>
            </w:r>
          </w:p>
        </w:tc>
        <w:tc>
          <w:tcPr>
            <w:tcW w:w="40.50pt" w:type="dxa"/>
            <w:vAlign w:val="center"/>
          </w:tcPr>
          <w:p w14:paraId="4CD8E3F1" w14:textId="23B4B0A0" w:rsidR="00855B42" w:rsidRDefault="00855B42" w:rsidP="0037741D">
            <w:pPr>
              <w:pStyle w:val="tablecolsubhead"/>
            </w:pPr>
            <w:r>
              <w:t>Mix 2</w:t>
            </w:r>
          </w:p>
        </w:tc>
        <w:tc>
          <w:tcPr>
            <w:tcW w:w="36pt" w:type="dxa"/>
            <w:vAlign w:val="center"/>
          </w:tcPr>
          <w:p w14:paraId="74F5EB56" w14:textId="2AEF8C38" w:rsidR="00855B42" w:rsidRDefault="00855B42" w:rsidP="0037741D">
            <w:pPr>
              <w:pStyle w:val="tablecolsubhead"/>
            </w:pPr>
            <w:r>
              <w:t>Mix 3</w:t>
            </w:r>
          </w:p>
        </w:tc>
      </w:tr>
      <w:tr w:rsidR="00855B42" w14:paraId="07DF1A16" w14:textId="19454F61" w:rsidTr="00855B42">
        <w:trPr>
          <w:trHeight w:val="320"/>
          <w:jc w:val="center"/>
        </w:trPr>
        <w:tc>
          <w:tcPr>
            <w:tcW w:w="40.35pt" w:type="dxa"/>
            <w:vAlign w:val="center"/>
          </w:tcPr>
          <w:p w14:paraId="152E4FF5" w14:textId="698C1C77" w:rsidR="00855B42" w:rsidRDefault="00855B42" w:rsidP="0037741D">
            <w:pPr>
              <w:pStyle w:val="tablecopy"/>
              <w:rPr>
                <w:sz w:val="8"/>
                <w:szCs w:val="8"/>
              </w:rPr>
            </w:pPr>
            <w:r>
              <w:t>Group 1</w:t>
            </w:r>
          </w:p>
        </w:tc>
        <w:tc>
          <w:tcPr>
            <w:tcW w:w="67.50pt" w:type="dxa"/>
            <w:vAlign w:val="center"/>
          </w:tcPr>
          <w:p w14:paraId="2CBE2A72" w14:textId="025C4768" w:rsidR="00855B42" w:rsidRDefault="00855B42" w:rsidP="0037741D">
            <w:pPr>
              <w:pStyle w:val="tablecopy"/>
            </w:pPr>
            <w:r>
              <w:t xml:space="preserve">Lead Me - </w:t>
            </w:r>
            <w:r w:rsidRPr="0037741D">
              <w:t>The DoneFors</w:t>
            </w:r>
          </w:p>
        </w:tc>
        <w:tc>
          <w:tcPr>
            <w:tcW w:w="36pt" w:type="dxa"/>
          </w:tcPr>
          <w:p w14:paraId="65349260" w14:textId="68E26366" w:rsidR="00855B42" w:rsidRPr="005C7D7C" w:rsidRDefault="00855B42" w:rsidP="004257C1">
            <w:pPr>
              <w:rPr>
                <w:sz w:val="16"/>
                <w:szCs w:val="16"/>
              </w:rPr>
            </w:pPr>
            <w:r w:rsidRPr="00855B42">
              <w:rPr>
                <w:sz w:val="16"/>
                <w:szCs w:val="16"/>
              </w:rPr>
              <w:t>9.57–37.57</w:t>
            </w:r>
            <w:r>
              <w:rPr>
                <w:sz w:val="16"/>
                <w:szCs w:val="16"/>
              </w:rPr>
              <w:t xml:space="preserve"> </w:t>
            </w:r>
            <w:r w:rsidRPr="00855B42">
              <w:rPr>
                <w:sz w:val="16"/>
                <w:szCs w:val="16"/>
              </w:rPr>
              <w:t>s</w:t>
            </w:r>
          </w:p>
        </w:tc>
        <w:tc>
          <w:tcPr>
            <w:tcW w:w="40.50pt" w:type="dxa"/>
            <w:vAlign w:val="center"/>
          </w:tcPr>
          <w:p w14:paraId="166F12FC" w14:textId="65AE27AA" w:rsidR="00855B42" w:rsidRPr="00A639A1" w:rsidRDefault="00855B42" w:rsidP="004257C1">
            <w:pPr>
              <w:rPr>
                <w:sz w:val="16"/>
                <w:szCs w:val="16"/>
                <w:lang w:val="de-DE"/>
              </w:rPr>
            </w:pPr>
            <w:r w:rsidRPr="005C7D7C">
              <w:rPr>
                <w:sz w:val="16"/>
                <w:szCs w:val="16"/>
              </w:rPr>
              <w:t>McG-A</w:t>
            </w:r>
          </w:p>
        </w:tc>
        <w:tc>
          <w:tcPr>
            <w:tcW w:w="40.50pt" w:type="dxa"/>
            <w:vAlign w:val="center"/>
          </w:tcPr>
          <w:p w14:paraId="3E381089" w14:textId="3AD417E9" w:rsidR="00855B42" w:rsidRPr="005C7D7C" w:rsidRDefault="00855B42" w:rsidP="004257C1">
            <w:pPr>
              <w:rPr>
                <w:sz w:val="16"/>
                <w:szCs w:val="16"/>
              </w:rPr>
            </w:pPr>
            <w:r w:rsidRPr="005C7D7C">
              <w:rPr>
                <w:sz w:val="16"/>
                <w:szCs w:val="16"/>
              </w:rPr>
              <w:t>PXL-L1</w:t>
            </w:r>
          </w:p>
        </w:tc>
        <w:tc>
          <w:tcPr>
            <w:tcW w:w="36pt" w:type="dxa"/>
            <w:vAlign w:val="center"/>
          </w:tcPr>
          <w:p w14:paraId="7FC10FB7" w14:textId="79137673" w:rsidR="00855B42" w:rsidRPr="005C7D7C" w:rsidRDefault="00855B42" w:rsidP="004257C1">
            <w:pPr>
              <w:rPr>
                <w:sz w:val="16"/>
                <w:szCs w:val="16"/>
              </w:rPr>
            </w:pPr>
            <w:r w:rsidRPr="005C7D7C">
              <w:rPr>
                <w:sz w:val="16"/>
                <w:szCs w:val="16"/>
              </w:rPr>
              <w:t>DU-D</w:t>
            </w:r>
          </w:p>
        </w:tc>
      </w:tr>
      <w:tr w:rsidR="00855B42" w14:paraId="5F85EF0A" w14:textId="77777777" w:rsidTr="00855B42">
        <w:trPr>
          <w:trHeight w:val="320"/>
          <w:jc w:val="center"/>
        </w:trPr>
        <w:tc>
          <w:tcPr>
            <w:tcW w:w="40.35pt" w:type="dxa"/>
            <w:vAlign w:val="center"/>
          </w:tcPr>
          <w:p w14:paraId="7A4CAE59" w14:textId="0AD39C5E" w:rsidR="00855B42" w:rsidRDefault="00855B42" w:rsidP="0037741D">
            <w:pPr>
              <w:pStyle w:val="tablecopy"/>
            </w:pPr>
            <w:r>
              <w:t>Group 1</w:t>
            </w:r>
          </w:p>
        </w:tc>
        <w:tc>
          <w:tcPr>
            <w:tcW w:w="67.50pt" w:type="dxa"/>
            <w:vAlign w:val="center"/>
          </w:tcPr>
          <w:p w14:paraId="6AC991DA" w14:textId="03B65EFA" w:rsidR="00855B42" w:rsidRDefault="00A639A1" w:rsidP="0037741D">
            <w:pPr>
              <w:pStyle w:val="tablecopy"/>
            </w:pPr>
            <w:r>
              <w:t>I</w:t>
            </w:r>
            <w:r w:rsidRPr="00A639A1">
              <w:t>’d Like To Know</w:t>
            </w:r>
          </w:p>
        </w:tc>
        <w:tc>
          <w:tcPr>
            <w:tcW w:w="36pt" w:type="dxa"/>
          </w:tcPr>
          <w:p w14:paraId="37471B23" w14:textId="72073769" w:rsidR="00855B42" w:rsidRPr="005C7D7C" w:rsidRDefault="00855B42" w:rsidP="004257C1">
            <w:pPr>
              <w:rPr>
                <w:sz w:val="16"/>
                <w:szCs w:val="16"/>
              </w:rPr>
            </w:pPr>
          </w:p>
        </w:tc>
        <w:tc>
          <w:tcPr>
            <w:tcW w:w="40.50pt" w:type="dxa"/>
            <w:vAlign w:val="center"/>
          </w:tcPr>
          <w:p w14:paraId="51ED4C69" w14:textId="10FDC1F9" w:rsidR="00855B42" w:rsidRPr="005C7D7C" w:rsidRDefault="00855B42" w:rsidP="004257C1">
            <w:pPr>
              <w:rPr>
                <w:sz w:val="16"/>
                <w:szCs w:val="16"/>
              </w:rPr>
            </w:pPr>
          </w:p>
        </w:tc>
        <w:tc>
          <w:tcPr>
            <w:tcW w:w="40.50pt" w:type="dxa"/>
            <w:vAlign w:val="center"/>
          </w:tcPr>
          <w:p w14:paraId="1799277F" w14:textId="77A1B084" w:rsidR="00855B42" w:rsidRPr="005C7D7C" w:rsidRDefault="00855B42" w:rsidP="004257C1">
            <w:pPr>
              <w:rPr>
                <w:sz w:val="16"/>
                <w:szCs w:val="16"/>
              </w:rPr>
            </w:pPr>
          </w:p>
        </w:tc>
        <w:tc>
          <w:tcPr>
            <w:tcW w:w="36pt" w:type="dxa"/>
            <w:vAlign w:val="center"/>
          </w:tcPr>
          <w:p w14:paraId="698CF452" w14:textId="28058A91" w:rsidR="00855B42" w:rsidRPr="005C7D7C" w:rsidRDefault="00855B42" w:rsidP="004257C1">
            <w:pPr>
              <w:rPr>
                <w:sz w:val="16"/>
                <w:szCs w:val="16"/>
              </w:rPr>
            </w:pPr>
          </w:p>
        </w:tc>
      </w:tr>
      <w:tr w:rsidR="00855B42" w14:paraId="225A2581" w14:textId="77777777" w:rsidTr="00855B42">
        <w:trPr>
          <w:trHeight w:val="320"/>
          <w:jc w:val="center"/>
        </w:trPr>
        <w:tc>
          <w:tcPr>
            <w:tcW w:w="40.35pt" w:type="dxa"/>
            <w:vAlign w:val="center"/>
          </w:tcPr>
          <w:p w14:paraId="195E2837" w14:textId="3C3164F8" w:rsidR="00855B42" w:rsidRDefault="00855B42" w:rsidP="005C7D7C">
            <w:pPr>
              <w:pStyle w:val="tablecopy"/>
            </w:pPr>
            <w:r>
              <w:t>Group 2</w:t>
            </w:r>
          </w:p>
        </w:tc>
        <w:tc>
          <w:tcPr>
            <w:tcW w:w="67.50pt" w:type="dxa"/>
            <w:vAlign w:val="center"/>
          </w:tcPr>
          <w:p w14:paraId="4C398A2A" w14:textId="3C62109F" w:rsidR="00855B42" w:rsidRDefault="00855B42" w:rsidP="005C7D7C">
            <w:pPr>
              <w:pStyle w:val="tablecopy"/>
            </w:pPr>
            <w:r w:rsidRPr="0037741D">
              <w:t>In The Meantime - Fredy V</w:t>
            </w:r>
          </w:p>
        </w:tc>
        <w:tc>
          <w:tcPr>
            <w:tcW w:w="36pt" w:type="dxa"/>
          </w:tcPr>
          <w:p w14:paraId="2C9D5206" w14:textId="7CE3266D" w:rsidR="00855B42" w:rsidRPr="005C7D7C" w:rsidRDefault="00855B42" w:rsidP="005C7D7C">
            <w:pPr>
              <w:rPr>
                <w:sz w:val="16"/>
                <w:szCs w:val="16"/>
              </w:rPr>
            </w:pPr>
            <w:r w:rsidRPr="00855B42">
              <w:rPr>
                <w:sz w:val="16"/>
                <w:szCs w:val="16"/>
              </w:rPr>
              <w:t>35.30–63.30 s</w:t>
            </w:r>
          </w:p>
        </w:tc>
        <w:tc>
          <w:tcPr>
            <w:tcW w:w="40.50pt" w:type="dxa"/>
            <w:vAlign w:val="center"/>
          </w:tcPr>
          <w:p w14:paraId="56765256" w14:textId="3DE8F21F" w:rsidR="00855B42" w:rsidRPr="005C7D7C" w:rsidRDefault="00855B42" w:rsidP="005C7D7C">
            <w:pPr>
              <w:rPr>
                <w:sz w:val="16"/>
                <w:szCs w:val="16"/>
              </w:rPr>
            </w:pPr>
            <w:r w:rsidRPr="005C7D7C">
              <w:rPr>
                <w:sz w:val="16"/>
                <w:szCs w:val="16"/>
              </w:rPr>
              <w:t>UCP-A4</w:t>
            </w:r>
          </w:p>
        </w:tc>
        <w:tc>
          <w:tcPr>
            <w:tcW w:w="40.50pt" w:type="dxa"/>
            <w:vAlign w:val="center"/>
          </w:tcPr>
          <w:p w14:paraId="1441885C" w14:textId="7C3DAEEC" w:rsidR="00855B42" w:rsidRPr="005C7D7C" w:rsidRDefault="00855B42" w:rsidP="005C7D7C">
            <w:pPr>
              <w:rPr>
                <w:sz w:val="16"/>
                <w:szCs w:val="16"/>
              </w:rPr>
            </w:pPr>
            <w:r w:rsidRPr="005C7D7C">
              <w:rPr>
                <w:sz w:val="16"/>
                <w:szCs w:val="16"/>
              </w:rPr>
              <w:t>DU-J</w:t>
            </w:r>
          </w:p>
        </w:tc>
        <w:tc>
          <w:tcPr>
            <w:tcW w:w="36pt" w:type="dxa"/>
            <w:vAlign w:val="center"/>
          </w:tcPr>
          <w:p w14:paraId="3118E01A" w14:textId="656C9BF4" w:rsidR="00855B42" w:rsidRPr="005C7D7C" w:rsidRDefault="00855B42" w:rsidP="005C7D7C">
            <w:pPr>
              <w:rPr>
                <w:sz w:val="16"/>
                <w:szCs w:val="16"/>
              </w:rPr>
            </w:pPr>
            <w:r w:rsidRPr="005C7D7C">
              <w:rPr>
                <w:sz w:val="16"/>
                <w:szCs w:val="16"/>
              </w:rPr>
              <w:t>QUT-B</w:t>
            </w:r>
          </w:p>
        </w:tc>
      </w:tr>
      <w:tr w:rsidR="00855B42" w14:paraId="3FDD9424" w14:textId="77777777" w:rsidTr="00855B42">
        <w:trPr>
          <w:trHeight w:val="320"/>
          <w:jc w:val="center"/>
        </w:trPr>
        <w:tc>
          <w:tcPr>
            <w:tcW w:w="40.35pt" w:type="dxa"/>
            <w:vAlign w:val="center"/>
          </w:tcPr>
          <w:p w14:paraId="14B2B346" w14:textId="7638CEB6" w:rsidR="00855B42" w:rsidRDefault="00855B42" w:rsidP="005C7D7C">
            <w:pPr>
              <w:pStyle w:val="tablecopy"/>
            </w:pPr>
            <w:r>
              <w:t>Group 2</w:t>
            </w:r>
          </w:p>
        </w:tc>
        <w:tc>
          <w:tcPr>
            <w:tcW w:w="67.50pt" w:type="dxa"/>
            <w:vAlign w:val="center"/>
          </w:tcPr>
          <w:p w14:paraId="269435E2" w14:textId="6B474490" w:rsidR="00855B42" w:rsidRDefault="00855B42" w:rsidP="005C7D7C">
            <w:pPr>
              <w:pStyle w:val="tablecopy"/>
            </w:pPr>
            <w:r w:rsidRPr="0037741D">
              <w:t>Pouring Room - The DoneFors</w:t>
            </w:r>
          </w:p>
        </w:tc>
        <w:tc>
          <w:tcPr>
            <w:tcW w:w="36pt" w:type="dxa"/>
          </w:tcPr>
          <w:p w14:paraId="53B2DDF6" w14:textId="071D6DA9" w:rsidR="00855B42" w:rsidRPr="005C7D7C" w:rsidRDefault="00855B42" w:rsidP="005C7D7C">
            <w:pPr>
              <w:rPr>
                <w:sz w:val="16"/>
                <w:szCs w:val="16"/>
              </w:rPr>
            </w:pPr>
            <w:r w:rsidRPr="00855B42">
              <w:rPr>
                <w:sz w:val="16"/>
                <w:szCs w:val="16"/>
              </w:rPr>
              <w:t>23.02–51.02 s</w:t>
            </w:r>
          </w:p>
        </w:tc>
        <w:tc>
          <w:tcPr>
            <w:tcW w:w="40.50pt" w:type="dxa"/>
            <w:vAlign w:val="center"/>
          </w:tcPr>
          <w:p w14:paraId="1EE3F472" w14:textId="2A6083F3" w:rsidR="00855B42" w:rsidRPr="005C7D7C" w:rsidRDefault="00855B42" w:rsidP="005C7D7C">
            <w:pPr>
              <w:rPr>
                <w:sz w:val="16"/>
                <w:szCs w:val="16"/>
              </w:rPr>
            </w:pPr>
            <w:r w:rsidRPr="005C7D7C">
              <w:rPr>
                <w:sz w:val="16"/>
                <w:szCs w:val="16"/>
              </w:rPr>
              <w:t>McG-Q</w:t>
            </w:r>
          </w:p>
        </w:tc>
        <w:tc>
          <w:tcPr>
            <w:tcW w:w="40.50pt" w:type="dxa"/>
            <w:vAlign w:val="center"/>
          </w:tcPr>
          <w:p w14:paraId="2A258EFC" w14:textId="1EEA6269" w:rsidR="00855B42" w:rsidRPr="005C7D7C" w:rsidRDefault="00855B42" w:rsidP="005C7D7C">
            <w:pPr>
              <w:rPr>
                <w:sz w:val="16"/>
                <w:szCs w:val="16"/>
              </w:rPr>
            </w:pPr>
            <w:r w:rsidRPr="005C7D7C">
              <w:rPr>
                <w:sz w:val="16"/>
                <w:szCs w:val="16"/>
              </w:rPr>
              <w:t>McG-pro1</w:t>
            </w:r>
          </w:p>
        </w:tc>
        <w:tc>
          <w:tcPr>
            <w:tcW w:w="36pt" w:type="dxa"/>
            <w:vAlign w:val="center"/>
          </w:tcPr>
          <w:p w14:paraId="7DEB1DA7" w14:textId="20CE1D54" w:rsidR="00855B42" w:rsidRPr="005C7D7C" w:rsidRDefault="00855B42" w:rsidP="005C7D7C">
            <w:pPr>
              <w:rPr>
                <w:sz w:val="16"/>
                <w:szCs w:val="16"/>
              </w:rPr>
            </w:pPr>
            <w:r w:rsidRPr="005C7D7C">
              <w:rPr>
                <w:sz w:val="16"/>
                <w:szCs w:val="16"/>
              </w:rPr>
              <w:t>McG-X</w:t>
            </w:r>
          </w:p>
        </w:tc>
      </w:tr>
    </w:tbl>
    <w:p w14:paraId="6C332EA1" w14:textId="39DFCC9C" w:rsidR="0037741D" w:rsidRPr="0037741D" w:rsidRDefault="0037741D" w:rsidP="0037741D">
      <w:pPr>
        <w:pStyle w:val="tablefootnote"/>
      </w:pPr>
      <w:r>
        <w:t>Mix identifiers are researcher-facing labels from the source dataset; participant-facing Version A/B/C labels are randomised and anonymous.</w:t>
      </w:r>
    </w:p>
    <w:p w14:paraId="6F8F07A9" w14:textId="064A8A8F" w:rsidR="00E8162F" w:rsidRDefault="00E8162F" w:rsidP="00ED0149">
      <w:pPr>
        <w:pStyle w:val="Ttulo2"/>
      </w:pPr>
      <w:r>
        <w:t>Excerpt Alignment and Preparation</w:t>
      </w:r>
    </w:p>
    <w:p w14:paraId="1BC300F5" w14:textId="4EC8229D" w:rsidR="00E8162F" w:rsidRDefault="00E8162F" w:rsidP="00E8162F">
      <w:pPr>
        <w:spacing w:after="6pt" w:line="11.40pt" w:lineRule="auto"/>
        <w:ind w:firstLine="14.40pt"/>
        <w:jc w:val="both"/>
      </w:pPr>
      <w:r>
        <w:t>Because alternative mixes of the same song may contain small timing offsets, candidate mixes were aligned before objective comparison. For alignment, audio was temporarily downmixed to mono and resampled to 11,025 Hz. A coarse alignment representation combined frame-level root-mean-square energy with positive spectral flux, and candidate offsets within ±2 s were compared using normalised dot-product correlation. A subsequent waveform-based refinement searched within ±0.20 s of the coarse estimate using 5 ms increments. Alignment confidence was assessed against a predefined threshold of 0.7.</w:t>
      </w:r>
    </w:p>
    <w:p w14:paraId="43C386C1" w14:textId="5FCE83B6" w:rsidR="00E8162F" w:rsidRPr="00E8162F" w:rsidRDefault="00E8162F" w:rsidP="00E8162F">
      <w:pPr>
        <w:spacing w:after="6pt" w:line="11.40pt" w:lineRule="auto"/>
        <w:ind w:firstLine="14.40pt"/>
        <w:jc w:val="both"/>
      </w:pPr>
      <w:r>
        <w:t>Following alignment, a common 28-second excerpt was identified for each song so that all candidate mixes contained temporally corresponding musical material. Objective feature extraction was performed on these aligned excerpts before loudness normalisation and boundary fades. This distinction was maintained so that descriptors used to characterise differences between mixes reflected the source production characteristics rather than transformations introduced for web presentation.</w:t>
      </w:r>
    </w:p>
    <w:p w14:paraId="7436DB3B" w14:textId="21986CB4" w:rsidR="009303D9" w:rsidRDefault="00AF4BA9" w:rsidP="00ED0149">
      <w:pPr>
        <w:pStyle w:val="Ttulo2"/>
      </w:pPr>
      <w:r>
        <w:t>Objective Mix Representation</w:t>
      </w:r>
    </w:p>
    <w:p w14:paraId="28326235" w14:textId="555C6339" w:rsidR="00E8162F" w:rsidRPr="00E8162F" w:rsidRDefault="00E8162F" w:rsidP="00E8162F">
      <w:pPr>
        <w:pStyle w:val="Textoindependiente"/>
        <w:rPr>
          <w:lang w:val="en-US"/>
        </w:rPr>
      </w:pPr>
      <w:r w:rsidRPr="00E8162F">
        <w:rPr>
          <w:lang w:val="en-US"/>
        </w:rPr>
        <w:t>Candidate mixes were characterised using objective audio descriptors adapted from the feature representation used in Diff-MST (Vanka et al., 2024). The extracted descriptors comprised root-mean-square energy (RMS), crest factor (CF), stereo width (SW), stereo imbalance (SI), and a 48-dimensional mid/side Bark-spectrum representation.</w:t>
      </w:r>
    </w:p>
    <w:p w14:paraId="66AC26C5" w14:textId="545776D2" w:rsidR="00E8162F" w:rsidRPr="00E8162F" w:rsidRDefault="00E8162F" w:rsidP="00E8162F">
      <w:pPr>
        <w:pStyle w:val="Textoindependiente"/>
        <w:rPr>
          <w:lang w:val="en-US"/>
        </w:rPr>
      </w:pPr>
      <w:r w:rsidRPr="00E8162F">
        <w:rPr>
          <w:lang w:val="en-US"/>
        </w:rPr>
        <w:t>RMS describes average signal energy, while crest factor represents the relationship between signal peaks and average level and therefore captures aspects of dynamic behaviour. Stereo width characterises the relationship between sum and difference energy, while the Bark representation describes spectral energy over perceptually motivated frequency bands separately for the mid and side components of the stereo signal. Stereo imbalance was calculated as an additional quality-control descriptor but was not used as a dimension of the final acoustic-diversity space.</w:t>
      </w:r>
    </w:p>
    <w:p w14:paraId="5186BAF0" w14:textId="75583E56" w:rsidR="00AF4BA9" w:rsidRDefault="00E8162F" w:rsidP="00E8162F">
      <w:pPr>
        <w:pStyle w:val="Textoindependiente"/>
        <w:rPr>
          <w:lang w:val="en-US"/>
        </w:rPr>
      </w:pPr>
      <w:r w:rsidRPr="00E8162F">
        <w:rPr>
          <w:lang w:val="en-US"/>
        </w:rPr>
        <w:t xml:space="preserve">For acoustic selection, RMS, crest factor and stereo width were used alongside the mid/side Bark-spectrum representation. Features were processed independently within each song because the purpose was to quantify differences among alternative mixes of the same musical </w:t>
      </w:r>
      <w:r w:rsidRPr="00E8162F">
        <w:rPr>
          <w:lang w:val="en-US"/>
        </w:rPr>
        <w:t>material rather than absolute differences between songs. Scalar and Bark features were robustly scaled using the within-song median and interquartile range. The Bark representation was subsequently reduced using principal component analysis, retaining sufficient components to explain at least 95% of its variance. The scalar and Bark-derived feature blocks were equally weighted before Euclidean distances between candidate mixes were calculated.</w:t>
      </w:r>
    </w:p>
    <w:p w14:paraId="07F37F63" w14:textId="22563B2C" w:rsidR="009303D9" w:rsidRDefault="00E8162F" w:rsidP="00ED0149">
      <w:pPr>
        <w:pStyle w:val="Ttulo2"/>
      </w:pPr>
      <w:r w:rsidRPr="00E8162F">
        <w:t>Acoustic and Historical-Rating Stratification</w:t>
      </w:r>
    </w:p>
    <w:p w14:paraId="1B89FDB3" w14:textId="259F4893" w:rsidR="00E8162F" w:rsidRDefault="00E8162F" w:rsidP="00E8162F">
      <w:pPr>
        <w:spacing w:after="6pt" w:line="0.95pt" w:lineRule="atLeast"/>
        <w:ind w:firstLine="14.40pt"/>
        <w:jc w:val="both"/>
      </w:pPr>
      <w:r>
        <w:t>Objective acoustic diversity was combined with historical perceptual information from the Mix Evaluation Dataset. Existing preference scores were matched to candidate mixes and aggregated separately within each song. These historical ratings were used only as within-song stratification information and were not interpreted as absolute measures of mix quality or as scores that could be compared directly across different songs.</w:t>
      </w:r>
    </w:p>
    <w:p w14:paraId="7BAD803B" w14:textId="77777777" w:rsidR="00E8162F" w:rsidRDefault="00E8162F" w:rsidP="00E8162F">
      <w:pPr>
        <w:spacing w:after="6pt" w:line="0.95pt" w:lineRule="atLeast"/>
        <w:ind w:firstLine="14.40pt"/>
        <w:jc w:val="both"/>
      </w:pPr>
    </w:p>
    <w:p w14:paraId="17D66A26" w14:textId="77777777" w:rsidR="00E8162F" w:rsidRDefault="00E8162F" w:rsidP="00E8162F">
      <w:pPr>
        <w:spacing w:after="6pt" w:line="0.95pt" w:lineRule="atLeast"/>
        <w:ind w:firstLine="14.40pt"/>
        <w:jc w:val="both"/>
      </w:pPr>
      <w:r>
        <w:t>Candidate triplets were evaluated under two complementary objectives, termed Similar Ratings and Wide Ratings. Both objectives retained acoustic separation as the dominant selection criterion while using historical ratings to control the degree of perceptual-rating variation represented by the candidates. For each triplet, an acoustic score combined normalised minimum pairwise distance and mean pairwise distance with weights of 0.7 and 0.3, respectively. Rating information then favoured low historical-rating spread for the Similar Ratings condition and high spread for the Wide Ratings condition.</w:t>
      </w:r>
    </w:p>
    <w:p w14:paraId="629459FF" w14:textId="1BFCCAA0" w:rsidR="00E8162F" w:rsidRPr="00E8162F" w:rsidRDefault="00E8162F" w:rsidP="00E8162F">
      <w:pPr>
        <w:spacing w:after="6pt" w:line="0.95pt" w:lineRule="atLeast"/>
        <w:ind w:firstLine="14.40pt"/>
        <w:jc w:val="both"/>
      </w:pPr>
      <w:r>
        <w:t>The combined triplet-selection objective assigned a weight of 0.8 to acoustic diversity and 0.2 to historical-rating structure, with additional coverage and quality-control terms. The Wide Ratings triplet was selected to minimise overlap with the highest-scoring Similar Ratings triplet. This produced a six-mix review union representing both relatively similar historical preference levels and a broader historical preference range while maintaining measurable acoustic differentiation.</w:t>
      </w:r>
    </w:p>
    <w:p w14:paraId="1B6E7E8F" w14:textId="191AABDB" w:rsidR="00E8162F" w:rsidRDefault="00E8162F" w:rsidP="00AF4BA9">
      <w:pPr>
        <w:pStyle w:val="Ttulo2"/>
      </w:pPr>
      <w:r>
        <w:t>Final Five-Mix Selection</w:t>
      </w:r>
    </w:p>
    <w:p w14:paraId="7F4BFE2B" w14:textId="77777777" w:rsidR="00E133A2" w:rsidRDefault="00E133A2" w:rsidP="00E133A2">
      <w:pPr>
        <w:spacing w:after="6pt" w:line="11.40pt" w:lineRule="auto"/>
        <w:ind w:firstLine="14.40pt"/>
        <w:jc w:val="both"/>
      </w:pPr>
      <w:r>
        <w:t>The Similar Ratings and Wide Ratings triplets were initially combined to form a six-mix review set for each song. The final main study required five alternatives per song, so all five-mix subsets of each six-mix review union were subsequently evaluated using a dedicated selection criterion.</w:t>
      </w:r>
    </w:p>
    <w:p w14:paraId="5D3E127C" w14:textId="27A23BE4" w:rsidR="00E133A2" w:rsidRDefault="00E133A2" w:rsidP="00E133A2">
      <w:pPr>
        <w:spacing w:after="6pt" w:line="11.40pt" w:lineRule="auto"/>
        <w:ind w:firstLine="14.40pt"/>
        <w:jc w:val="both"/>
      </w:pPr>
      <w:r>
        <w:t>The final-set score jointly considered minimum acoustic separation, median acoustic separation, historical-rating range, preservation of a similar-rating subset, and avoidance of acoustically near-duplicate alternatives. Specifically, the scoring function assigned weights of 0.38 to normalised minimum acoustic distance, 0.25 to normalised median acoustic distance, 0.22 to normalised historical-rating range and 0.15 to the similar-rating term, with a penalty of 0.5 for each identified near-duplicate pair.</w:t>
      </w:r>
    </w:p>
    <w:p w14:paraId="1A2A0927" w14:textId="15E0570C" w:rsidR="00E133A2" w:rsidRDefault="00E133A2" w:rsidP="00E133A2">
      <w:pPr>
        <w:spacing w:after="6pt" w:line="11.40pt" w:lineRule="auto"/>
        <w:ind w:firstLine="14.40pt"/>
        <w:jc w:val="both"/>
      </w:pPr>
      <w:r>
        <w:t xml:space="preserve">Within each candidate five-mix set, the closest-rating triplet was identified as the similar-rating subset, while the remaining alternatives served as range-broadening or bridge mixes. Consequently, the final structure can be </w:t>
      </w:r>
      <w:r>
        <w:lastRenderedPageBreak/>
        <w:t>described as three relatively similar-rating alternatives and two range-broadening alternatives. Importantly, these roles were recomputed after selecting the final five and therefore do not necessarily correspond exactly to membership of the original Similar Ratings and Wide Ratings triplets.</w:t>
      </w:r>
    </w:p>
    <w:p w14:paraId="6A71A690" w14:textId="5A782A32" w:rsidR="00E8162F" w:rsidRPr="00E8162F" w:rsidRDefault="00E133A2" w:rsidP="00E133A2">
      <w:pPr>
        <w:spacing w:after="6pt" w:line="11.40pt" w:lineRule="auto"/>
        <w:ind w:firstLine="14.40pt"/>
        <w:jc w:val="both"/>
      </w:pPr>
      <w:r>
        <w:t>This procedure was intended to balance two requirements of the listening experiment: the alternatives should exhibit sufficient acoustic variation to produce meaningful production differences, while also spanning a useful range of prior perceptual evaluations without making historical ratings the target of the present study.</w:t>
      </w:r>
    </w:p>
    <w:p w14:paraId="4EEB075F" w14:textId="4502E741" w:rsidR="00AF4BA9" w:rsidRDefault="00AF4BA9" w:rsidP="00AF4BA9">
      <w:pPr>
        <w:pStyle w:val="Ttulo2"/>
      </w:pPr>
      <w:r>
        <w:t>Final Stimulus Preparation</w:t>
      </w:r>
    </w:p>
    <w:p w14:paraId="4AB7D1F2" w14:textId="4DB2409D" w:rsidR="00E133A2" w:rsidRDefault="00E133A2" w:rsidP="00E133A2">
      <w:pPr>
        <w:pStyle w:val="Textoindependiente"/>
      </w:pPr>
      <w:r>
        <w:t>Following selection, the final excerpts were prepared using consistent technical specifications for web-based presentation. Each stimulus is exactly 28 seconds long, stereo, sampled at 44.1 kHz and exported as 24-bit PCM audio. Integrated loudness was normalised to −20.8 LUFS, and 5 ms half-cosine fades were applied at the excerpt boundaries. Final preparation and validation procedures checked the expected duration, format and stimulus inventory before deployment.</w:t>
      </w:r>
    </w:p>
    <w:p w14:paraId="12AD99C8" w14:textId="4A65A419" w:rsidR="00E133A2" w:rsidRDefault="00E133A2" w:rsidP="00E133A2">
      <w:pPr>
        <w:pStyle w:val="Textoindependiente"/>
      </w:pPr>
      <w:r>
        <w:t>Loudness normalisation and identical excerpt duration reduce the possibility that participants prefer an alternative simply because it is globally louder or contains more musical material. The remaining audible differences primarily reflect production decisions present in the source mixes, including differences represented by the objective energy, dynamic, stereo and spectral descriptors.</w:t>
      </w:r>
    </w:p>
    <w:p w14:paraId="4DA098D2" w14:textId="3459060C" w:rsidR="00E133A2" w:rsidRPr="00E133A2" w:rsidRDefault="00E133A2" w:rsidP="00E133A2">
      <w:pPr>
        <w:pStyle w:val="Textoindependiente"/>
      </w:pPr>
      <w:r>
        <w:t>The final stimulus inventory therefore comprises four songs × five mixes, producing 20 experimental audio files. Participants encounter only the ten stimuli belonging to their assigned two-song group, with each set of five alternatives evaluated under all three contextual listening scenarios.</w:t>
      </w:r>
    </w:p>
    <w:p w14:paraId="4CEFBA8C" w14:textId="2A52AACF" w:rsidR="00BE3513" w:rsidRDefault="00364854" w:rsidP="00BE3513">
      <w:pPr>
        <w:pStyle w:val="Ttulo1"/>
      </w:pPr>
      <w:r>
        <w:t>Methodology</w:t>
      </w:r>
    </w:p>
    <w:p w14:paraId="1DF02A89" w14:textId="133D9A95" w:rsidR="00BE3513" w:rsidRDefault="00364854" w:rsidP="00BE3513">
      <w:pPr>
        <w:pStyle w:val="Ttulo2"/>
      </w:pPr>
      <w:r>
        <w:t>Statistical Analysis Framework</w:t>
      </w:r>
    </w:p>
    <w:p w14:paraId="5E397396" w14:textId="043C2E5B" w:rsidR="0051532E" w:rsidRDefault="0051532E" w:rsidP="0051532E">
      <w:pPr>
        <w:spacing w:after="6pt" w:line="11.40pt" w:lineRule="auto"/>
        <w:ind w:firstLine="14.40pt"/>
        <w:jc w:val="both"/>
      </w:pPr>
      <w:r>
        <w:t>The listening study produces a hierarchical repeated-measures dataset because each participant evaluates multiple mixes across two songs and three listening contexts. Treating all 30 ratings contributed by a participant as independent would underestimate uncertainty by ignoring correlations among responses from the same listener. Bayesian mixed-effects regression is therefore used as the primary statistical framework, implemented using Bambi and PyMC.</w:t>
      </w:r>
    </w:p>
    <w:p w14:paraId="6BF8690B" w14:textId="13CB051F" w:rsidR="0051532E" w:rsidRDefault="0051532E" w:rsidP="0051532E">
      <w:pPr>
        <w:spacing w:after="6pt" w:line="11.40pt" w:lineRule="auto"/>
        <w:ind w:firstLine="14.40pt"/>
        <w:jc w:val="both"/>
      </w:pPr>
      <w:r>
        <w:t>The analysis distinguishes between unit-level predictors, which describe experimental conditions associated with individual observations, and group-level effects, which capture systematic variability among repeated observational units. Listening episode and experimental song-group assignment are treated as fixed effects. Participant identity is treated as a group-level random effect to account for stable differences in how listeners use the 0–100 rating scale.</w:t>
      </w:r>
    </w:p>
    <w:p w14:paraId="1B025EA9" w14:textId="6E90223E" w:rsidR="0051532E" w:rsidRDefault="0051532E" w:rsidP="0051532E">
      <w:pPr>
        <w:spacing w:after="6pt" w:line="11.40pt" w:lineRule="auto"/>
        <w:ind w:firstLine="14.40pt"/>
        <w:jc w:val="both"/>
      </w:pPr>
      <w:r>
        <w:t>A second grouping term is included for the repeated audio stimulus or segment where supported by the final model specification. This accounts for variation among musical stimuli that is not explained by the measured experimental predictors. Random-effect structures are restricted to factors with a sufficient number of observed levels to support stable hierarchical estimation.</w:t>
      </w:r>
    </w:p>
    <w:p w14:paraId="3646349A" w14:textId="2A7E9644" w:rsidR="0051532E" w:rsidRDefault="0051532E" w:rsidP="0051532E">
      <w:pPr>
        <w:spacing w:after="6pt" w:line="11.40pt" w:lineRule="auto"/>
        <w:ind w:firstLine="14.40pt"/>
        <w:jc w:val="both"/>
      </w:pPr>
      <w:r>
        <w:t>The primary models are intentionally specified without interaction terms. This provides an interpretable additive analysis of whether contextual condition and stimulus characteristics are associated with ratings while avoiding an unnecessarily complex parameterisation given the available sample size.</w:t>
      </w:r>
    </w:p>
    <w:p w14:paraId="0A02BC88" w14:textId="55577E5A" w:rsidR="0051532E" w:rsidRDefault="0051532E" w:rsidP="0051532E">
      <w:pPr>
        <w:spacing w:after="6pt" w:line="11.40pt" w:lineRule="auto"/>
        <w:ind w:firstLine="14.40pt"/>
        <w:jc w:val="both"/>
      </w:pPr>
      <w:r>
        <w:t>Because the experimental response is a continuous 0–100 suitability rating, the primary analysis uses a Gaussian likelihood. Model adequacy will be assessed using posterior predictive checks and examination of the observed rating distribution. If substantial boundary effects or other serious departures from the assumed response distribution are observed, alternative formulations may be considered as sensitivity analyses.</w:t>
      </w:r>
    </w:p>
    <w:p w14:paraId="22FAE989" w14:textId="78AA1FE1" w:rsidR="0051532E" w:rsidRDefault="0051532E" w:rsidP="0051532E">
      <w:pPr>
        <w:spacing w:after="6pt" w:line="11.40pt" w:lineRule="auto"/>
        <w:ind w:firstLine="14.40pt"/>
        <w:jc w:val="both"/>
      </w:pPr>
      <w:r>
        <w:t>Statistical conclusions will be accompanied by uncertainty estimates rather than point estimates alone. Fixed-effect coefficients will therefore be reported with posterior means or medians, posterior standard deviations and credible or highest-density intervals. Model convergence will be assessed using standard Bayesian diagnostics including R-hat, effective sample size and divergent transitions.</w:t>
      </w:r>
    </w:p>
    <w:p w14:paraId="0C96B889" w14:textId="169B8F34" w:rsidR="00331805" w:rsidRDefault="002736CA" w:rsidP="00331805">
      <w:pPr>
        <w:pStyle w:val="Ttulo2"/>
      </w:pPr>
      <w:r>
        <w:t>Stimulus-Based Mixed-Effects Model</w:t>
      </w:r>
    </w:p>
    <w:p w14:paraId="20AA4A7D" w14:textId="5AE5D69B" w:rsidR="002736CA" w:rsidRDefault="002736CA" w:rsidP="002736CA">
      <w:pPr>
        <w:spacing w:after="6pt" w:line="11.40pt" w:lineRule="auto"/>
        <w:ind w:firstLine="14.40pt"/>
        <w:jc w:val="both"/>
      </w:pPr>
      <w:r>
        <w:t>The first statistical model represents the experimental stimuli using their identities rather than their measured acoustic characteristics. Its purpose is to estimate systematic differences in contextual-suitability ratings while retaining stimulus-specific variation that may not be captured by the objective descriptor set.</w:t>
      </w:r>
    </w:p>
    <w:p w14:paraId="0876E37D" w14:textId="3FF85622" w:rsidR="009C7519" w:rsidRPr="00D7522C" w:rsidRDefault="002736CA" w:rsidP="002736CA">
      <w:pPr>
        <w:spacing w:after="6pt" w:line="11.40pt" w:lineRule="auto"/>
        <w:ind w:firstLine="14.40pt"/>
        <w:jc w:val="both"/>
      </w:pPr>
      <w:r>
        <w:t>An additive formulation is used rather than the episode-by-stimulus interaction included in the earlier analysis plan. The core model is expressed as:</w:t>
      </w:r>
    </w:p>
    <w:p w14:paraId="5401F22C" w14:textId="4E815EB5" w:rsidR="009C7519" w:rsidRPr="005B520E" w:rsidRDefault="00926729" w:rsidP="002736CA">
      <w:pPr>
        <w:pStyle w:val="equation"/>
        <w:rPr>
          <w:rFonts w:hint="eastAsia"/>
        </w:rPr>
      </w:pPr>
      <w:r w:rsidRPr="00926729">
        <w:rPr>
          <w:rFonts w:ascii="Times New Roman" w:hAnsi="Times New Roman" w:cs="Times New Roman"/>
          <w:i/>
        </w:rPr>
        <w:t>rating ~</w:t>
      </w:r>
      <w:r w:rsidR="009C7519" w:rsidRPr="00926729">
        <w:t></w:t>
      </w:r>
      <w:r w:rsidRPr="00926729">
        <w:rPr>
          <w:rFonts w:ascii="Times New Roman" w:hAnsi="Times New Roman" w:cs="Times New Roman"/>
          <w:i/>
          <w:iCs/>
        </w:rPr>
        <w:t xml:space="preserve">episode  </w:t>
      </w:r>
      <w:r w:rsidR="002736CA">
        <w:rPr>
          <w:rFonts w:ascii="Times New Roman" w:hAnsi="Times New Roman" w:cs="Times New Roman"/>
          <w:i/>
          <w:iCs/>
        </w:rPr>
        <w:t xml:space="preserve">+ group + </w:t>
      </w:r>
      <w:r w:rsidRPr="00926729">
        <w:rPr>
          <w:rFonts w:ascii="Times New Roman" w:hAnsi="Times New Roman" w:cs="Times New Roman"/>
          <w:i/>
          <w:iCs/>
        </w:rPr>
        <w:t>stimulus</w:t>
      </w:r>
      <w:r w:rsidR="00B45D94">
        <w:rPr>
          <w:rFonts w:ascii="Times New Roman" w:hAnsi="Times New Roman" w:cs="Times New Roman"/>
          <w:i/>
          <w:iCs/>
        </w:rPr>
        <w:t>_id</w:t>
      </w:r>
      <w:r w:rsidRPr="00926729">
        <w:rPr>
          <w:rFonts w:ascii="Times New Roman" w:hAnsi="Times New Roman" w:cs="Times New Roman"/>
          <w:i/>
          <w:iCs/>
        </w:rPr>
        <w:t xml:space="preserve"> + (1 | participant</w:t>
      </w:r>
      <w:r w:rsidR="00B45D94">
        <w:rPr>
          <w:rFonts w:ascii="Times New Roman" w:hAnsi="Times New Roman" w:cs="Times New Roman"/>
          <w:i/>
          <w:iCs/>
        </w:rPr>
        <w:t>_id</w:t>
      </w:r>
      <w:r w:rsidRPr="00926729">
        <w:rPr>
          <w:rFonts w:ascii="Times New Roman" w:hAnsi="Times New Roman" w:cs="Times New Roman"/>
          <w:i/>
          <w:iCs/>
        </w:rPr>
        <w:t>)</w:t>
      </w:r>
      <w:r w:rsidR="00B45D94">
        <w:t xml:space="preserve">     </w:t>
      </w:r>
      <w:r w:rsidR="009C7519" w:rsidRPr="00926729">
        <w:t></w:t>
      </w:r>
      <w:r w:rsidR="009C7519" w:rsidRPr="00926729">
        <w:t></w:t>
      </w:r>
      <w:r w:rsidR="009C7519" w:rsidRPr="00926729">
        <w:t></w:t>
      </w:r>
    </w:p>
    <w:p w14:paraId="2DC0D6F5" w14:textId="4BE346EB" w:rsidR="002736CA" w:rsidRDefault="002736CA" w:rsidP="002736CA">
      <w:pPr>
        <w:spacing w:after="6pt" w:line="11.40pt" w:lineRule="auto"/>
        <w:ind w:firstLine="14.40pt"/>
        <w:jc w:val="both"/>
      </w:pPr>
      <w:r>
        <w:t>where episode represents the three contextual listening conditions, group distinguishes the two participant song groups, and stimulus identifies the underlying song–mix alternative. The participant-level random intercept accounts for repeated observations and systematic differences in rating behaviour among listeners.</w:t>
      </w:r>
    </w:p>
    <w:p w14:paraId="2484900B" w14:textId="5A034E64" w:rsidR="00331805" w:rsidRDefault="002736CA" w:rsidP="002736CA">
      <w:pPr>
        <w:spacing w:after="6pt" w:line="11.40pt" w:lineRule="auto"/>
        <w:ind w:firstLine="14.40pt"/>
        <w:jc w:val="both"/>
      </w:pPr>
      <w:r>
        <w:t>Depending on the final hierarchical formulation, stimulus identity may alternatively be represented as a group-level random intercept:</w:t>
      </w:r>
    </w:p>
    <w:p w14:paraId="26C240B2" w14:textId="4FE85E08" w:rsidR="002736CA" w:rsidRDefault="002736CA" w:rsidP="002736CA">
      <w:pPr>
        <w:pStyle w:val="equation"/>
      </w:pP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 xml:space="preserve">+ group + </w:t>
      </w:r>
      <w:r w:rsidRPr="00926729">
        <w:rPr>
          <w:rFonts w:ascii="Times New Roman" w:hAnsi="Times New Roman" w:cs="Times New Roman"/>
          <w:i/>
          <w:iCs/>
        </w:rPr>
        <w:t>(1 | participant</w:t>
      </w:r>
      <w:r>
        <w:rPr>
          <w:rFonts w:ascii="Times New Roman" w:hAnsi="Times New Roman" w:cs="Times New Roman"/>
          <w:i/>
          <w:iCs/>
        </w:rPr>
        <w:t>_id</w:t>
      </w:r>
      <w:r w:rsidRPr="00926729">
        <w:rPr>
          <w:rFonts w:ascii="Times New Roman" w:hAnsi="Times New Roman" w:cs="Times New Roman"/>
          <w:i/>
          <w:iCs/>
        </w:rPr>
        <w:t>)</w:t>
      </w:r>
      <w:r>
        <w:rPr>
          <w:rFonts w:ascii="Times New Roman" w:hAnsi="Times New Roman" w:cs="Times New Roman"/>
          <w:i/>
          <w:iCs/>
        </w:rPr>
        <w:t xml:space="preserve"> + (1|stimulus_id)</w:t>
      </w:r>
      <w:r>
        <w:t xml:space="preserve">     </w:t>
      </w:r>
      <w:r w:rsidRPr="00926729">
        <w:t></w:t>
      </w:r>
      <w:r>
        <w:t>2</w:t>
      </w:r>
      <w:r w:rsidRPr="00926729">
        <w:t></w:t>
      </w:r>
    </w:p>
    <w:p w14:paraId="64A8E3E8" w14:textId="77777777" w:rsidR="002736CA" w:rsidRPr="002736CA" w:rsidRDefault="002736CA" w:rsidP="002736CA">
      <w:pPr>
        <w:spacing w:after="6pt" w:line="11.40pt" w:lineRule="auto"/>
        <w:ind w:firstLine="14.40pt"/>
        <w:jc w:val="both"/>
      </w:pPr>
      <w:r w:rsidRPr="002736CA">
        <w:t>This formulation treats the observed stimuli as members of a wider population of possible mixes rather than estimating a separate unrestricted fixed coefficient for every stimulus. The final choice between fixed and hierarchical stimulus representation will be informed by the experimental structure, number of available stimulus levels and model diagnostics.</w:t>
      </w:r>
    </w:p>
    <w:p w14:paraId="5CBD0189" w14:textId="0538C442" w:rsidR="002736CA" w:rsidRDefault="002736CA" w:rsidP="002736CA">
      <w:pPr>
        <w:spacing w:after="6pt" w:line="11.40pt" w:lineRule="auto"/>
        <w:ind w:firstLine="14.40pt"/>
        <w:jc w:val="both"/>
      </w:pPr>
      <w:r w:rsidRPr="002736CA">
        <w:t xml:space="preserve">Posterior estimates will be used to quantify differences between contextual conditions and variation among participants and stimuli, together with associated uncertainty intervals. The model provides a population-level statistical description of the listening responses and </w:t>
      </w:r>
      <w:r w:rsidRPr="002736CA">
        <w:lastRenderedPageBreak/>
        <w:t>forms one statistical reference for subsequent predictive analyses.</w:t>
      </w:r>
    </w:p>
    <w:p w14:paraId="7D6D72A6" w14:textId="32B4A8B5" w:rsidR="00331805" w:rsidRPr="009B5262" w:rsidRDefault="00331805" w:rsidP="00331805">
      <w:pPr>
        <w:pStyle w:val="Ttulo2"/>
      </w:pPr>
      <w:r w:rsidRPr="009B5262">
        <w:t xml:space="preserve">Objective Feature-Based </w:t>
      </w:r>
      <w:r w:rsidR="002736CA">
        <w:t>Mixed Effects Model</w:t>
      </w:r>
    </w:p>
    <w:p w14:paraId="3F595DB4" w14:textId="77777777" w:rsidR="002736CA" w:rsidRDefault="00926729" w:rsidP="002736CA">
      <w:pPr>
        <w:spacing w:after="6pt" w:line="11.40pt" w:lineRule="auto"/>
        <w:ind w:firstLine="14.40pt"/>
        <w:jc w:val="both"/>
      </w:pPr>
      <w:r w:rsidRPr="00926729">
        <w:t xml:space="preserve"> </w:t>
      </w:r>
      <w:r w:rsidR="002736CA">
        <w:t>A complementary feature-based model represents each candidate mix through objective acoustic descriptors rather than stimulus identity alone. This analysis examines whether measurable production characteristics explain systematic variation in listener ratings.</w:t>
      </w:r>
    </w:p>
    <w:p w14:paraId="7CC368D1" w14:textId="77777777" w:rsidR="002736CA" w:rsidRDefault="002736CA" w:rsidP="002736CA">
      <w:pPr>
        <w:spacing w:after="6pt" w:line="11.40pt" w:lineRule="auto"/>
        <w:ind w:firstLine="14.40pt"/>
        <w:jc w:val="both"/>
      </w:pPr>
      <w:r>
        <w:t>The primary scalar predictors are root-mean-square energy, crest factor and stereo width. These variables are standardised before modelling. Spectral variation is represented using a reduced form of the mid/side Bark-spectrum descriptors where the dimensionality and number of available stimuli permit stable estimation. Stereo imbalance is retained primarily as a quality-control descriptor and is not included as a principal acoustic-diversity predictor.</w:t>
      </w:r>
    </w:p>
    <w:p w14:paraId="6F9911CF" w14:textId="77777777" w:rsidR="002736CA" w:rsidRDefault="002736CA" w:rsidP="002736CA">
      <w:pPr>
        <w:spacing w:after="6pt" w:line="11.40pt" w:lineRule="auto"/>
        <w:ind w:firstLine="14.40pt"/>
        <w:jc w:val="both"/>
      </w:pPr>
    </w:p>
    <w:p w14:paraId="1A92639A" w14:textId="5E4D2404" w:rsidR="00926729" w:rsidRPr="00926729" w:rsidRDefault="002736CA" w:rsidP="002736CA">
      <w:pPr>
        <w:spacing w:after="6pt" w:line="11.40pt" w:lineRule="auto"/>
        <w:ind w:firstLine="14.40pt"/>
        <w:jc w:val="both"/>
      </w:pPr>
      <w:r>
        <w:t>The initial additive model is therefore formulated as:</w:t>
      </w:r>
    </w:p>
    <w:p w14:paraId="448C89AF" w14:textId="404A9719" w:rsidR="00331805" w:rsidRDefault="00926729" w:rsidP="00926729">
      <w:pPr>
        <w:pStyle w:val="equation"/>
        <w:rPr>
          <w:rFonts w:hint="eastAsia"/>
        </w:rPr>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w:t>
      </w:r>
      <w:r w:rsidR="002736CA">
        <w:rPr>
          <w:rFonts w:ascii="Times New Roman" w:hAnsi="Times New Roman" w:cs="Times New Roman"/>
          <w:i/>
          <w:iCs/>
        </w:rPr>
        <w:t xml:space="preserve"> group +</w:t>
      </w:r>
      <w:r>
        <w:rPr>
          <w:rFonts w:ascii="Times New Roman" w:hAnsi="Times New Roman" w:cs="Times New Roman"/>
          <w:i/>
          <w:iCs/>
        </w:rPr>
        <w:t xml:space="preserve"> </w:t>
      </w:r>
      <w:r w:rsidR="00B45D94">
        <w:rPr>
          <w:rFonts w:ascii="Times New Roman" w:hAnsi="Times New Roman" w:cs="Times New Roman"/>
          <w:i/>
          <w:iCs/>
        </w:rPr>
        <w:t>z_</w:t>
      </w:r>
      <w:r>
        <w:rPr>
          <w:rFonts w:ascii="Times New Roman" w:hAnsi="Times New Roman" w:cs="Times New Roman"/>
          <w:i/>
          <w:iCs/>
        </w:rPr>
        <w:t xml:space="preserve">RMS + </w:t>
      </w:r>
      <w:r w:rsidR="00B45D94">
        <w:rPr>
          <w:rFonts w:ascii="Times New Roman" w:hAnsi="Times New Roman" w:cs="Times New Roman"/>
          <w:i/>
          <w:iCs/>
        </w:rPr>
        <w:t>z_</w:t>
      </w:r>
      <w:r>
        <w:rPr>
          <w:rFonts w:ascii="Times New Roman" w:hAnsi="Times New Roman" w:cs="Times New Roman"/>
          <w:i/>
          <w:iCs/>
        </w:rPr>
        <w:t xml:space="preserve">CF + </w:t>
      </w:r>
      <w:r w:rsidR="00B45D94">
        <w:rPr>
          <w:rFonts w:ascii="Times New Roman" w:hAnsi="Times New Roman" w:cs="Times New Roman"/>
          <w:i/>
          <w:iCs/>
        </w:rPr>
        <w:t>z</w:t>
      </w:r>
      <w:r w:rsidR="002736CA">
        <w:rPr>
          <w:rFonts w:ascii="Times New Roman" w:hAnsi="Times New Roman" w:cs="Times New Roman"/>
          <w:i/>
          <w:iCs/>
        </w:rPr>
        <w:t>_</w:t>
      </w:r>
      <w:r>
        <w:rPr>
          <w:rFonts w:ascii="Times New Roman" w:hAnsi="Times New Roman" w:cs="Times New Roman"/>
          <w:i/>
          <w:iCs/>
        </w:rPr>
        <w:t>SW +</w:t>
      </w:r>
      <w:r w:rsidR="00B45D94">
        <w:rPr>
          <w:rFonts w:ascii="Times New Roman" w:hAnsi="Times New Roman" w:cs="Times New Roman"/>
          <w:i/>
          <w:iCs/>
        </w:rPr>
        <w:t xml:space="preserve"> </w:t>
      </w:r>
      <w:r w:rsidR="002736CA">
        <w:rPr>
          <w:rFonts w:ascii="Times New Roman" w:hAnsi="Times New Roman" w:cs="Times New Roman"/>
          <w:i/>
          <w:iCs/>
        </w:rPr>
        <w:t>spectral features</w:t>
      </w:r>
      <w:r>
        <w:rPr>
          <w:rFonts w:ascii="Times New Roman" w:hAnsi="Times New Roman" w:cs="Times New Roman"/>
          <w:i/>
          <w:iCs/>
        </w:rPr>
        <w:t xml:space="preserve"> </w:t>
      </w:r>
      <w:r w:rsidRPr="00926729">
        <w:rPr>
          <w:rFonts w:ascii="Times New Roman" w:hAnsi="Times New Roman" w:cs="Times New Roman"/>
          <w:i/>
          <w:iCs/>
        </w:rPr>
        <w:t>+ (1|</w:t>
      </w:r>
      <w:r>
        <w:rPr>
          <w:rFonts w:ascii="Times New Roman" w:hAnsi="Times New Roman" w:cs="Times New Roman"/>
          <w:i/>
          <w:iCs/>
        </w:rPr>
        <w:t>p</w:t>
      </w:r>
      <w:r w:rsidRPr="00926729">
        <w:rPr>
          <w:rFonts w:ascii="Times New Roman" w:hAnsi="Times New Roman" w:cs="Times New Roman"/>
          <w:i/>
          <w:iCs/>
        </w:rPr>
        <w:t>articipant</w:t>
      </w:r>
      <w:r w:rsidR="00B45D94">
        <w:rPr>
          <w:rFonts w:ascii="Times New Roman" w:hAnsi="Times New Roman" w:cs="Times New Roman"/>
          <w:i/>
          <w:iCs/>
        </w:rPr>
        <w:t>_id</w:t>
      </w:r>
      <w:r w:rsidRPr="00926729">
        <w:rPr>
          <w:rFonts w:ascii="Times New Roman" w:hAnsi="Times New Roman" w:cs="Times New Roman"/>
          <w:i/>
          <w:iCs/>
        </w:rPr>
        <w:t>)</w:t>
      </w:r>
      <w:r>
        <w:t xml:space="preserve"> </w:t>
      </w:r>
      <w:r w:rsidR="002736CA">
        <w:t>+ (1|</w:t>
      </w:r>
      <w:r w:rsidR="002736CA" w:rsidRPr="002736CA">
        <w:rPr>
          <w:rFonts w:ascii="Times New Roman" w:hAnsi="Times New Roman" w:cs="Times New Roman"/>
        </w:rPr>
        <w:t>stimulus_id</w:t>
      </w:r>
      <w:r w:rsidR="002736CA">
        <w:t>)</w:t>
      </w:r>
      <w:r>
        <w:t xml:space="preserve"> </w:t>
      </w:r>
      <w:r w:rsidR="00B45D94">
        <w:t xml:space="preserve">    </w:t>
      </w:r>
      <w:r>
        <w:t xml:space="preserve"> </w:t>
      </w:r>
      <w:r w:rsidRPr="00926729">
        <w:t></w:t>
      </w:r>
      <w:r w:rsidR="009C3FF2">
        <w:t>3</w:t>
      </w:r>
      <w:r w:rsidRPr="00926729">
        <w:t></w:t>
      </w:r>
    </w:p>
    <w:p w14:paraId="6545435B" w14:textId="0A7B51C4" w:rsidR="003C3D68" w:rsidRDefault="003C3D68" w:rsidP="003C3D68">
      <w:pPr>
        <w:spacing w:after="6pt" w:line="11.40pt" w:lineRule="auto"/>
        <w:ind w:firstLine="14.40pt"/>
        <w:jc w:val="both"/>
      </w:pPr>
      <w:r>
        <w:t>No episode-by-feature interactions are included in the primary specification. This follows a deliberately parsimonious modelling strategy in which contextual and acoustic effects are first estimated additively. More complex relationships would only be considered subsequently if justified by the observed data and model diagnostics.</w:t>
      </w:r>
    </w:p>
    <w:p w14:paraId="5D7A3F62" w14:textId="2D35F817" w:rsidR="003C3D68" w:rsidRDefault="003C3D68" w:rsidP="003C3D68">
      <w:pPr>
        <w:spacing w:after="6pt" w:line="11.40pt" w:lineRule="auto"/>
        <w:ind w:firstLine="14.40pt"/>
        <w:jc w:val="both"/>
      </w:pPr>
      <w:r>
        <w:t>Posterior distributions of the acoustic coefficients quantify both the estimated direction and uncertainty of the relationship between each descriptor and contextual-suitability ratings. The feature-based model complements the stimulus-based model by testing whether interpretable production characteristics account for preference variation that would otherwise be represented only by stimulus identity.</w:t>
      </w:r>
    </w:p>
    <w:p w14:paraId="3EC6F3E4" w14:textId="6F5BA3CE" w:rsidR="003C3D68" w:rsidRDefault="003C3D68" w:rsidP="00364854">
      <w:pPr>
        <w:pStyle w:val="Ttulo2"/>
      </w:pPr>
      <w:r>
        <w:t>Preliminary Synt</w:t>
      </w:r>
      <w:r w:rsidR="00E0697B">
        <w:t>h</w:t>
      </w:r>
      <w:r>
        <w:t>ethic Model Validation</w:t>
      </w:r>
    </w:p>
    <w:p w14:paraId="50D2F7AA" w14:textId="108BB2BB" w:rsidR="003C3D68" w:rsidRDefault="003C3D68" w:rsidP="003C3D68">
      <w:pPr>
        <w:spacing w:after="6pt" w:line="11.40pt" w:lineRule="auto"/>
        <w:ind w:firstLine="14.40pt"/>
        <w:jc w:val="both"/>
      </w:pPr>
      <w:r>
        <w:t>Bayesian modelling code was initially validated using synthetic repeated-measures datasets constructed during an earlier three-mix/five-context version of the study. Those simulations contained 30 ratings per participant and were used to test implementation, posterior sampling, convergence diagnostics and recovery of known simulated effects.</w:t>
      </w:r>
    </w:p>
    <w:p w14:paraId="2A6052BA" w14:textId="5A546821" w:rsidR="003C3D68" w:rsidRDefault="003C3D68" w:rsidP="003C3D68">
      <w:pPr>
        <w:spacing w:after="6pt" w:line="11.40pt" w:lineRule="auto"/>
        <w:ind w:firstLine="14.40pt"/>
        <w:jc w:val="both"/>
      </w:pPr>
      <w:r>
        <w:t>Although the final experiment also produces 30 ratings per participant, its factorial structure has since changed to five mixes across three contextual scenarios. The earlier synthetic results therefore demonstrate that the implemented Bayesian analysis pipeline can recover known structure under controlled conditions, but they are not treated as a direct validation of the final experimental model specification.</w:t>
      </w:r>
    </w:p>
    <w:p w14:paraId="03020DF3" w14:textId="6E25B1FE" w:rsidR="003C3D68" w:rsidRPr="003C3D68" w:rsidRDefault="003C3D68" w:rsidP="003C3D68">
      <w:pPr>
        <w:spacing w:after="6pt" w:line="11.40pt" w:lineRule="auto"/>
        <w:ind w:firstLine="14.40pt"/>
        <w:jc w:val="both"/>
      </w:pPr>
      <w:r>
        <w:t>Final inferential models will be fitted to the collected human data using the revised additive fixed- and random-effect structure described above. Convergence and posterior predictive adequacy will be reassessed under this final specification before substantive interpretation.</w:t>
      </w:r>
    </w:p>
    <w:p w14:paraId="12A07EB8" w14:textId="16907436" w:rsidR="00364854" w:rsidRDefault="00364854" w:rsidP="00364854">
      <w:pPr>
        <w:pStyle w:val="Ttulo2"/>
      </w:pPr>
      <w:r>
        <w:t>Sample Size Design Analysis</w:t>
      </w:r>
    </w:p>
    <w:p w14:paraId="71125C2B" w14:textId="1FA89B31" w:rsidR="00AC0C52" w:rsidRDefault="00AC0C52" w:rsidP="00AC0C52">
      <w:pPr>
        <w:pStyle w:val="Ttulo3"/>
        <w:spacing w:after="6pt" w:line="0.95pt" w:lineRule="atLeast"/>
      </w:pPr>
      <w:r>
        <w:t>Simulation Design</w:t>
      </w:r>
    </w:p>
    <w:p w14:paraId="2A783171" w14:textId="55BC24CF" w:rsidR="003C3D68" w:rsidRDefault="003C3D68" w:rsidP="003C3D68">
      <w:pPr>
        <w:spacing w:after="6pt" w:line="0.95pt" w:lineRule="atLeast"/>
        <w:ind w:firstLine="14.40pt"/>
        <w:jc w:val="both"/>
      </w:pPr>
      <w:r>
        <w:t>A simulation-based design analysis was conducted before participant recruitment to estimate the number of analysable participants required for stable recovery of context-dependent preference patterns. The purpose of this analysis was to inform recruitment planning rather than to constitute a classical frequentist power calculation.</w:t>
      </w:r>
    </w:p>
    <w:p w14:paraId="0205D6FB" w14:textId="2DDD0985" w:rsidR="003C3D68" w:rsidRDefault="003C3D68" w:rsidP="003C3D68">
      <w:pPr>
        <w:spacing w:after="6pt" w:line="0.95pt" w:lineRule="atLeast"/>
        <w:ind w:firstLine="14.40pt"/>
        <w:jc w:val="both"/>
      </w:pPr>
      <w:r>
        <w:t>The simulations were originally developed under an earlier version of the repeated-measures design in which each participant contributed 30 ratings across five contextual conditions, two songs and three mixes per song. Although the final experiment retains the same total number of ratings per participant, its factorial structure has since changed to three contextual scenarios, two songs and five mixes per trial. The simulation results are therefore retained as preliminary evidence about participant-level data volume and model stability, rather than as an exact representation of the final experimental design.</w:t>
      </w:r>
    </w:p>
    <w:p w14:paraId="04BD911D" w14:textId="13C2F183" w:rsidR="003C3D68" w:rsidRDefault="003C3D68" w:rsidP="003C3D68">
      <w:pPr>
        <w:spacing w:after="6pt" w:line="0.95pt" w:lineRule="atLeast"/>
        <w:ind w:firstLine="14.40pt"/>
        <w:jc w:val="both"/>
      </w:pPr>
      <w:r>
        <w:t>Six candidate sample sizes were evaluated: 20, 30, 40, 50, 60 and 80 participants. Three synthetic data-generating scenarios were considered: moderate effects, smaller effects representing a more difficult preference-recovery problem, and moderate effects under increased observational noise. Twenty independent replications were performed for every sample-size–scenario combination, giving 360 Bayesian model fits.</w:t>
      </w:r>
    </w:p>
    <w:p w14:paraId="32CA1B5B" w14:textId="74C3BCFA" w:rsidR="003C3D68" w:rsidRDefault="003C3D68" w:rsidP="004F39DC">
      <w:pPr>
        <w:spacing w:after="6pt" w:line="0.95pt" w:lineRule="atLeast"/>
        <w:ind w:firstLine="14.40pt"/>
        <w:jc w:val="both"/>
      </w:pPr>
      <w:r>
        <w:t>To keep the repeated simulation computationally feasible, each fit used two Markov chain Monte Carlo chains with 400 tuning iterations and 400 posterior draws per chain. Recovery was assessed using cell-mean root mean squared error, interval coverage and width, identification of the simulated preferred mix, and posterior probability assigned to the true preferred alternative.</w:t>
      </w:r>
    </w:p>
    <w:p w14:paraId="49D7A54F" w14:textId="5C8CA09A" w:rsidR="00AC0C52" w:rsidRDefault="00AC0C52" w:rsidP="00AC0C52">
      <w:pPr>
        <w:pStyle w:val="Ttulo3"/>
        <w:spacing w:after="6pt" w:line="0.95pt" w:lineRule="atLeast"/>
      </w:pPr>
      <w:r>
        <w:t>Sample Size Results</w:t>
      </w:r>
    </w:p>
    <w:p w14:paraId="61DD2E13" w14:textId="04372C55" w:rsidR="004F39DC" w:rsidRDefault="004F39DC" w:rsidP="004F39DC">
      <w:pPr>
        <w:spacing w:after="6pt" w:line="0.95pt" w:lineRule="atLeast"/>
        <w:ind w:firstLine="14.40pt"/>
        <w:jc w:val="both"/>
      </w:pPr>
      <w:r>
        <w:t>All 360 simulation fits completed without execution failures, warnings or divergent transitions. Under the moderate-effect scenario, recovery improved substantially between the smallest sample sizes and approximately 30–40 participants. Forty participants also produced acceptable recovery under the smaller-effect scenario, whereas the higher-noise condition remained less reliable at N = 40 and N = 50 because posterior uncertainty was comparatively wide.</w:t>
      </w:r>
    </w:p>
    <w:p w14:paraId="38FC0648" w14:textId="53AC605E" w:rsidR="004F39DC" w:rsidRDefault="004F39DC" w:rsidP="004F39DC">
      <w:pPr>
        <w:spacing w:after="6pt" w:line="0.95pt" w:lineRule="atLeast"/>
        <w:ind w:firstLine="14.40pt"/>
        <w:jc w:val="both"/>
      </w:pPr>
      <w:r>
        <w:t>At N = 60, all three investigated scenarios satisfied the predefined recovery and uncertainty criteria. In the higher-noise condition, the cell-mean RMSE was 1.56 rating points, interval coverage was 0.949, preferred-mix identification accuracy was 0.893, and the mean posterior probability assigned to the true preferred alternative was 0.869. Increasing the sample to 80 reduced some measures of uncertainty further, although improvements were not uniform across all simulation outcomes.</w:t>
      </w:r>
    </w:p>
    <w:p w14:paraId="3B728A85" w14:textId="16F9C56D" w:rsidR="004F39DC" w:rsidRDefault="004F39DC" w:rsidP="004F39DC">
      <w:pPr>
        <w:spacing w:after="6pt" w:line="0.95pt" w:lineRule="atLeast"/>
        <w:ind w:firstLine="14.40pt"/>
        <w:jc w:val="both"/>
      </w:pPr>
      <w:r>
        <w:t xml:space="preserve">The reduced two-chain fits were also examined using convergence criteria based on divergences, R-hat and effective sample size. Although no divergences occurred, a substantial proportion of the computationally reduced fits </w:t>
      </w:r>
      <w:r>
        <w:lastRenderedPageBreak/>
        <w:t>did not satisfy the stricter R-hat and effective-sample-size thresholds. The repeated simulation fits are therefore interpreted primarily as design-stage recovery experiments rather than as individually converged inferential models.</w:t>
      </w:r>
    </w:p>
    <w:p w14:paraId="37CC3DC5" w14:textId="0717A0D2" w:rsidR="004F39DC" w:rsidRDefault="004F39DC" w:rsidP="004F39DC">
      <w:pPr>
        <w:spacing w:after="6pt" w:line="0.95pt" w:lineRule="atLeast"/>
        <w:ind w:firstLine="14.40pt"/>
        <w:jc w:val="both"/>
      </w:pPr>
      <w:r>
        <w:t>To verify the proposed recruitment target under a fuller sampling configuration, an additional N = 60 moderate-effect model was fitted using four chains with 1,000 tuning iterations and 1,000 posterior draws per chain. This confirmation fit produced zero divergences, a maximum R-hat of 1.01 and a minimum effective sample size of 211.</w:t>
      </w:r>
    </w:p>
    <w:p w14:paraId="4EF5E90E" w14:textId="26FFA0E5" w:rsidR="00D557D5" w:rsidRPr="004F39DC" w:rsidRDefault="00AE0E8A" w:rsidP="00D557D5">
      <w:pPr>
        <w:spacing w:after="6pt" w:line="11.40pt" w:lineRule="auto"/>
        <w:jc w:val="both"/>
        <w:rPr>
          <w:highlight w:val="yellow"/>
        </w:rPr>
      </w:pPr>
      <w:r w:rsidRPr="004F39DC">
        <w:rPr>
          <w:noProof/>
          <w:highlight w:val="yellow"/>
        </w:rPr>
        <w:drawing>
          <wp:inline distT="0" distB="0" distL="0" distR="0" wp14:anchorId="7178175D" wp14:editId="7B4409C8">
            <wp:extent cx="2984500" cy="1733550"/>
            <wp:effectExtent l="0" t="0" r="6350" b="0"/>
            <wp:docPr id="1098933166" name="Imagen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4500" cy="1733550"/>
                    </a:xfrm>
                    <a:prstGeom prst="rect">
                      <a:avLst/>
                    </a:prstGeom>
                    <a:noFill/>
                    <a:ln>
                      <a:noFill/>
                    </a:ln>
                  </pic:spPr>
                </pic:pic>
              </a:graphicData>
            </a:graphic>
          </wp:inline>
        </w:drawing>
      </w:r>
    </w:p>
    <w:p w14:paraId="63C09746" w14:textId="37968ABB" w:rsidR="00D557D5" w:rsidRPr="004F39DC" w:rsidRDefault="004F39DC" w:rsidP="00D557D5">
      <w:pPr>
        <w:pStyle w:val="figurecaption"/>
        <w:rPr>
          <w:highlight w:val="yellow"/>
        </w:rPr>
      </w:pPr>
      <w:r w:rsidRPr="004F39DC">
        <w:rPr>
          <w:highlight w:val="yellow"/>
        </w:rPr>
        <w:t xml:space="preserve">TO UPDATE: </w:t>
      </w:r>
      <w:r w:rsidR="00D557D5" w:rsidRPr="004F39DC">
        <w:rPr>
          <w:highlight w:val="yellow"/>
        </w:rPr>
        <w:t>Final 20-replication sample-size simulation. The vertical line marks N=60; horizontal dotted lines mark adequacy thresholds. N=40 remains informative under some scenarios.</w:t>
      </w:r>
    </w:p>
    <w:p w14:paraId="6E54F133" w14:textId="1F544B43" w:rsidR="00AC0C52" w:rsidRDefault="00AC0C52" w:rsidP="00AC0C52">
      <w:pPr>
        <w:pStyle w:val="Ttulo3"/>
        <w:spacing w:after="6pt" w:line="0.95pt" w:lineRule="atLeast"/>
      </w:pPr>
      <w:r>
        <w:t>Recruitment Target</w:t>
      </w:r>
    </w:p>
    <w:p w14:paraId="34E0EDD3" w14:textId="24C96F1C" w:rsidR="004F39DC" w:rsidRDefault="004F39DC" w:rsidP="004F39DC">
      <w:pPr>
        <w:spacing w:after="6pt" w:line="0.95pt" w:lineRule="atLeast"/>
        <w:ind w:firstLine="14.40pt"/>
        <w:jc w:val="both"/>
      </w:pPr>
      <w:r>
        <w:t>On the basis of the preliminary simulation evidence, the study originally targeted at least 60 complete analysable participants. Recruitment above this number was considered desirable to allow for incomplete responses, screening exclusions or unusable observations.</w:t>
      </w:r>
    </w:p>
    <w:p w14:paraId="79686EED" w14:textId="2DA16C6D" w:rsidR="004F39DC" w:rsidRDefault="004F39DC" w:rsidP="004F39DC">
      <w:pPr>
        <w:spacing w:after="6pt" w:line="0.95pt" w:lineRule="atLeast"/>
        <w:ind w:firstLine="14.40pt"/>
        <w:jc w:val="both"/>
      </w:pPr>
      <w:r>
        <w:t>A smaller sample of approximately 40 participants remains potentially informative, particularly for estimating moderate preference effects, but the simulation does not support claiming equivalent robustness under higher observational noise. The N = 60 target therefore reflects the point at which recovery was most consistently satisfactory across the investigated synthetic scenarios.</w:t>
      </w:r>
    </w:p>
    <w:p w14:paraId="5F27F94E" w14:textId="36747B0D" w:rsidR="00364854" w:rsidRDefault="004F39DC" w:rsidP="004F39DC">
      <w:pPr>
        <w:spacing w:after="6pt" w:line="0.95pt" w:lineRule="atLeast"/>
        <w:ind w:firstLine="14.40pt"/>
        <w:jc w:val="both"/>
      </w:pPr>
      <w:r>
        <w:t>Because the final study structure differs from that used in the original simulation, these results are treated as approximate recruitment guidance rather than a definitive power statement for the final design. Final uncertainty will instead be determined directly from the posterior distributions estimated from the collected human data.</w:t>
      </w:r>
    </w:p>
    <w:p w14:paraId="7D629B3C" w14:textId="3ACC8C42" w:rsidR="004F39DC" w:rsidRDefault="004F39DC" w:rsidP="004F39DC">
      <w:pPr>
        <w:pStyle w:val="Ttulo2"/>
      </w:pPr>
      <w:r>
        <w:t>LLM Evaluation</w:t>
      </w:r>
    </w:p>
    <w:p w14:paraId="4D05A877" w14:textId="24CED748" w:rsidR="00F1071B" w:rsidRDefault="00CA00F0" w:rsidP="00F1071B">
      <w:pPr>
        <w:pStyle w:val="Ttulo3"/>
        <w:spacing w:after="6pt" w:line="0.95pt" w:lineRule="atLeast"/>
      </w:pPr>
      <w:r w:rsidRPr="00CA00F0">
        <w:t>Models Evaluated</w:t>
      </w:r>
    </w:p>
    <w:p w14:paraId="33F2E1C8" w14:textId="10C7C5AA" w:rsidR="002016A8" w:rsidRDefault="002016A8" w:rsidP="002016A8">
      <w:pPr>
        <w:spacing w:after="6pt" w:line="0.95pt" w:lineRule="atLeast"/>
        <w:ind w:firstLine="14.40pt"/>
        <w:jc w:val="both"/>
      </w:pPr>
      <w:r>
        <w:t>Four large language models are planned for evaluation: Llama 3.1 70B Instruct, Centaur, GPT-5.5 and Claude Sonnet 5. The model set was selected to compare an open-weight general-purpose instruction model, a model adapted specifically to predict human behaviour, and two contemporary proprietary language-model families.</w:t>
      </w:r>
    </w:p>
    <w:p w14:paraId="4EDA7F19" w14:textId="5AF6CC05" w:rsidR="002016A8" w:rsidRDefault="002016A8" w:rsidP="002016A8">
      <w:pPr>
        <w:spacing w:after="6pt" w:line="0.95pt" w:lineRule="atLeast"/>
        <w:ind w:firstLine="14.40pt"/>
        <w:jc w:val="both"/>
      </w:pPr>
      <w:r>
        <w:t xml:space="preserve">Llama 3.1 70B Instruct provides an open-weight instruction-tuned baseline and allows continuity with previous foundation-model research. Centaur is based on Llama 3.1 70B and was adapted using large-scale human behavioural data to model and predict human decisions. </w:t>
      </w:r>
      <w:r>
        <w:t>Comparing Llama 3.1 70B Instruct with Centaur therefore provides a particularly relevant contrast for the present study, because any improvement may indicate whether behavioural adaptation transfers to individual music-preference prediction.</w:t>
      </w:r>
    </w:p>
    <w:p w14:paraId="648D7692" w14:textId="48FDBDAC" w:rsidR="002016A8" w:rsidRDefault="002016A8" w:rsidP="002016A8">
      <w:pPr>
        <w:spacing w:after="6pt" w:line="0.95pt" w:lineRule="atLeast"/>
        <w:ind w:firstLine="14.40pt"/>
        <w:jc w:val="both"/>
      </w:pPr>
      <w:r>
        <w:t>GPT-5.5 and Claude Sonnet 5 provide additional general-purpose language-model baselines from independent model providers. Exact model identifiers, access dates, inference settings and provider-specific constraints will be recorded before final evaluation to support reproducibility.</w:t>
      </w:r>
    </w:p>
    <w:p w14:paraId="78425D7E" w14:textId="0AE26DEB" w:rsidR="00D66210" w:rsidRDefault="002016A8" w:rsidP="002016A8">
      <w:pPr>
        <w:spacing w:after="6pt" w:line="0.95pt" w:lineRule="atLeast"/>
        <w:ind w:firstLine="14.40pt"/>
        <w:jc w:val="both"/>
      </w:pPr>
      <w:r>
        <w:t>The primary evaluation uses prompting rather than fine-tuning. This choice is motivated by the expected dataset size and by the objective of testing whether existing foundation models can use structured contextual and listener-specific evidence without task-specific parameter optimisation.</w:t>
      </w:r>
    </w:p>
    <w:p w14:paraId="02E134C2" w14:textId="77777777" w:rsidR="004F39DC" w:rsidRDefault="004F39DC" w:rsidP="002016A8">
      <w:pPr>
        <w:pStyle w:val="Ttulo3"/>
        <w:spacing w:after="6pt" w:line="0.95pt" w:lineRule="atLeast"/>
      </w:pPr>
      <w:r>
        <w:t>Prediction Task</w:t>
      </w:r>
    </w:p>
    <w:p w14:paraId="38E244E1" w14:textId="6EFD1CB4" w:rsidR="002016A8" w:rsidRDefault="002016A8" w:rsidP="002016A8">
      <w:pPr>
        <w:spacing w:after="6pt" w:line="11.40pt" w:lineRule="auto"/>
        <w:ind w:firstLine="14.40pt"/>
        <w:jc w:val="both"/>
      </w:pPr>
      <w:r>
        <w:t>The primary LLM task is formulated as personalised held-out preference prediction. For a target trial, the model is asked to predict which of five anonymous candidate mixes, labelled Version A–E, will receive the highest rating from a specific participant.</w:t>
      </w:r>
    </w:p>
    <w:p w14:paraId="54108BB9" w14:textId="7F4325AA" w:rsidR="002016A8" w:rsidRDefault="002016A8" w:rsidP="002016A8">
      <w:pPr>
        <w:spacing w:after="6pt" w:line="11.40pt" w:lineRule="auto"/>
        <w:ind w:firstLine="14.40pt"/>
        <w:jc w:val="both"/>
      </w:pPr>
      <w:r>
        <w:t>The prediction target is therefore the participant-level preferred mix rather than the population-average preferred alternative. The preferred-mix label is derived from the participant's 0–100 ratings on the target trial. The model may receive information from that participant's other trials, but no target-trial rating, target-trial comment or derived preferred-mix label is included in the prompt.</w:t>
      </w:r>
    </w:p>
    <w:p w14:paraId="5B977B7F" w14:textId="4E08E9C3" w:rsidR="00AF10EF" w:rsidRPr="00314BF4" w:rsidRDefault="002016A8" w:rsidP="002016A8">
      <w:pPr>
        <w:spacing w:after="6pt" w:line="11.40pt" w:lineRule="auto"/>
        <w:ind w:firstLine="14.40pt"/>
        <w:jc w:val="both"/>
      </w:pPr>
      <w:r>
        <w:t>A secondary task asks the model to predict the participant's five 0–100 ratings or their relative ranking for the target trial. This allows evaluation of whether a model captures the broader preference structure rather than only identifying the highest-rated alternative.</w:t>
      </w:r>
    </w:p>
    <w:p w14:paraId="50B6AD92" w14:textId="29A7FE36" w:rsidR="00314BF4" w:rsidRDefault="004F39DC" w:rsidP="00314BF4">
      <w:pPr>
        <w:pStyle w:val="Ttulo3"/>
        <w:spacing w:after="6pt" w:line="0.95pt" w:lineRule="atLeast"/>
      </w:pPr>
      <w:r>
        <w:t>Model Inputs and Personal</w:t>
      </w:r>
      <w:r w:rsidR="00E0697B">
        <w:t>i</w:t>
      </w:r>
      <w:r>
        <w:t>sation Conditions</w:t>
      </w:r>
    </w:p>
    <w:p w14:paraId="359A60DA" w14:textId="1BCAC7D0" w:rsidR="002016A8" w:rsidRDefault="002016A8" w:rsidP="002016A8">
      <w:pPr>
        <w:spacing w:after="6pt" w:line="0.95pt" w:lineRule="atLeast"/>
        <w:ind w:firstLine="14.40pt"/>
        <w:jc w:val="both"/>
      </w:pPr>
      <w:r>
        <w:t>E</w:t>
      </w:r>
      <w:r>
        <w:t>ach prediction combines several possible sources of information. The contextual input consists of the target listening scenario. The acoustic input consists of objective descriptors for the five candidate mixes, including standardised RMS, crest factor, stereo width and a compact representation of the Bark-spectrum features. The participant-level input consists of available background information such as age range, gender, cultural or musical influences, music-listening frequency and music-production or audio-engineering experience.</w:t>
      </w:r>
    </w:p>
    <w:p w14:paraId="67F2A3E7" w14:textId="18E81DC5" w:rsidR="002016A8" w:rsidRDefault="002016A8" w:rsidP="002016A8">
      <w:pPr>
        <w:spacing w:after="6pt" w:line="0.95pt" w:lineRule="atLeast"/>
        <w:ind w:firstLine="14.40pt"/>
        <w:jc w:val="both"/>
      </w:pPr>
      <w:r>
        <w:t>The personalised condition additionally includes evidence from the participant's non-target trials. This evidence can contain the listening context, candidate identities as anonymised alternatives, the participant's 0–100 ratings and their comparative free-text comments. These prior responses provide examples of what the individual listener has previously preferred and why.</w:t>
      </w:r>
    </w:p>
    <w:p w14:paraId="64F94DFD" w14:textId="4D6047B6" w:rsidR="002016A8" w:rsidRDefault="002016A8" w:rsidP="002016A8">
      <w:pPr>
        <w:spacing w:after="6pt" w:line="0.95pt" w:lineRule="atLeast"/>
        <w:ind w:firstLine="14.40pt"/>
        <w:jc w:val="both"/>
      </w:pPr>
      <w:r>
        <w:t xml:space="preserve">To investigate which information is useful for prediction, the evaluation is organised into progressively richer input conditions. A non-personalised condition uses only target context and acoustic mix descriptors. A </w:t>
      </w:r>
      <w:r>
        <w:lastRenderedPageBreak/>
        <w:t>metadata condition additionally includes participant-level background information. The full personalised condition additionally provides ratings and comments from the participant's other trials.</w:t>
      </w:r>
    </w:p>
    <w:p w14:paraId="6D9D7B45" w14:textId="4B31DEEB" w:rsidR="00314BF4" w:rsidRDefault="002016A8" w:rsidP="002016A8">
      <w:pPr>
        <w:spacing w:after="6pt" w:line="0.95pt" w:lineRule="atLeast"/>
        <w:ind w:firstLine="14.40pt"/>
        <w:jc w:val="both"/>
      </w:pPr>
      <w:r>
        <w:t>This staged design allows the effect of personalisation to be evaluated directly rather than assuming that more participant information necessarily improves prediction.</w:t>
      </w:r>
    </w:p>
    <w:p w14:paraId="6EC9AB75" w14:textId="77777777" w:rsidR="002016A8" w:rsidRDefault="002016A8" w:rsidP="002016A8">
      <w:pPr>
        <w:spacing w:after="6pt" w:line="0.95pt" w:lineRule="atLeast"/>
        <w:ind w:firstLine="14.40pt"/>
        <w:jc w:val="both"/>
      </w:pPr>
    </w:p>
    <w:p w14:paraId="0DD2E7B0" w14:textId="3FF05855" w:rsidR="00CA00F0" w:rsidRDefault="004F39DC" w:rsidP="00470314">
      <w:pPr>
        <w:pStyle w:val="Ttulo3"/>
        <w:spacing w:after="6pt" w:line="0.95pt" w:lineRule="atLeast"/>
      </w:pPr>
      <w:r>
        <w:t>Prompting Strategy</w:t>
      </w:r>
    </w:p>
    <w:p w14:paraId="37B17EBF" w14:textId="5043025B" w:rsidR="002016A8" w:rsidRDefault="002016A8" w:rsidP="002016A8">
      <w:pPr>
        <w:spacing w:after="6pt" w:line="11.40pt" w:lineRule="auto"/>
        <w:ind w:start="14.40pt" w:firstLine="14.40pt"/>
        <w:jc w:val="both"/>
      </w:pPr>
      <w:r>
        <w:t>The initial evaluation uses zero-shot and few-shot/in-context prompting rather than model fine-tuning. In the zero-shot condition, the model receives a structured description of the prediction task, the target context, the five anonymised candidate mixes and the information available under the relevant input condition.</w:t>
      </w:r>
    </w:p>
    <w:p w14:paraId="65C69987" w14:textId="35BE49C8" w:rsidR="002016A8" w:rsidRDefault="002016A8" w:rsidP="002016A8">
      <w:pPr>
        <w:spacing w:after="6pt" w:line="11.40pt" w:lineRule="auto"/>
        <w:ind w:start="14.40pt" w:firstLine="14.40pt"/>
        <w:jc w:val="both"/>
      </w:pPr>
      <w:r>
        <w:t>In personalised prompting conditions, completed non-target trials from the same participant are presented as behavioural examples. Each example records the context, the five candidate alternatives, the participant's ratings and the associated comparative comment. The target trial is then presented without its response, and the model is asked to infer the participant's likely preference from the available evidence.</w:t>
      </w:r>
    </w:p>
    <w:p w14:paraId="107DD8B7" w14:textId="602146A3" w:rsidR="002016A8" w:rsidRDefault="002016A8" w:rsidP="002016A8">
      <w:pPr>
        <w:spacing w:after="6pt" w:line="11.40pt" w:lineRule="auto"/>
        <w:ind w:start="14.40pt" w:firstLine="14.40pt"/>
        <w:jc w:val="both"/>
      </w:pPr>
      <w:r>
        <w:t>Few-shot prompting may additionally be used to demonstrate the required response format using examples that do not reveal the held-out target response. Prompt wording and information ordering will be kept constant across models as far as provider-specific interfaces permit.</w:t>
      </w:r>
    </w:p>
    <w:p w14:paraId="2780AA73" w14:textId="779FB1E7" w:rsidR="00AF10EF" w:rsidRDefault="002016A8" w:rsidP="002016A8">
      <w:pPr>
        <w:spacing w:line="11.40pt" w:lineRule="auto"/>
        <w:ind w:start="14.40pt" w:firstLine="14.40pt"/>
        <w:jc w:val="both"/>
      </w:pPr>
      <w:r>
        <w:t>Models will be required to return a structured output containing the predicted preferred label, predicted ratings or ranking for Versions A–E, and optionally a brief rationale. Rationales will be retained for qualitative analysis but will not form part of the primary quantitative metric.</w:t>
      </w:r>
    </w:p>
    <w:p w14:paraId="40FA39A0" w14:textId="77777777" w:rsidR="00AF10EF" w:rsidRPr="00AF10EF" w:rsidRDefault="00AF10EF" w:rsidP="002016A8"/>
    <w:p w14:paraId="3283C565" w14:textId="2B19D67C" w:rsidR="00CA00F0" w:rsidRDefault="00B834E6" w:rsidP="002016A8">
      <w:pPr>
        <w:pStyle w:val="Ttulo3"/>
        <w:spacing w:after="6pt" w:line="0.95pt" w:lineRule="atLeast"/>
      </w:pPr>
      <w:r>
        <w:t>Held-</w:t>
      </w:r>
      <w:r w:rsidRPr="00B834E6">
        <w:t>Out Evaluation and Leakage Control</w:t>
      </w:r>
    </w:p>
    <w:p w14:paraId="1B60A94B" w14:textId="3EC1772F" w:rsidR="002016A8" w:rsidRDefault="002016A8" w:rsidP="002016A8">
      <w:pPr>
        <w:spacing w:after="6pt" w:line="11.40pt" w:lineRule="auto"/>
        <w:ind w:start="14.40pt" w:firstLine="14.40pt"/>
        <w:jc w:val="both"/>
      </w:pPr>
      <w:r>
        <w:t>Evaluation is conducted using held-out participant trials. For each prediction, the target trial is excluded from the evidence supplied to the model, while information from eligible non-target trials may be used for personalisation. This ensures that the model cannot directly observe the response it is required to predict.</w:t>
      </w:r>
    </w:p>
    <w:p w14:paraId="0528E36E" w14:textId="77777777" w:rsidR="002016A8" w:rsidRDefault="002016A8" w:rsidP="002016A8">
      <w:pPr>
        <w:spacing w:after="6pt" w:line="11.40pt" w:lineRule="auto"/>
        <w:ind w:start="14.40pt" w:firstLine="14.40pt"/>
        <w:jc w:val="both"/>
      </w:pPr>
      <w:r>
        <w:t>The validation procedure will preserve participant-level and trial-level separation appropriate to the prediction condition. No target-trial ratings, target-trial comments, preferred-mix labels or derived outcomes will be included in the prompt. Any feature normalisation, prompt construction or auxiliary preprocessing that depends on human outcomes will be performed using only information permitted under the corresponding training or context split.</w:t>
      </w:r>
    </w:p>
    <w:p w14:paraId="6C37CE4C" w14:textId="0CA9B414" w:rsidR="002016A8" w:rsidRDefault="002016A8" w:rsidP="002016A8">
      <w:pPr>
        <w:spacing w:after="6pt" w:line="11.40pt" w:lineRule="auto"/>
        <w:ind w:start="14.40pt" w:firstLine="14.40pt"/>
        <w:jc w:val="both"/>
      </w:pPr>
      <w:r>
        <w:t>The visible Version A–E labels will be treated as arbitrary identifiers rather than meaningful categories. Label permutations may be evaluated to quantify positional or label-order sensitivity, and the underlying mix mapping will be recorded for every inference call.</w:t>
      </w:r>
    </w:p>
    <w:p w14:paraId="2C34457A" w14:textId="1CBEB712" w:rsidR="00AF10EF" w:rsidRDefault="002016A8" w:rsidP="002016A8">
      <w:pPr>
        <w:spacing w:after="6pt" w:line="11.40pt" w:lineRule="auto"/>
        <w:ind w:start="14.40pt" w:firstLine="14.40pt"/>
        <w:jc w:val="both"/>
      </w:pPr>
      <w:r>
        <w:t>Because the final dataset contains repeated observations from the same listeners, evaluation will distinguish clearly between predicting another trial for a known participant and generalising to an entirely unseen participant. The primary personalised task focuses on the former, because prior responses from the same listener are required as personalisation evidence.</w:t>
      </w:r>
    </w:p>
    <w:p w14:paraId="043012B2" w14:textId="77777777" w:rsidR="00D15390" w:rsidRDefault="00D15390" w:rsidP="002016A8">
      <w:pPr>
        <w:spacing w:after="6pt" w:line="11.40pt" w:lineRule="auto"/>
        <w:ind w:start="14.40pt" w:firstLine="14.40pt"/>
        <w:jc w:val="both"/>
      </w:pPr>
    </w:p>
    <w:p w14:paraId="07154854" w14:textId="77777777" w:rsidR="00D15390" w:rsidRPr="00AF10EF" w:rsidRDefault="00D15390" w:rsidP="002016A8">
      <w:pPr>
        <w:spacing w:after="6pt" w:line="11.40pt" w:lineRule="auto"/>
        <w:ind w:start="14.40pt" w:firstLine="14.40pt"/>
        <w:jc w:val="both"/>
      </w:pPr>
    </w:p>
    <w:p w14:paraId="1ABFCD2C" w14:textId="3412B80E" w:rsidR="00CA00F0" w:rsidRDefault="00B834E6" w:rsidP="00470314">
      <w:pPr>
        <w:pStyle w:val="Ttulo3"/>
        <w:spacing w:after="6pt" w:line="0.95pt" w:lineRule="atLeast"/>
      </w:pPr>
      <w:r>
        <w:t>Prediction Targets and Metrics</w:t>
      </w:r>
    </w:p>
    <w:p w14:paraId="5F5D4D8A" w14:textId="0E5CE449" w:rsidR="00D15390" w:rsidRDefault="00D15390" w:rsidP="00D15390">
      <w:pPr>
        <w:spacing w:after="6pt" w:line="11.40pt" w:lineRule="auto"/>
        <w:ind w:start="14.40pt" w:firstLine="14.40pt"/>
        <w:jc w:val="both"/>
      </w:pPr>
      <w:r>
        <w:t>T</w:t>
      </w:r>
      <w:r>
        <w:t>he primary outcome is preferred-mix prediction accuracy, defined as agreement between the LLM prediction and the participant's derived highest-rated alternative on the held-out trial. Because each trial contains five candidate mixes, random choice provides a nominal chance baseline of 0.20.</w:t>
      </w:r>
    </w:p>
    <w:p w14:paraId="27FD05AE" w14:textId="1CAE7E97" w:rsidR="00D15390" w:rsidRDefault="00D15390" w:rsidP="00D15390">
      <w:pPr>
        <w:spacing w:after="6pt" w:line="11.40pt" w:lineRule="auto"/>
        <w:ind w:start="14.40pt" w:firstLine="14.40pt"/>
        <w:jc w:val="both"/>
      </w:pPr>
      <w:r>
        <w:t>Secondary analyses will evaluate the predicted preference ordering and numerical ratings. Rank agreement between predicted and observed ratings will be assessed using Spearman or Kendall correlation, while numerical rating error may be quantified using metrics such as mean absolute error or root mean squared error where appropriate.</w:t>
      </w:r>
    </w:p>
    <w:p w14:paraId="29063513" w14:textId="6D3B37ED" w:rsidR="00D15390" w:rsidRDefault="00D15390" w:rsidP="00D15390">
      <w:pPr>
        <w:spacing w:after="6pt" w:line="11.40pt" w:lineRule="auto"/>
        <w:ind w:start="14.40pt" w:firstLine="14.40pt"/>
        <w:jc w:val="both"/>
      </w:pPr>
      <w:r>
        <w:t>Performance will be reported separately by model, listening context and song, together with uncertainty intervals. Tied human ratings will be identified explicitly and handled using a pre-specified rule. Invalid or unparsable model outputs will also be reported rather than silently discarded.</w:t>
      </w:r>
    </w:p>
    <w:p w14:paraId="392C294E" w14:textId="13DD6D78" w:rsidR="00AF10EF" w:rsidRPr="00AF10EF" w:rsidRDefault="00D15390" w:rsidP="00D15390">
      <w:pPr>
        <w:spacing w:after="6pt" w:line="11.40pt" w:lineRule="auto"/>
        <w:ind w:start="14.40pt" w:firstLine="14.40pt"/>
        <w:jc w:val="both"/>
      </w:pPr>
      <w:r>
        <w:t>Where feasible, paired bootstrap or permutation-based uncertainty estimates will be used when comparing model accuracy across input conditions or model families.</w:t>
      </w:r>
    </w:p>
    <w:p w14:paraId="502F7E10" w14:textId="0B03E83C" w:rsidR="00CA00F0" w:rsidRDefault="00B834E6" w:rsidP="00D15390">
      <w:pPr>
        <w:pStyle w:val="Ttulo3"/>
        <w:spacing w:after="6pt"/>
      </w:pPr>
      <w:r w:rsidRPr="00B834E6">
        <w:t>Comparison with the Mixed-Effects Baseline</w:t>
      </w:r>
    </w:p>
    <w:p w14:paraId="43E9A1F4" w14:textId="7C8987A8" w:rsidR="00D15390" w:rsidRDefault="00D15390" w:rsidP="00D15390">
      <w:pPr>
        <w:spacing w:after="6pt" w:line="11.40pt" w:lineRule="auto"/>
        <w:ind w:start="14.40pt" w:firstLine="14.40pt"/>
        <w:jc w:val="both"/>
      </w:pPr>
      <w:r>
        <w:t>The LLM and mixed-effects approaches answer related but not identical questions. The mixed-effects models provide a structured statistical account of population-level and participant-level variability in the continuous ratings, whereas the personalised LLM task predicts the response of an individual listener on a held-out trial using structured contextual and behavioural evidence.</w:t>
      </w:r>
    </w:p>
    <w:p w14:paraId="3DED58EF" w14:textId="432640ED" w:rsidR="00D15390" w:rsidRDefault="00D15390" w:rsidP="00D15390">
      <w:pPr>
        <w:spacing w:after="6pt" w:line="11.40pt" w:lineRule="auto"/>
        <w:ind w:start="14.40pt" w:firstLine="14.40pt"/>
        <w:jc w:val="both"/>
      </w:pPr>
      <w:r>
        <w:t>For predictive comparison, the statistical baseline will therefore be evaluated using a held-out procedure matched as closely as possible to the LLM target. Predictions for the target trial will be generated without using that trial's observed response. The same human preferred-mix labels and ratings will then serve as the reference outcomes for both modelling approaches.</w:t>
      </w:r>
    </w:p>
    <w:p w14:paraId="6BB8C739" w14:textId="2D95988B" w:rsidR="00D15390" w:rsidRPr="00AF10EF" w:rsidRDefault="00D15390" w:rsidP="00D15390">
      <w:pPr>
        <w:spacing w:after="6pt" w:line="11.40pt" w:lineRule="auto"/>
        <w:ind w:start="14.40pt" w:firstLine="14.40pt"/>
        <w:jc w:val="both"/>
      </w:pPr>
      <w:r>
        <w:t>Prediction performance will be compared using the same primary and secondary metrics wherever the model outputs permit. This avoids comparing an in-sample statistical fit with an out-of-sample LLM prediction and ensures that any performance difference reflects predictive ability rather than unequal access to the target response.</w:t>
      </w:r>
    </w:p>
    <w:p w14:paraId="632CD474" w14:textId="493B2624" w:rsidR="00B834E6" w:rsidRDefault="00B834E6" w:rsidP="00B26865">
      <w:pPr>
        <w:pStyle w:val="Ttulo3"/>
        <w:spacing w:after="6pt"/>
      </w:pPr>
      <w:r>
        <w:t>Reproducibility</w:t>
      </w:r>
    </w:p>
    <w:p w14:paraId="60290239" w14:textId="52102A2C" w:rsidR="00B26865" w:rsidRDefault="00B26865" w:rsidP="00B26865">
      <w:pPr>
        <w:spacing w:after="6pt" w:line="11.40pt" w:lineRule="auto"/>
        <w:ind w:start="14.40pt" w:firstLine="14.40pt"/>
        <w:jc w:val="both"/>
      </w:pPr>
      <w:r>
        <w:lastRenderedPageBreak/>
        <w:t>Before final evaluation, the model set, exact model identifiers, prompt templates, input-condition definitions, acoustic feature representation, descriptor rounding, output schema, held-out procedure, label-permutation strategy, parsing rules, tie handling and invalid-output policy will be fixed and documented.</w:t>
      </w:r>
    </w:p>
    <w:p w14:paraId="20473E18" w14:textId="77777777" w:rsidR="00B26865" w:rsidRDefault="00B26865" w:rsidP="00B26865">
      <w:pPr>
        <w:spacing w:after="6pt" w:line="11.40pt" w:lineRule="auto"/>
        <w:ind w:start="14.40pt" w:firstLine="14.40pt"/>
        <w:jc w:val="both"/>
      </w:pPr>
      <w:r>
        <w:t>For every inference call, the experiment will log the model identifier, provider, access date, rendered prompt, participant and trial identifiers in anonymised form, input condition, Version A–E mapping, inference settings, raw response and parsed prediction.</w:t>
      </w:r>
    </w:p>
    <w:p w14:paraId="2AE8C93A" w14:textId="4AF9E403" w:rsidR="00AF10EF" w:rsidRPr="00B834E6" w:rsidRDefault="00B26865" w:rsidP="00B26865">
      <w:pPr>
        <w:spacing w:after="6pt" w:line="11.40pt" w:lineRule="auto"/>
        <w:ind w:start="14.40pt" w:firstLine="14.40pt"/>
        <w:jc w:val="both"/>
      </w:pPr>
      <w:r>
        <w:t>These procedures are intended to minimise post-hoc adjustment after observing model performance and to provide a reproducible record of the evaluation pipeline.</w:t>
      </w:r>
    </w:p>
    <w:p w14:paraId="165A6A8F" w14:textId="1B11312C" w:rsidR="008416CD" w:rsidRDefault="00FC2A29" w:rsidP="008416CD">
      <w:pPr>
        <w:pStyle w:val="Ttulo1"/>
      </w:pPr>
      <w:r>
        <w:t>Results</w:t>
      </w:r>
    </w:p>
    <w:p w14:paraId="663E135A" w14:textId="12D2C422" w:rsidR="00FC2A29" w:rsidRDefault="00FC2A29" w:rsidP="00FC2A29">
      <w:pPr>
        <w:spacing w:after="6pt" w:line="11.40pt" w:lineRule="auto"/>
        <w:ind w:start="14.40pt" w:firstLine="14.40pt"/>
        <w:jc w:val="both"/>
      </w:pPr>
      <w:r>
        <w:t>Human listening-study data collection is ongoing at the time of this draft. Final inferential results from the Bayesian mixed-effects models and predictive results from the LLM evaluation are therefore not yet reported.</w:t>
      </w:r>
    </w:p>
    <w:p w14:paraId="24D8A6CB" w14:textId="3D1CBEDC" w:rsidR="00FC2A29" w:rsidRDefault="00FC2A29" w:rsidP="00FC2A29">
      <w:pPr>
        <w:spacing w:after="6pt" w:line="11.40pt" w:lineRule="auto"/>
        <w:ind w:start="14.40pt" w:firstLine="14.40pt"/>
        <w:jc w:val="both"/>
      </w:pPr>
      <w:r>
        <w:t>The completed results section will be organised in four stages. First, descriptive statistics will summarise participant characteristics, response completeness, rating distributions and preferred-mix frequencies across songs and listening contexts. Second, the Bayesian mixed-effects analysis will report posterior estimates and uncertainty for contextual, participant-level and stimulus-level effects. Third, the personalised LLM evaluation will report held-out preferred-mix prediction performance for Llama 3.1 70B Instruct, Centaur, GPT-5.5 and Claude Sonnet 5 under the defined input conditions. Finally, LLM predictions will be compared with the held-out statistical baseline using common predictive metrics.</w:t>
      </w:r>
    </w:p>
    <w:p w14:paraId="3068B2A5" w14:textId="481D7334" w:rsidR="00FC2A29" w:rsidRPr="00FC2A29" w:rsidRDefault="00FC2A29" w:rsidP="00FC2A29">
      <w:pPr>
        <w:spacing w:after="6pt" w:line="11.40pt" w:lineRule="auto"/>
        <w:ind w:start="14.40pt" w:firstLine="14.40pt"/>
        <w:jc w:val="both"/>
      </w:pPr>
      <w:r>
        <w:t>Particular attention will be given to whether preference changes across the three listening contexts, whether listener-specific evidence improves prediction relative to non-personalised inputs, and how predictive performance varies across songs, contexts and model families.</w:t>
      </w:r>
    </w:p>
    <w:p w14:paraId="62CB7915" w14:textId="3B9A408E" w:rsidR="00D35100" w:rsidRDefault="00D35100" w:rsidP="00D35100">
      <w:pPr>
        <w:pStyle w:val="Ttulo1"/>
      </w:pPr>
      <w:r>
        <w:t>Conclusion</w:t>
      </w:r>
    </w:p>
    <w:p w14:paraId="24CC10C8" w14:textId="0E2A4BBC" w:rsidR="00FC2A29" w:rsidRDefault="00FC2A29" w:rsidP="00FC2A29">
      <w:pPr>
        <w:spacing w:after="6pt" w:line="11.40pt" w:lineRule="auto"/>
        <w:ind w:start="14.40pt" w:firstLine="14.40pt"/>
        <w:jc w:val="both"/>
      </w:pPr>
      <w:r>
        <w:t>This dissertation develops a framework for investigating and predicting individual listener preferences among alternative music mixes across different listening contexts. The final study uses four songs, five alternative mixes per song and three contextual listening scenarios, with participants providing continuous suitability ratings and comparative qualitative comments.</w:t>
      </w:r>
    </w:p>
    <w:p w14:paraId="4C36E99C" w14:textId="07A817E2" w:rsidR="00FC2A29" w:rsidRDefault="00FC2A29" w:rsidP="00FC2A29">
      <w:pPr>
        <w:spacing w:after="6pt" w:line="11.40pt" w:lineRule="auto"/>
        <w:ind w:start="14.40pt" w:firstLine="14.40pt"/>
        <w:jc w:val="both"/>
      </w:pPr>
      <w:r>
        <w:t>The methodological contribution combines objective acoustic characterisation, historical within-song preference information, Bayesian mixed-effects modelling and personalised LLM prediction. Rather than treating listener preference solely as a population-level property, the proposed evaluation asks whether information about an individual's previous responses can improve prediction of their preference on a held-out trial.</w:t>
      </w:r>
    </w:p>
    <w:p w14:paraId="35BB9F54" w14:textId="71ACD312" w:rsidR="00CA00F0" w:rsidRDefault="00FC2A29" w:rsidP="00FC2A29">
      <w:pPr>
        <w:spacing w:after="6pt" w:line="11.40pt" w:lineRule="auto"/>
        <w:ind w:start="14.40pt" w:firstLine="14.40pt"/>
        <w:jc w:val="both"/>
      </w:pPr>
      <w:r>
        <w:t>Final conclusions regarding contextual preference effects, the predictive value of personalisation and the relative performance of LLMs and statistical models will depend on completion of human data collection and the planned held-out evaluation. The present draft therefore establishes the experimental and analytical framework within which those conclusions will be tested.</w:t>
      </w:r>
    </w:p>
    <w:p w14:paraId="35073C3E" w14:textId="1F33A1C8" w:rsidR="0080791D" w:rsidRDefault="0080791D" w:rsidP="002F54DB">
      <w:pPr>
        <w:pStyle w:val="Ttulo1"/>
        <w:numPr>
          <w:ilvl w:val="0"/>
          <w:numId w:val="0"/>
        </w:numPr>
      </w:pPr>
      <w:r w:rsidRPr="005B520E">
        <w:t>Acknowledgment</w:t>
      </w:r>
      <w:r w:rsidR="00DF0F75">
        <w:t>s</w:t>
      </w:r>
    </w:p>
    <w:p w14:paraId="2579E42B" w14:textId="77777777" w:rsidR="00D35100" w:rsidRDefault="00D35100" w:rsidP="00D35100">
      <w:pPr>
        <w:ind w:firstLine="14.40pt"/>
        <w:jc w:val="both"/>
      </w:pPr>
      <w:r w:rsidRPr="00D35100">
        <w:rPr>
          <w:highlight w:val="yellow"/>
        </w:rPr>
        <w:t>Acknowledgments will be finalised before submission.</w:t>
      </w:r>
    </w:p>
    <w:p w14:paraId="1FCD4047" w14:textId="29EFF5EB" w:rsidR="00A77514" w:rsidRDefault="00D35100" w:rsidP="004B4F1C">
      <w:pPr>
        <w:pStyle w:val="Ttulo1"/>
        <w:numPr>
          <w:ilvl w:val="0"/>
          <w:numId w:val="0"/>
        </w:numPr>
      </w:pPr>
      <w:r>
        <w:t>References</w:t>
      </w:r>
    </w:p>
    <w:p w14:paraId="37C165D3" w14:textId="77777777" w:rsidR="00A84D77" w:rsidRDefault="00A84D77" w:rsidP="00A84D77">
      <w:pPr>
        <w:spacing w:after="2pt"/>
        <w:ind w:start="14.40pt" w:hanging="14.40pt"/>
        <w:jc w:val="both"/>
        <w:rPr>
          <w:sz w:val="16"/>
        </w:rPr>
      </w:pPr>
      <w:r>
        <w:rPr>
          <w:sz w:val="16"/>
        </w:rPr>
        <w:t>Anthropic (2026) Models overview. Claude API Docs. Available at: https://platform.claude.com/docs/en/about-claude/models/overview (Accessed: 28 July 2026).</w:t>
      </w:r>
    </w:p>
    <w:p w14:paraId="3B987D87" w14:textId="7DC16037" w:rsidR="004B4F1C" w:rsidRPr="004B4F1C" w:rsidRDefault="004B4F1C" w:rsidP="004B4F1C">
      <w:pPr>
        <w:spacing w:after="2pt"/>
        <w:ind w:start="14.40pt" w:hanging="14.40pt"/>
        <w:jc w:val="both"/>
        <w:rPr>
          <w:sz w:val="16"/>
        </w:rPr>
      </w:pPr>
      <w:r w:rsidRPr="00D66210">
        <w:rPr>
          <w:sz w:val="16"/>
        </w:rPr>
        <w:t>Binz, M., Akata, E., Bethge, M., Brändle, F., Callaway, F., Coda-Forno, J., Dayan, P., Demircan, C., Eckstein, M.K., Éltető, N. et al. (2025) ‘A foundation model to predict and capture human cognition’, Nature. doi:10.1038/s41586-025-09215-4.</w:t>
      </w:r>
    </w:p>
    <w:p w14:paraId="116C1377" w14:textId="16C4A189" w:rsidR="00A84D77" w:rsidRDefault="00A84D77" w:rsidP="00A84D77">
      <w:pPr>
        <w:spacing w:after="2pt"/>
        <w:ind w:start="14.40pt" w:hanging="14.40pt"/>
        <w:jc w:val="both"/>
      </w:pPr>
      <w:r>
        <w:rPr>
          <w:sz w:val="16"/>
        </w:rPr>
        <w:t>Capretto, T., Piho, C., Kumar, R., Westfall, J., Yarkoni, T. and Martin, O.A. (2022) Bambi: A simple interface for fitting Bayesian linear models in Python. Journal of Statistical Software, 103(15), pp. 1</w:t>
      </w:r>
      <w:r w:rsidR="00284228" w:rsidRPr="00284228">
        <w:rPr>
          <w:sz w:val="16"/>
        </w:rPr>
        <w:t>–</w:t>
      </w:r>
      <w:r>
        <w:rPr>
          <w:sz w:val="16"/>
        </w:rPr>
        <w:t>29. doi:10.18637/jss.v103.i15.</w:t>
      </w:r>
    </w:p>
    <w:p w14:paraId="7A337E77" w14:textId="77777777" w:rsidR="00A84D77" w:rsidRDefault="00A84D77" w:rsidP="00A84D77">
      <w:pPr>
        <w:spacing w:after="2pt"/>
        <w:ind w:start="14.40pt" w:hanging="14.40pt"/>
        <w:jc w:val="both"/>
      </w:pPr>
      <w:r>
        <w:rPr>
          <w:sz w:val="16"/>
        </w:rPr>
        <w:t>De Man, B. and Reiss, J.D. (2017) The Mix Evaluation Dataset. Proceedings of the 20th International Conference on Digital Audio Effects (DAFx-17), Edinburgh.</w:t>
      </w:r>
    </w:p>
    <w:p w14:paraId="24878AF3" w14:textId="77777777" w:rsidR="00A84D77" w:rsidRDefault="00A84D77" w:rsidP="00A84D77">
      <w:pPr>
        <w:spacing w:after="2pt"/>
        <w:ind w:start="14.40pt" w:hanging="14.40pt"/>
        <w:jc w:val="both"/>
      </w:pPr>
      <w:r>
        <w:rPr>
          <w:sz w:val="16"/>
        </w:rPr>
        <w:t>De Man, B., Reiss, J.D. and Stables, R. (2017) Ten years of automatic mixing. Proceedings of the 3rd Workshop on Intelligent Music Production (WIMP 2017).</w:t>
      </w:r>
    </w:p>
    <w:p w14:paraId="7EEA5F85" w14:textId="2ECD48C4" w:rsidR="00A84D77" w:rsidRDefault="00A84D77" w:rsidP="00A84D77">
      <w:pPr>
        <w:spacing w:after="2pt"/>
        <w:ind w:start="14.40pt" w:hanging="14.40pt"/>
        <w:jc w:val="both"/>
      </w:pPr>
      <w:r>
        <w:rPr>
          <w:sz w:val="16"/>
        </w:rPr>
        <w:t>Eerola, T., Kirts, C. and Saarikallio, S. (2025) Episode model: The functional approach to emotional experiences of music. Psychology of Music, 53(4), pp. 590</w:t>
      </w:r>
      <w:r w:rsidR="00284228" w:rsidRPr="00284228">
        <w:rPr>
          <w:sz w:val="16"/>
        </w:rPr>
        <w:t>–</w:t>
      </w:r>
      <w:r>
        <w:rPr>
          <w:sz w:val="16"/>
        </w:rPr>
        <w:t>615. doi:10.1177/03057356241279763.</w:t>
      </w:r>
    </w:p>
    <w:p w14:paraId="005F69F5" w14:textId="7E9ABB58" w:rsidR="00A84D77" w:rsidRDefault="00A84D77" w:rsidP="00A84D77">
      <w:pPr>
        <w:spacing w:after="2pt"/>
        <w:ind w:start="14.40pt" w:hanging="14.40pt"/>
        <w:jc w:val="both"/>
      </w:pPr>
      <w:r>
        <w:rPr>
          <w:sz w:val="16"/>
        </w:rPr>
        <w:t>Elizalde, B., Deshmukh, S., Al Ismail, M. and Wang, H. (2023) CLAP learning audio concepts from natural language supervision. Proceedings of ICASSP 2023 - IEEE International Conference on Acoustics, Speech and Signal Processing, pp. 1</w:t>
      </w:r>
      <w:r w:rsidR="00284228" w:rsidRPr="00284228">
        <w:rPr>
          <w:sz w:val="16"/>
        </w:rPr>
        <w:t>–</w:t>
      </w:r>
      <w:r>
        <w:rPr>
          <w:sz w:val="16"/>
        </w:rPr>
        <w:t>5. doi:10.1109/ICASSP49357.2023.10095889.</w:t>
      </w:r>
    </w:p>
    <w:p w14:paraId="2E8BF2BE" w14:textId="3679F3B1" w:rsidR="004B4F1C" w:rsidRPr="004B4F1C" w:rsidRDefault="004B4F1C" w:rsidP="004B4F1C">
      <w:pPr>
        <w:spacing w:after="2pt"/>
        <w:ind w:start="14.40pt" w:hanging="14.40pt"/>
        <w:jc w:val="both"/>
        <w:rPr>
          <w:sz w:val="16"/>
        </w:rPr>
      </w:pPr>
      <w:r w:rsidRPr="00D66210">
        <w:rPr>
          <w:sz w:val="16"/>
        </w:rPr>
        <w:t xml:space="preserve">Grattafiori, A. </w:t>
      </w:r>
      <w:r w:rsidRPr="00D66210">
        <w:rPr>
          <w:i/>
          <w:iCs/>
          <w:sz w:val="16"/>
        </w:rPr>
        <w:t>et al.</w:t>
      </w:r>
      <w:r w:rsidRPr="00D66210">
        <w:rPr>
          <w:sz w:val="16"/>
        </w:rPr>
        <w:t xml:space="preserve"> (2024) ‘The Llama 3 Herd of Models’, </w:t>
      </w:r>
      <w:r w:rsidRPr="00D66210">
        <w:rPr>
          <w:i/>
          <w:iCs/>
          <w:sz w:val="16"/>
        </w:rPr>
        <w:t>arXiv preprint arXiv:2407.21783</w:t>
      </w:r>
      <w:r w:rsidRPr="00D66210">
        <w:rPr>
          <w:sz w:val="16"/>
        </w:rPr>
        <w:t>. doi:10.48550/arXiv.2407.21783</w:t>
      </w:r>
      <w:r w:rsidR="00284228">
        <w:rPr>
          <w:sz w:val="16"/>
        </w:rPr>
        <w:t>.</w:t>
      </w:r>
    </w:p>
    <w:p w14:paraId="610CD815" w14:textId="77777777" w:rsidR="00A84D77" w:rsidRDefault="00A84D77" w:rsidP="00A84D77">
      <w:pPr>
        <w:spacing w:after="2pt"/>
        <w:ind w:start="14.40pt" w:hanging="14.40pt"/>
        <w:jc w:val="both"/>
      </w:pPr>
      <w:r>
        <w:rPr>
          <w:sz w:val="16"/>
        </w:rPr>
        <w:t>Marjieh, R., Sucholutsky, I., van Rijn, P., Jacoby, N. and Griffiths, T.L. (2024) Large language models predict human sensory judgments across six modalities. Scientific Reports, 14, 21445. doi:10.1038/s41598-024-72071-1.</w:t>
      </w:r>
    </w:p>
    <w:p w14:paraId="2B580E96" w14:textId="77777777" w:rsidR="00A84D77" w:rsidRDefault="00A84D77" w:rsidP="00A84D77">
      <w:pPr>
        <w:spacing w:after="2pt"/>
        <w:ind w:start="14.40pt" w:hanging="14.40pt"/>
        <w:jc w:val="both"/>
      </w:pPr>
      <w:r>
        <w:rPr>
          <w:sz w:val="16"/>
        </w:rPr>
        <w:t>OpenAI (2026) All models. OpenAI API documentation. Available at: https://developers.openai.com/api/docs/models/all (Accessed: 28 July 2026).</w:t>
      </w:r>
    </w:p>
    <w:p w14:paraId="6C346D53" w14:textId="77777777" w:rsidR="00A84D77" w:rsidRDefault="00A84D77" w:rsidP="00A84D77">
      <w:pPr>
        <w:spacing w:after="2pt"/>
        <w:ind w:start="14.40pt" w:hanging="14.40pt"/>
        <w:jc w:val="both"/>
      </w:pPr>
      <w:r>
        <w:rPr>
          <w:sz w:val="16"/>
        </w:rPr>
        <w:t>Salvatier, J., Wiecki, T.V. and Fonnesbeck, C. (2016) Probabilistic programming in Python using PyMC3. PeerJ Computer Science, 2, e55. doi:10.7717/peerj-cs.55.</w:t>
      </w:r>
    </w:p>
    <w:p w14:paraId="32530B61" w14:textId="77777777" w:rsidR="00A84D77" w:rsidRDefault="00A84D77" w:rsidP="00A84D77">
      <w:pPr>
        <w:spacing w:after="2pt"/>
        <w:ind w:start="14.40pt" w:hanging="14.40pt"/>
        <w:jc w:val="both"/>
      </w:pPr>
      <w:r>
        <w:rPr>
          <w:sz w:val="16"/>
        </w:rPr>
        <w:t>Vanka, S.S., Steinmetz, C.J., Rolland, J.-B., Reiss, J.D. and Fazekas, G. (2024) Diff-MST: Differentiable Mixing Style Transfer. Proceedings of the 25th International Society for Music Information Retrieval Conference, San Francisco, United States. Available at: https://arxiv.org/abs/2407.08889.</w:t>
      </w:r>
    </w:p>
    <w:p w14:paraId="36E85664" w14:textId="474D5A23" w:rsidR="00A84D77" w:rsidRDefault="00A84D77" w:rsidP="00A84D77">
      <w:pPr>
        <w:spacing w:after="2pt"/>
        <w:ind w:start="14.40pt" w:hanging="14.40pt"/>
        <w:jc w:val="both"/>
      </w:pPr>
      <w:r>
        <w:rPr>
          <w:sz w:val="16"/>
        </w:rPr>
        <w:t>Vehtari, A., Gelman, A. and Gabry, J. (2017) Practical Bayesian model evaluation using leave-one-out cross-validation and WAIC. Statistics and Computing, 27(5), pp. 1413</w:t>
      </w:r>
      <w:r w:rsidR="00284228" w:rsidRPr="00284228">
        <w:rPr>
          <w:sz w:val="16"/>
        </w:rPr>
        <w:t>–</w:t>
      </w:r>
      <w:r>
        <w:rPr>
          <w:sz w:val="16"/>
        </w:rPr>
        <w:t>1432. doi:10.1007/s11222-016-9696-4.</w:t>
      </w:r>
    </w:p>
    <w:p w14:paraId="0A46FF1E" w14:textId="77777777" w:rsidR="00A84D77" w:rsidRDefault="00A84D77" w:rsidP="00A84D77">
      <w:pPr>
        <w:spacing w:after="2pt"/>
        <w:ind w:start="14.40pt" w:hanging="14.40pt"/>
        <w:jc w:val="both"/>
      </w:pPr>
      <w:r>
        <w:rPr>
          <w:sz w:val="16"/>
        </w:rPr>
        <w:t>Velissaridis, G., Athwal, R., Musharaf, M., Fazekas, G. and Saitis, C. (2025) Evaluating foundation models on timbre-related cognitive tasks. Proceedings of the 26th International Society for Music Information Retrieval Conference, Daejeon, South Korea.</w:t>
      </w:r>
    </w:p>
    <w:p w14:paraId="126770F8" w14:textId="46517B7A" w:rsidR="00D66210" w:rsidRDefault="00A84D77" w:rsidP="00D66210">
      <w:pPr>
        <w:spacing w:after="2pt"/>
        <w:ind w:start="14.40pt" w:hanging="14.40pt"/>
        <w:jc w:val="both"/>
        <w:rPr>
          <w:sz w:val="16"/>
        </w:rPr>
      </w:pPr>
      <w:r>
        <w:rPr>
          <w:sz w:val="16"/>
        </w:rPr>
        <w:t>Wu, Y., Chen, K., Zhang, T., Hui, Y., Berg-Kirkpatrick, T. and Dubnov, S. (2023) Large-scale contrastive language-audio pretraining with feature fusion and keyword-to-caption augmentation. Proceedings of ICASSP 2023 - IEEE International Conference on Acoustics, Speech and Signal Processing. doi:10.1109/ICASSP49357.2023.10095969.</w:t>
      </w:r>
    </w:p>
    <w:p w14:paraId="60B5CBA2" w14:textId="7F4F8D62" w:rsidR="00D66210" w:rsidRDefault="00D66210" w:rsidP="00A84D77">
      <w:pPr>
        <w:spacing w:after="2pt"/>
        <w:ind w:start="14.40pt" w:hanging="14.40pt"/>
        <w:jc w:val="both"/>
        <w:rPr>
          <w:sz w:val="16"/>
        </w:rPr>
        <w:sectPr w:rsidR="00D66210" w:rsidSect="00A84D77">
          <w:type w:val="continuous"/>
          <w:pgSz w:w="595.30pt" w:h="841.90pt" w:code="9"/>
          <w:pgMar w:top="54pt" w:right="44.65pt" w:bottom="72pt" w:left="44.65pt" w:header="36pt" w:footer="36pt" w:gutter="0pt"/>
          <w:cols w:num="2" w:space="36pt"/>
          <w:docGrid w:linePitch="360"/>
        </w:sectPr>
      </w:pPr>
    </w:p>
    <w:p w14:paraId="478581AD" w14:textId="129CE32E" w:rsidR="00A77514" w:rsidRPr="00A77514" w:rsidRDefault="00A77514" w:rsidP="00A77514">
      <w:pPr>
        <w:jc w:val="both"/>
        <w:sectPr w:rsidR="00A77514" w:rsidRPr="00A77514"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E2606B" w14:textId="77777777" w:rsidR="00B671E6" w:rsidRDefault="00B671E6" w:rsidP="001A3B3D">
      <w:r>
        <w:separator/>
      </w:r>
    </w:p>
  </w:endnote>
  <w:endnote w:type="continuationSeparator" w:id="0">
    <w:p w14:paraId="156FDC82" w14:textId="77777777" w:rsidR="00B671E6" w:rsidRDefault="00B671E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3A2FA63" w14:textId="77777777" w:rsidR="00B671E6" w:rsidRDefault="00B671E6" w:rsidP="001A3B3D">
      <w:r>
        <w:separator/>
      </w:r>
    </w:p>
  </w:footnote>
  <w:footnote w:type="continuationSeparator" w:id="0">
    <w:p w14:paraId="06297194" w14:textId="77777777" w:rsidR="00B671E6" w:rsidRDefault="00B671E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03819549">
    <w:abstractNumId w:val="14"/>
  </w:num>
  <w:num w:numId="2" w16cid:durableId="1018120678">
    <w:abstractNumId w:val="19"/>
  </w:num>
  <w:num w:numId="3" w16cid:durableId="1969358673">
    <w:abstractNumId w:val="13"/>
  </w:num>
  <w:num w:numId="4" w16cid:durableId="1699356283">
    <w:abstractNumId w:val="16"/>
  </w:num>
  <w:num w:numId="5" w16cid:durableId="1204558036">
    <w:abstractNumId w:val="16"/>
  </w:num>
  <w:num w:numId="6" w16cid:durableId="1020085766">
    <w:abstractNumId w:val="16"/>
  </w:num>
  <w:num w:numId="7" w16cid:durableId="407193279">
    <w:abstractNumId w:val="16"/>
  </w:num>
  <w:num w:numId="8" w16cid:durableId="1776828001">
    <w:abstractNumId w:val="18"/>
  </w:num>
  <w:num w:numId="9" w16cid:durableId="196890584">
    <w:abstractNumId w:val="20"/>
  </w:num>
  <w:num w:numId="10" w16cid:durableId="1419132033">
    <w:abstractNumId w:val="15"/>
  </w:num>
  <w:num w:numId="11" w16cid:durableId="99108866">
    <w:abstractNumId w:val="12"/>
  </w:num>
  <w:num w:numId="12" w16cid:durableId="1933510685">
    <w:abstractNumId w:val="11"/>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17"/>
  </w:num>
  <w:num w:numId="25" w16cid:durableId="13362313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1B8B"/>
    <w:rsid w:val="000C1E68"/>
    <w:rsid w:val="00106518"/>
    <w:rsid w:val="001307E2"/>
    <w:rsid w:val="00183F7D"/>
    <w:rsid w:val="00184B25"/>
    <w:rsid w:val="001A2EFD"/>
    <w:rsid w:val="001A3B3D"/>
    <w:rsid w:val="001B67DC"/>
    <w:rsid w:val="001C43D6"/>
    <w:rsid w:val="001C6274"/>
    <w:rsid w:val="001F2A55"/>
    <w:rsid w:val="002016A8"/>
    <w:rsid w:val="00217810"/>
    <w:rsid w:val="002254A9"/>
    <w:rsid w:val="00232505"/>
    <w:rsid w:val="00233D97"/>
    <w:rsid w:val="002347A2"/>
    <w:rsid w:val="00254AD3"/>
    <w:rsid w:val="002736CA"/>
    <w:rsid w:val="00284228"/>
    <w:rsid w:val="002850E3"/>
    <w:rsid w:val="00296B4A"/>
    <w:rsid w:val="002E5BAA"/>
    <w:rsid w:val="002F54DB"/>
    <w:rsid w:val="003053D7"/>
    <w:rsid w:val="00314BF4"/>
    <w:rsid w:val="00331805"/>
    <w:rsid w:val="00354FCF"/>
    <w:rsid w:val="003572ED"/>
    <w:rsid w:val="0036453C"/>
    <w:rsid w:val="00364854"/>
    <w:rsid w:val="00377269"/>
    <w:rsid w:val="0037741D"/>
    <w:rsid w:val="003A19E2"/>
    <w:rsid w:val="003B2B40"/>
    <w:rsid w:val="003B318C"/>
    <w:rsid w:val="003B4E04"/>
    <w:rsid w:val="003C3D68"/>
    <w:rsid w:val="003D1366"/>
    <w:rsid w:val="003E51B1"/>
    <w:rsid w:val="003F5A08"/>
    <w:rsid w:val="00420716"/>
    <w:rsid w:val="00421805"/>
    <w:rsid w:val="004257C1"/>
    <w:rsid w:val="004325FB"/>
    <w:rsid w:val="004432BA"/>
    <w:rsid w:val="0044407E"/>
    <w:rsid w:val="00447BB9"/>
    <w:rsid w:val="00452994"/>
    <w:rsid w:val="0046031D"/>
    <w:rsid w:val="00470314"/>
    <w:rsid w:val="00473AC9"/>
    <w:rsid w:val="00491B8D"/>
    <w:rsid w:val="004B4F1C"/>
    <w:rsid w:val="004D72B5"/>
    <w:rsid w:val="004E2CA5"/>
    <w:rsid w:val="004F39DC"/>
    <w:rsid w:val="00505CAC"/>
    <w:rsid w:val="0051532E"/>
    <w:rsid w:val="00551B7F"/>
    <w:rsid w:val="0056610F"/>
    <w:rsid w:val="0057536A"/>
    <w:rsid w:val="00575BCA"/>
    <w:rsid w:val="00582E2F"/>
    <w:rsid w:val="005B0344"/>
    <w:rsid w:val="005B520E"/>
    <w:rsid w:val="005C7D7C"/>
    <w:rsid w:val="005E2800"/>
    <w:rsid w:val="00603163"/>
    <w:rsid w:val="00605825"/>
    <w:rsid w:val="00634E2B"/>
    <w:rsid w:val="00645D22"/>
    <w:rsid w:val="00651A08"/>
    <w:rsid w:val="00654204"/>
    <w:rsid w:val="00670434"/>
    <w:rsid w:val="00674DD4"/>
    <w:rsid w:val="006B3C59"/>
    <w:rsid w:val="006B6B66"/>
    <w:rsid w:val="006C2D56"/>
    <w:rsid w:val="006E1A1B"/>
    <w:rsid w:val="006E6229"/>
    <w:rsid w:val="006F1669"/>
    <w:rsid w:val="006F6D3D"/>
    <w:rsid w:val="007050B6"/>
    <w:rsid w:val="0071310C"/>
    <w:rsid w:val="00713AE4"/>
    <w:rsid w:val="00715BEA"/>
    <w:rsid w:val="0072731A"/>
    <w:rsid w:val="00740EEA"/>
    <w:rsid w:val="007528C3"/>
    <w:rsid w:val="00790906"/>
    <w:rsid w:val="00794580"/>
    <w:rsid w:val="00794804"/>
    <w:rsid w:val="00796497"/>
    <w:rsid w:val="007B33F1"/>
    <w:rsid w:val="007B6DDA"/>
    <w:rsid w:val="007C0308"/>
    <w:rsid w:val="007C2FF2"/>
    <w:rsid w:val="007D6232"/>
    <w:rsid w:val="007F1F99"/>
    <w:rsid w:val="007F768F"/>
    <w:rsid w:val="0080791D"/>
    <w:rsid w:val="00833F91"/>
    <w:rsid w:val="00836367"/>
    <w:rsid w:val="008416CD"/>
    <w:rsid w:val="00855B42"/>
    <w:rsid w:val="00863AD5"/>
    <w:rsid w:val="00873603"/>
    <w:rsid w:val="008A2C7D"/>
    <w:rsid w:val="008B6524"/>
    <w:rsid w:val="008C4B23"/>
    <w:rsid w:val="008F2173"/>
    <w:rsid w:val="008F6E2C"/>
    <w:rsid w:val="00911E1D"/>
    <w:rsid w:val="00926729"/>
    <w:rsid w:val="009303D9"/>
    <w:rsid w:val="00933C64"/>
    <w:rsid w:val="009663DC"/>
    <w:rsid w:val="00972203"/>
    <w:rsid w:val="00997DE2"/>
    <w:rsid w:val="009B5262"/>
    <w:rsid w:val="009C3FF2"/>
    <w:rsid w:val="009C7519"/>
    <w:rsid w:val="009F1D79"/>
    <w:rsid w:val="00A059B3"/>
    <w:rsid w:val="00A3137E"/>
    <w:rsid w:val="00A639A1"/>
    <w:rsid w:val="00A77514"/>
    <w:rsid w:val="00A84D77"/>
    <w:rsid w:val="00AC0C52"/>
    <w:rsid w:val="00AC41B4"/>
    <w:rsid w:val="00AE0E8A"/>
    <w:rsid w:val="00AE3409"/>
    <w:rsid w:val="00AF10EF"/>
    <w:rsid w:val="00AF4BA9"/>
    <w:rsid w:val="00B11A60"/>
    <w:rsid w:val="00B22613"/>
    <w:rsid w:val="00B26865"/>
    <w:rsid w:val="00B44A76"/>
    <w:rsid w:val="00B45D94"/>
    <w:rsid w:val="00B533BB"/>
    <w:rsid w:val="00B671E6"/>
    <w:rsid w:val="00B70E54"/>
    <w:rsid w:val="00B768D1"/>
    <w:rsid w:val="00B834E6"/>
    <w:rsid w:val="00BA1025"/>
    <w:rsid w:val="00BC3420"/>
    <w:rsid w:val="00BD670B"/>
    <w:rsid w:val="00BE3513"/>
    <w:rsid w:val="00BE7D3C"/>
    <w:rsid w:val="00BF0200"/>
    <w:rsid w:val="00BF5FF6"/>
    <w:rsid w:val="00C0207F"/>
    <w:rsid w:val="00C130A9"/>
    <w:rsid w:val="00C16117"/>
    <w:rsid w:val="00C258B0"/>
    <w:rsid w:val="00C3075A"/>
    <w:rsid w:val="00C44AFF"/>
    <w:rsid w:val="00C919A4"/>
    <w:rsid w:val="00CA00F0"/>
    <w:rsid w:val="00CA4392"/>
    <w:rsid w:val="00CC393F"/>
    <w:rsid w:val="00CE0B59"/>
    <w:rsid w:val="00D15390"/>
    <w:rsid w:val="00D2176E"/>
    <w:rsid w:val="00D35100"/>
    <w:rsid w:val="00D557D5"/>
    <w:rsid w:val="00D632BE"/>
    <w:rsid w:val="00D66210"/>
    <w:rsid w:val="00D72D06"/>
    <w:rsid w:val="00D7522C"/>
    <w:rsid w:val="00D7536F"/>
    <w:rsid w:val="00D76668"/>
    <w:rsid w:val="00DA70A3"/>
    <w:rsid w:val="00DF0F75"/>
    <w:rsid w:val="00E0697B"/>
    <w:rsid w:val="00E07383"/>
    <w:rsid w:val="00E133A2"/>
    <w:rsid w:val="00E165BC"/>
    <w:rsid w:val="00E34A84"/>
    <w:rsid w:val="00E61E12"/>
    <w:rsid w:val="00E7596C"/>
    <w:rsid w:val="00E8162F"/>
    <w:rsid w:val="00E878F2"/>
    <w:rsid w:val="00ED0149"/>
    <w:rsid w:val="00EF6FF0"/>
    <w:rsid w:val="00EF7DE3"/>
    <w:rsid w:val="00F03103"/>
    <w:rsid w:val="00F1071B"/>
    <w:rsid w:val="00F21D15"/>
    <w:rsid w:val="00F271DE"/>
    <w:rsid w:val="00F627DA"/>
    <w:rsid w:val="00F7288F"/>
    <w:rsid w:val="00F83E94"/>
    <w:rsid w:val="00F847A6"/>
    <w:rsid w:val="00F9441B"/>
    <w:rsid w:val="00FA4C32"/>
    <w:rsid w:val="00FC2A29"/>
    <w:rsid w:val="00FE4106"/>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link w:val="Ttulo3Car"/>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 w:type="character" w:customStyle="1" w:styleId="Ttulo3Car">
    <w:name w:val="Título 3 Car"/>
    <w:basedOn w:val="Fuentedeprrafopredeter"/>
    <w:link w:val="Ttulo3"/>
    <w:rsid w:val="00CA00F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1438</TotalTime>
  <Pages>11</Pages>
  <Words>8727</Words>
  <Characters>49744</Characters>
  <Application>Microsoft Office Word</Application>
  <DocSecurity>0</DocSecurity>
  <Lines>414</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59</cp:revision>
  <cp:lastPrinted>2026-07-29T09:36:00Z</cp:lastPrinted>
  <dcterms:created xsi:type="dcterms:W3CDTF">2026-07-28T23:36:00Z</dcterms:created>
  <dcterms:modified xsi:type="dcterms:W3CDTF">2026-08-11T11:26:00Z</dcterms:modified>
</cp:coreProperties>
</file>