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20F3C94" w14:textId="4F7B8956" w:rsidR="00D7522C" w:rsidRPr="00BF0200" w:rsidRDefault="00254AD3" w:rsidP="00BF0200">
      <w:pPr>
        <w:pStyle w:val="papertitle"/>
        <w:spacing w:before="5pt" w:beforeAutospacing="1" w:after="5pt" w:afterAutospacing="1"/>
        <w:rPr>
          <w:kern w:val="48"/>
        </w:rPr>
        <w:sectPr w:rsidR="00D7522C" w:rsidRPr="00BF0200" w:rsidSect="003B4E04">
          <w:footerReference w:type="first" r:id="rId8"/>
          <w:pgSz w:w="595.30pt" w:h="841.90pt" w:code="9"/>
          <w:pgMar w:top="27pt" w:right="44.65pt" w:bottom="72pt" w:left="44.65pt" w:header="36pt" w:footer="36pt" w:gutter="0pt"/>
          <w:cols w:space="36pt"/>
          <w:titlePg/>
          <w:docGrid w:linePitch="360"/>
        </w:sectPr>
      </w:pPr>
      <w:r w:rsidRPr="00254AD3">
        <w:rPr>
          <w:kern w:val="48"/>
        </w:rPr>
        <w:t xml:space="preserve">Can Large Language Models Predict Individual Listener Preferences for Music Mixes </w:t>
      </w:r>
      <w:r w:rsidR="00491B8D">
        <w:rPr>
          <w:kern w:val="48"/>
        </w:rPr>
        <w:t>from Semantic</w:t>
      </w:r>
      <w:r w:rsidRPr="00254AD3">
        <w:rPr>
          <w:kern w:val="48"/>
        </w:rPr>
        <w:t xml:space="preserve"> Listening Contexts?</w:t>
      </w:r>
    </w:p>
    <w:p w14:paraId="7D93D3E7" w14:textId="02BF7E06" w:rsidR="001A3B3D" w:rsidRPr="00377269" w:rsidRDefault="00BD670B" w:rsidP="007B6DDA">
      <w:pPr>
        <w:pStyle w:val="Author"/>
        <w:spacing w:before="5pt" w:beforeAutospacing="1"/>
        <w:rPr>
          <w:sz w:val="18"/>
          <w:szCs w:val="18"/>
        </w:rPr>
      </w:pPr>
      <w:r w:rsidRPr="00A3137E">
        <w:rPr>
          <w:sz w:val="18"/>
          <w:szCs w:val="18"/>
        </w:rPr>
        <w:br w:type="column"/>
      </w:r>
      <w:r w:rsidR="00F847A6" w:rsidRPr="00A3137E">
        <w:rPr>
          <w:sz w:val="18"/>
          <w:szCs w:val="18"/>
        </w:rPr>
        <w:t xml:space="preserve"> </w:t>
      </w:r>
      <w:r w:rsidR="00582E2F" w:rsidRPr="00377269">
        <w:rPr>
          <w:sz w:val="18"/>
          <w:szCs w:val="18"/>
        </w:rPr>
        <w:t>Oscar Alejandro Gallegos Villarreal</w:t>
      </w:r>
      <w:r w:rsidR="001A3B3D" w:rsidRPr="00377269">
        <w:rPr>
          <w:sz w:val="18"/>
          <w:szCs w:val="18"/>
        </w:rPr>
        <w:br/>
      </w:r>
      <w:r w:rsidR="00582E2F" w:rsidRPr="00377269">
        <w:rPr>
          <w:sz w:val="18"/>
          <w:szCs w:val="18"/>
        </w:rPr>
        <w:t>250851715</w:t>
      </w:r>
      <w:r w:rsidR="001A3B3D" w:rsidRPr="00377269">
        <w:rPr>
          <w:i/>
          <w:sz w:val="18"/>
          <w:szCs w:val="18"/>
        </w:rPr>
        <w:t xml:space="preserve"> </w:t>
      </w:r>
      <w:r w:rsidR="007B6DDA" w:rsidRPr="00377269">
        <w:rPr>
          <w:i/>
          <w:sz w:val="18"/>
          <w:szCs w:val="18"/>
        </w:rPr>
        <w:br/>
      </w:r>
      <w:r w:rsidR="00582E2F" w:rsidRPr="00377269">
        <w:rPr>
          <w:sz w:val="18"/>
          <w:szCs w:val="18"/>
        </w:rPr>
        <w:t>Georgios Velissaridis</w:t>
      </w:r>
      <w:r w:rsidR="001A3B3D" w:rsidRPr="00377269">
        <w:rPr>
          <w:sz w:val="18"/>
          <w:szCs w:val="18"/>
        </w:rPr>
        <w:br/>
      </w:r>
      <w:r w:rsidR="00582E2F" w:rsidRPr="00377269">
        <w:rPr>
          <w:sz w:val="18"/>
          <w:szCs w:val="18"/>
        </w:rPr>
        <w:t>MSc Data Science and Artificial Intelligence</w:t>
      </w:r>
    </w:p>
    <w:p w14:paraId="2B353277" w14:textId="77777777" w:rsidR="001A3B3D" w:rsidRPr="00377269" w:rsidRDefault="00BD670B" w:rsidP="00447BB9">
      <w:pPr>
        <w:pStyle w:val="Author"/>
        <w:spacing w:before="5pt" w:beforeAutospacing="1"/>
        <w:rPr>
          <w:sz w:val="18"/>
          <w:szCs w:val="18"/>
        </w:rPr>
      </w:pPr>
      <w:r w:rsidRPr="00377269">
        <w:rPr>
          <w:sz w:val="18"/>
          <w:szCs w:val="18"/>
        </w:rPr>
        <w:br w:type="column"/>
      </w:r>
    </w:p>
    <w:p w14:paraId="32DDC849" w14:textId="77777777" w:rsidR="009F1D79" w:rsidRPr="00377269" w:rsidRDefault="009F1D79" w:rsidP="00911E1D">
      <w:pPr>
        <w:jc w:val="both"/>
        <w:sectPr w:rsidR="009F1D79" w:rsidRPr="00377269" w:rsidSect="003B4E04">
          <w:type w:val="continuous"/>
          <w:pgSz w:w="595.30pt" w:h="841.90pt" w:code="9"/>
          <w:pgMar w:top="22.50pt" w:right="44.65pt" w:bottom="72pt" w:left="44.65pt" w:header="36pt" w:footer="36pt" w:gutter="0pt"/>
          <w:cols w:num="3" w:space="36pt"/>
          <w:docGrid w:linePitch="360"/>
        </w:sectPr>
      </w:pPr>
    </w:p>
    <w:p w14:paraId="0159762F" w14:textId="77777777" w:rsidR="009303D9" w:rsidRPr="00377269" w:rsidRDefault="00BD670B">
      <w:pPr>
        <w:sectPr w:rsidR="009303D9" w:rsidRPr="00377269" w:rsidSect="003B4E04">
          <w:type w:val="continuous"/>
          <w:pgSz w:w="595.30pt" w:h="841.90pt" w:code="9"/>
          <w:pgMar w:top="22.50pt" w:right="44.65pt" w:bottom="72pt" w:left="44.65pt" w:header="36pt" w:footer="36pt" w:gutter="0pt"/>
          <w:cols w:num="3" w:space="36pt"/>
          <w:docGrid w:linePitch="360"/>
        </w:sectPr>
      </w:pPr>
      <w:r w:rsidRPr="00377269">
        <w:br w:type="column"/>
      </w:r>
    </w:p>
    <w:p w14:paraId="60179E7F" w14:textId="1F6044C6" w:rsidR="004D72B5" w:rsidRPr="00421805" w:rsidRDefault="009303D9" w:rsidP="00421805">
      <w:pPr>
        <w:pStyle w:val="Abstract"/>
        <w:rPr>
          <w:i/>
          <w:iCs/>
        </w:rPr>
      </w:pPr>
      <w:r>
        <w:rPr>
          <w:i/>
          <w:iCs/>
        </w:rPr>
        <w:t>Abstract</w:t>
      </w:r>
      <w:r>
        <w:t>—</w:t>
      </w:r>
      <w:r w:rsidR="00421805">
        <w:rPr>
          <w:i/>
          <w:iCs/>
        </w:rPr>
        <w:t xml:space="preserve"> </w:t>
      </w:r>
      <w:r w:rsidR="00EF6FF0" w:rsidRPr="00EF6FF0">
        <w:rPr>
          <w:i/>
          <w:iCs/>
        </w:rPr>
        <w:t>Musi</w:t>
      </w:r>
      <w:r w:rsidR="00491B8D">
        <w:rPr>
          <w:i/>
          <w:iCs/>
        </w:rPr>
        <w:t xml:space="preserve">c </w:t>
      </w:r>
      <w:r w:rsidR="008F2173" w:rsidRPr="008F2173">
        <w:rPr>
          <w:i/>
          <w:iCs/>
        </w:rPr>
        <w:t>mixing decisions alter the perceptual balance of a recording, but the mix preferred by a listener may depend on both listening context and individual characteristics. This dissertation investigates whether large language models (LLMs) can predict individual listener preferences among alternative mixes of the same musical material. A controlled online listening study uses four songs from the Mix Evaluation Dataset, each represented by five professionally produced mixes. Participants complete six trials across three listening scenarios</w:t>
      </w:r>
      <w:r w:rsidR="008F2173">
        <w:rPr>
          <w:i/>
          <w:iCs/>
        </w:rPr>
        <w:t xml:space="preserve">: </w:t>
      </w:r>
      <w:r w:rsidR="008F2173" w:rsidRPr="008F2173">
        <w:rPr>
          <w:i/>
          <w:iCs/>
        </w:rPr>
        <w:t>Enjoyment, Relaxation–Distraction, and Focus–Motivation</w:t>
      </w:r>
      <w:r w:rsidR="008F2173">
        <w:rPr>
          <w:i/>
          <w:iCs/>
        </w:rPr>
        <w:t xml:space="preserve">; </w:t>
      </w:r>
      <w:r w:rsidR="008F2173" w:rsidRPr="008F2173">
        <w:rPr>
          <w:i/>
          <w:iCs/>
        </w:rPr>
        <w:t xml:space="preserve">rating five anonymous mixes on a 0–100 suitability scale and providing a comparative comment. The final stimulus set was selected using objective acoustic diversity together with historical within-song preference information. Bayesian mixed-effects modelling provides the statistical baseline for </w:t>
      </w:r>
      <w:proofErr w:type="spellStart"/>
      <w:r w:rsidR="008F2173" w:rsidRPr="008F2173">
        <w:rPr>
          <w:i/>
          <w:iCs/>
        </w:rPr>
        <w:t>analysing</w:t>
      </w:r>
      <w:proofErr w:type="spellEnd"/>
      <w:r w:rsidR="008F2173" w:rsidRPr="008F2173">
        <w:rPr>
          <w:i/>
          <w:iCs/>
        </w:rPr>
        <w:t xml:space="preserve"> repeated listener ratings. The primary LLM task is </w:t>
      </w:r>
      <w:proofErr w:type="spellStart"/>
      <w:r w:rsidR="008F2173" w:rsidRPr="008F2173">
        <w:rPr>
          <w:i/>
          <w:iCs/>
        </w:rPr>
        <w:t>personalised</w:t>
      </w:r>
      <w:proofErr w:type="spellEnd"/>
      <w:r w:rsidR="008F2173" w:rsidRPr="008F2173">
        <w:rPr>
          <w:i/>
          <w:iCs/>
        </w:rPr>
        <w:t xml:space="preserve"> held-out preference prediction: models receive the target context, acoustic descriptors of the five candidate mixes, participant-level information, and evidence from the listener’s other trials, and predict the preferred mix on a held-out trial. Llama 3.1 70B Instruct, Centaur, GPT-5.5 and Claude Sonnet 5 are planned for evaluation using zero-shot and few-shot/in-context prompting. Because only three fixed scenarios are used, context is treated as a controlled conditioning variable rather than as a test of broad natural-language </w:t>
      </w:r>
      <w:proofErr w:type="spellStart"/>
      <w:r w:rsidR="008F2173" w:rsidRPr="008F2173">
        <w:rPr>
          <w:i/>
          <w:iCs/>
        </w:rPr>
        <w:t>generalisation</w:t>
      </w:r>
      <w:proofErr w:type="spellEnd"/>
      <w:r w:rsidR="008F2173" w:rsidRPr="008F2173">
        <w:rPr>
          <w:i/>
          <w:iCs/>
        </w:rPr>
        <w:t>. Human data collection and final LLM evaluation are ongoing.</w:t>
      </w:r>
    </w:p>
    <w:p w14:paraId="05285B89" w14:textId="21FF14D9" w:rsidR="009303D9" w:rsidRPr="004D72B5" w:rsidRDefault="004D72B5" w:rsidP="00972203">
      <w:pPr>
        <w:pStyle w:val="Keywords"/>
      </w:pPr>
      <w:r w:rsidRPr="004D72B5">
        <w:t>Keywords—</w:t>
      </w:r>
      <w:r w:rsidR="00421805">
        <w:t xml:space="preserve"> </w:t>
      </w:r>
      <w:r w:rsidR="00421805" w:rsidRPr="00421805">
        <w:t xml:space="preserve">large language models, </w:t>
      </w:r>
      <w:proofErr w:type="spellStart"/>
      <w:r w:rsidR="00421805" w:rsidRPr="00421805">
        <w:t>personalised</w:t>
      </w:r>
      <w:proofErr w:type="spellEnd"/>
      <w:r w:rsidR="00421805" w:rsidRPr="00421805">
        <w:t xml:space="preserve"> prediction, music mixing, listener preference, listening context, Bayesian mixed-effects modelling</w:t>
      </w:r>
    </w:p>
    <w:p w14:paraId="784C5D33" w14:textId="0B41C461" w:rsidR="009303D9" w:rsidRPr="00D632BE" w:rsidRDefault="009303D9" w:rsidP="006B6B66">
      <w:pPr>
        <w:pStyle w:val="Ttulo1"/>
      </w:pPr>
      <w:r w:rsidRPr="00D632BE">
        <w:t>Introduction</w:t>
      </w:r>
    </w:p>
    <w:p w14:paraId="3D08C761" w14:textId="63B7D928" w:rsidR="00ED4E30" w:rsidRDefault="00ED4E30" w:rsidP="00ED4E30">
      <w:pPr>
        <w:pStyle w:val="Textoindependiente"/>
      </w:pPr>
      <w:r>
        <w:t>Music mixing is both a technical and creative stage of music production in which decisions concerning level, dynamics, spatial balance and spectral relationships shape the perceptual presentation of a recording. The same underlying musical material can therefore support multiple professionally valid mixes that reflect different production choices rather than a single objectively correct solution. Existing resources such as the Mix Evaluation Dataset demonstrate this variation by providing alternative mixes of the same multitrack material produced by different engineers together with human perceptual evaluations.</w:t>
      </w:r>
    </w:p>
    <w:p w14:paraId="6624D42F" w14:textId="1F12B757" w:rsidR="00ED4E30" w:rsidRDefault="00ED4E30" w:rsidP="00ED4E30">
      <w:pPr>
        <w:pStyle w:val="Textoindependiente"/>
      </w:pPr>
      <w:r>
        <w:t xml:space="preserve">Although these decisions are made during production, the resulting recording is ultimately encountered and experienced by listeners. Music production therefore also has a relational dimension: alternative production choices may be received differently by different individuals. This does not imply that mixing should be </w:t>
      </w:r>
      <w:proofErr w:type="spellStart"/>
      <w:r>
        <w:t>optimised</w:t>
      </w:r>
      <w:proofErr w:type="spellEnd"/>
      <w:r>
        <w:t xml:space="preserve"> solely for listener preference, but it makes the reception of alternative mixes a meaningful object of study. An important question is consequently whether different listeners systematically </w:t>
      </w:r>
      <w:r>
        <w:t>prefer different production interpretations of the same musical material.</w:t>
      </w:r>
    </w:p>
    <w:p w14:paraId="770EAF64" w14:textId="2C1035FC" w:rsidR="00ED4E30" w:rsidRDefault="00ED4E30" w:rsidP="00ED4E30">
      <w:pPr>
        <w:pStyle w:val="Textoindependiente"/>
      </w:pPr>
      <w:r>
        <w:t>Listener preference may also be situated rather than stable across circumstances. Music is used for different purposes, including enjoyment, relaxation, distraction, focus and motivation, and the characteristics valued by a listener may change with these purposes. The same individual could therefore prefer one mix in one listening situation and another mix in a different situation. The phenomenon investigated in this dissertation can consequently be framed as variation arising from the relationship between mix, listener and listening context: preference may vary both between listeners and within the same listener across contexts.</w:t>
      </w:r>
    </w:p>
    <w:p w14:paraId="7050478D" w14:textId="33D20317" w:rsidR="009B2B09" w:rsidRDefault="009B2B09" w:rsidP="00ED4E30">
      <w:pPr>
        <w:pStyle w:val="Textoindependiente"/>
      </w:pPr>
      <w:r w:rsidRPr="009B2B09">
        <w:t xml:space="preserve">This motivates two related research problems. The first is perceptual: whether alternative professionally produced mixes are evaluated differently across listeners and contextual listening situations. The second is computational: if such individual and context-dependent variation exists, can it be predicted, and what information is useful for doing so? This prediction problem involves heterogeneous evidence, including natural-language descriptions of listening situations, objective acoustic characteristics, </w:t>
      </w:r>
      <w:r w:rsidR="00566496">
        <w:t>listener-specific</w:t>
      </w:r>
      <w:r w:rsidRPr="009B2B09">
        <w:t xml:space="preserve"> information, numerical preference ratings and qualitative explanations of previous choices. LLMs are particularly interesting in this setting because they provide a common framework for integrating structured and natural-language information and for using a listener's previous responses as in-context evidence when predicting a new preference. The question is therefore not only whether preference can be predicted, but whether LLMs can use these different sources of evidence to infer how a particular listener is likely to respond in a new listening situation.</w:t>
      </w:r>
    </w:p>
    <w:p w14:paraId="4210930C" w14:textId="78AF189D" w:rsidR="00ED4E30" w:rsidRDefault="00ED4E30" w:rsidP="00ED4E30">
      <w:pPr>
        <w:pStyle w:val="Textoindependiente"/>
      </w:pPr>
      <w:r>
        <w:t xml:space="preserve">The present project investigates these questions through a controlled online listening study using professionally produced alternative mixes from the Mix Evaluation Dataset. Participants evaluate five alternative mixes of musical excerpts under three contextual scenarios representing Enjoyment, Relaxation–Distraction, and Focus–Motivation, providing continuous suitability ratings and comparative qualitative comments. Because the experiment uses only three fixed scenarios, they are treated as controlled contextual conditions rather than as a test of </w:t>
      </w:r>
      <w:proofErr w:type="spellStart"/>
      <w:r>
        <w:t>generalisation</w:t>
      </w:r>
      <w:proofErr w:type="spellEnd"/>
      <w:r>
        <w:t xml:space="preserve"> across arbitrary natural-language listening situations.</w:t>
      </w:r>
    </w:p>
    <w:p w14:paraId="27966C52" w14:textId="77777777" w:rsidR="009B2B09" w:rsidRDefault="009B2B09" w:rsidP="004E2CA5">
      <w:pPr>
        <w:pStyle w:val="Textoindependiente"/>
      </w:pPr>
      <w:r w:rsidRPr="009B2B09">
        <w:t xml:space="preserve">Two complementary modelling approaches are used. Bayesian mixed-effects modelling examines variation in repeated listener ratings, while LLMs are evaluated on </w:t>
      </w:r>
      <w:proofErr w:type="spellStart"/>
      <w:r w:rsidRPr="009B2B09">
        <w:t>personalised</w:t>
      </w:r>
      <w:proofErr w:type="spellEnd"/>
      <w:r w:rsidRPr="009B2B09">
        <w:t xml:space="preserve"> held-out preference prediction. For a target </w:t>
      </w:r>
      <w:r w:rsidRPr="009B2B09">
        <w:lastRenderedPageBreak/>
        <w:t xml:space="preserve">trial, the LLM uses progressively richer combinations of contextual, acoustic and listener-specific evidence—including prior ratings and qualitative comments—to predict the individual's preferred mix without observing the target response. This allows the study to investigate both predictive performance and which sources of information contribute to </w:t>
      </w:r>
      <w:proofErr w:type="spellStart"/>
      <w:r w:rsidRPr="009B2B09">
        <w:t>personalised</w:t>
      </w:r>
      <w:proofErr w:type="spellEnd"/>
      <w:r w:rsidRPr="009B2B09">
        <w:t xml:space="preserve"> prediction.</w:t>
      </w:r>
    </w:p>
    <w:p w14:paraId="60114187" w14:textId="78A330DC" w:rsidR="004E2CA5" w:rsidRPr="004E2CA5" w:rsidRDefault="004E2CA5" w:rsidP="004E2CA5">
      <w:pPr>
        <w:pStyle w:val="Textoindependiente"/>
        <w:rPr>
          <w:lang w:val="en-US"/>
        </w:rPr>
      </w:pPr>
      <w:r w:rsidRPr="004E2CA5">
        <w:rPr>
          <w:lang w:val="en-US"/>
        </w:rPr>
        <w:t>The primary research question is:</w:t>
      </w:r>
    </w:p>
    <w:p w14:paraId="110BB628" w14:textId="3F9269BF" w:rsidR="004E2CA5" w:rsidRPr="004E2CA5" w:rsidRDefault="004E2CA5" w:rsidP="004E2CA5">
      <w:pPr>
        <w:pStyle w:val="Textoindependiente"/>
        <w:rPr>
          <w:lang w:val="en-US"/>
        </w:rPr>
      </w:pPr>
      <w:r w:rsidRPr="004E2CA5">
        <w:rPr>
          <w:b/>
          <w:bCs/>
          <w:lang w:val="en-US"/>
        </w:rPr>
        <w:t>RQ1:</w:t>
      </w:r>
      <w:r w:rsidRPr="004E2CA5">
        <w:rPr>
          <w:lang w:val="en-US"/>
        </w:rPr>
        <w:t xml:space="preserve"> </w:t>
      </w:r>
      <w:r w:rsidR="00421805" w:rsidRPr="00421805">
        <w:rPr>
          <w:lang w:val="en-US"/>
        </w:rPr>
        <w:t>Can large language models predict an individual listener's preferred music mix on a held-out trial using listening context, acoustic mix characteristics and listener-specific information?</w:t>
      </w:r>
    </w:p>
    <w:p w14:paraId="12CEF526" w14:textId="4AD3389F" w:rsidR="004E2CA5" w:rsidRPr="004E2CA5" w:rsidRDefault="00421805" w:rsidP="004E2CA5">
      <w:pPr>
        <w:pStyle w:val="Textoindependiente"/>
      </w:pPr>
      <w:r>
        <w:t>Four</w:t>
      </w:r>
      <w:r w:rsidR="004E2CA5" w:rsidRPr="004E2CA5">
        <w:t xml:space="preserve"> secondary questions support this objective:</w:t>
      </w:r>
    </w:p>
    <w:p w14:paraId="3EAD2FDE" w14:textId="676FB892" w:rsidR="00421805" w:rsidRPr="00421805" w:rsidRDefault="00421805" w:rsidP="00421805">
      <w:pPr>
        <w:pStyle w:val="Textoindependiente"/>
        <w:rPr>
          <w:b/>
          <w:bCs/>
        </w:rPr>
      </w:pPr>
      <w:r w:rsidRPr="00421805">
        <w:rPr>
          <w:b/>
          <w:bCs/>
        </w:rPr>
        <w:t xml:space="preserve">RQ2: </w:t>
      </w:r>
      <w:r w:rsidR="00ED4E30" w:rsidRPr="00ED4E30">
        <w:t>To what extent do mix preferences vary between listeners and within the same listener across listening contexts?</w:t>
      </w:r>
    </w:p>
    <w:p w14:paraId="763DB75D" w14:textId="740CD119" w:rsidR="00421805" w:rsidRPr="00421805" w:rsidRDefault="00421805" w:rsidP="00421805">
      <w:pPr>
        <w:pStyle w:val="Textoindependiente"/>
        <w:rPr>
          <w:b/>
          <w:bCs/>
        </w:rPr>
      </w:pPr>
      <w:r w:rsidRPr="00421805">
        <w:rPr>
          <w:b/>
          <w:bCs/>
        </w:rPr>
        <w:t>RQ3:</w:t>
      </w:r>
      <w:r w:rsidRPr="00421805">
        <w:t xml:space="preserve"> Does incorporating a listener's ratings and qualitative comments from their other trials improve </w:t>
      </w:r>
      <w:proofErr w:type="spellStart"/>
      <w:r w:rsidRPr="00421805">
        <w:t>personalised</w:t>
      </w:r>
      <w:proofErr w:type="spellEnd"/>
      <w:r w:rsidRPr="00421805">
        <w:t xml:space="preserve"> preference prediction compared with using context, acoustic features and participant metadata alone?</w:t>
      </w:r>
    </w:p>
    <w:p w14:paraId="617B6F73" w14:textId="242FF5DE" w:rsidR="00421805" w:rsidRPr="00421805" w:rsidRDefault="00421805" w:rsidP="00421805">
      <w:pPr>
        <w:pStyle w:val="Textoindependiente"/>
        <w:rPr>
          <w:b/>
          <w:bCs/>
        </w:rPr>
      </w:pPr>
      <w:r w:rsidRPr="00421805">
        <w:rPr>
          <w:b/>
          <w:bCs/>
        </w:rPr>
        <w:t xml:space="preserve">RQ4: </w:t>
      </w:r>
      <w:r w:rsidRPr="00421805">
        <w:t xml:space="preserve">How does LLM-based </w:t>
      </w:r>
      <w:proofErr w:type="spellStart"/>
      <w:r w:rsidRPr="00421805">
        <w:t>personalised</w:t>
      </w:r>
      <w:proofErr w:type="spellEnd"/>
      <w:r w:rsidRPr="00421805">
        <w:t xml:space="preserve"> preference prediction compare with a statistical mixed-effects baseline?</w:t>
      </w:r>
    </w:p>
    <w:p w14:paraId="6DCEC7BF" w14:textId="5D564C6E" w:rsidR="00421805" w:rsidRPr="00421805" w:rsidRDefault="00421805" w:rsidP="00421805">
      <w:pPr>
        <w:pStyle w:val="Textoindependiente"/>
      </w:pPr>
      <w:r w:rsidRPr="00421805">
        <w:rPr>
          <w:b/>
          <w:bCs/>
        </w:rPr>
        <w:t xml:space="preserve">RQ5: </w:t>
      </w:r>
      <w:r w:rsidRPr="00421805">
        <w:t>Which types of information</w:t>
      </w:r>
      <w:r w:rsidR="00ED4E30" w:rsidRPr="00ED4E30">
        <w:rPr>
          <w:spacing w:val="0"/>
          <w:lang w:val="en-US" w:eastAsia="en-US"/>
        </w:rPr>
        <w:t xml:space="preserve"> </w:t>
      </w:r>
      <w:r w:rsidR="00ED4E30" w:rsidRPr="00ED4E30">
        <w:rPr>
          <w:lang w:val="en-US"/>
        </w:rPr>
        <w:t>—</w:t>
      </w:r>
      <w:r w:rsidRPr="00421805">
        <w:t>context, acoustic characteristics, participant metadata or prior-trial preference evidence</w:t>
      </w:r>
      <w:r w:rsidR="00ED4E30" w:rsidRPr="00ED4E30">
        <w:rPr>
          <w:spacing w:val="0"/>
          <w:lang w:val="en-US" w:eastAsia="en-US"/>
        </w:rPr>
        <w:t xml:space="preserve"> </w:t>
      </w:r>
      <w:r w:rsidR="00ED4E30" w:rsidRPr="00ED4E30">
        <w:rPr>
          <w:lang w:val="en-US"/>
        </w:rPr>
        <w:t>—</w:t>
      </w:r>
      <w:r w:rsidRPr="00421805">
        <w:t>are most useful for predicting individual listener preference?</w:t>
      </w:r>
    </w:p>
    <w:p w14:paraId="759A3B3A" w14:textId="3E366F49" w:rsidR="00ED4E30" w:rsidRPr="00ED4E30" w:rsidRDefault="00ED4E30" w:rsidP="00ED4E30">
      <w:pPr>
        <w:pStyle w:val="Textoindependiente"/>
        <w:rPr>
          <w:lang w:val="en-US"/>
        </w:rPr>
      </w:pPr>
      <w:r w:rsidRPr="00ED4E30">
        <w:rPr>
          <w:lang w:val="en-US"/>
        </w:rPr>
        <w:t xml:space="preserve">The corresponding hypotheses are that listener ratings and preferred mixes will exhibit both between-listener variation and within-listener variation across listening contexts (H1), that LLMs will predict an individual listener's preferred mix on held-out trials at a level above the five-class chance baseline of 20% (H2), that providing listener-specific evidence from previous trials will improve preference-prediction performance relative to models using only contextual, acoustic and participant-level information (H3), and that LLM predictive performance will differ from the mixed-effects statistical baseline, allowing the relative value of </w:t>
      </w:r>
      <w:proofErr w:type="spellStart"/>
      <w:r w:rsidRPr="00ED4E30">
        <w:rPr>
          <w:lang w:val="en-US"/>
        </w:rPr>
        <w:t>personalised</w:t>
      </w:r>
      <w:proofErr w:type="spellEnd"/>
      <w:r w:rsidRPr="00ED4E30">
        <w:rPr>
          <w:lang w:val="en-US"/>
        </w:rPr>
        <w:t xml:space="preserve"> language-model reasoning and population-level statistical modelling to be assessed (H4).</w:t>
      </w:r>
    </w:p>
    <w:p w14:paraId="15EF53A0" w14:textId="591C3B35" w:rsidR="00ED4E30" w:rsidRPr="00421805" w:rsidRDefault="00ED4E30" w:rsidP="00ED4E30">
      <w:pPr>
        <w:pStyle w:val="Textoindependiente"/>
        <w:rPr>
          <w:lang w:val="en-US"/>
        </w:rPr>
      </w:pPr>
      <w:r w:rsidRPr="00ED4E30">
        <w:rPr>
          <w:lang w:val="en-US"/>
        </w:rPr>
        <w:t xml:space="preserve">The work contributes a context-dependent listening-study framework combining ecologically produced alternative mixes, objective mix descriptors and listener-specific evidence. It further evaluates whether LLMs can use contextual, acoustic and </w:t>
      </w:r>
      <w:proofErr w:type="spellStart"/>
      <w:r w:rsidRPr="00ED4E30">
        <w:rPr>
          <w:lang w:val="en-US"/>
        </w:rPr>
        <w:t>behavioural</w:t>
      </w:r>
      <w:proofErr w:type="spellEnd"/>
      <w:r w:rsidRPr="00ED4E30">
        <w:rPr>
          <w:lang w:val="en-US"/>
        </w:rPr>
        <w:t xml:space="preserve"> information to predict individual mix </w:t>
      </w:r>
      <w:proofErr w:type="gramStart"/>
      <w:r w:rsidRPr="00ED4E30">
        <w:rPr>
          <w:lang w:val="en-US"/>
        </w:rPr>
        <w:t>preference</w:t>
      </w:r>
      <w:proofErr w:type="gramEnd"/>
      <w:r w:rsidRPr="00ED4E30">
        <w:rPr>
          <w:lang w:val="en-US"/>
        </w:rPr>
        <w:t>, while maintaining a distinction between population-level statistical modelling and individual held-out prediction.</w:t>
      </w:r>
    </w:p>
    <w:p w14:paraId="382301C1" w14:textId="0F32AF31" w:rsidR="009303D9" w:rsidRDefault="00582E2F" w:rsidP="006B6B66">
      <w:pPr>
        <w:pStyle w:val="Ttulo1"/>
      </w:pPr>
      <w:r>
        <w:t>Related Work</w:t>
      </w:r>
    </w:p>
    <w:p w14:paraId="2FC1D8B7" w14:textId="77777777" w:rsidR="00833F91" w:rsidRDefault="00833F91" w:rsidP="00833F91">
      <w:pPr>
        <w:spacing w:after="6pt" w:line="11.40pt" w:lineRule="auto"/>
        <w:ind w:firstLine="14.40pt"/>
        <w:jc w:val="both"/>
      </w:pPr>
      <w:r>
        <w:t xml:space="preserve">Research on intelligent music production has investigated how mixing decisions can be represented, evaluated and automated computationally. The Mix Evaluation Dataset provides an ecologically grounded resource containing alternative mixes produced by different engineers together with perceptual evaluations of those mixes (De Man and Reiss, 2017). Unlike systems designed to produce or </w:t>
      </w:r>
      <w:proofErr w:type="spellStart"/>
      <w:r>
        <w:t>optimise</w:t>
      </w:r>
      <w:proofErr w:type="spellEnd"/>
      <w:r>
        <w:t xml:space="preserve"> a single mix automatically (De Man, Reiss and Stables, 2017), the present study uses alternative human-produced mixes to investigate whether </w:t>
      </w:r>
      <w:r>
        <w:t>the version preferred by a listener depends on the functional context of listening and on individual listener characteristics.</w:t>
      </w:r>
    </w:p>
    <w:p w14:paraId="0E55625A" w14:textId="0E1D581E" w:rsidR="00833F91" w:rsidRDefault="00833F91" w:rsidP="00833F91">
      <w:pPr>
        <w:spacing w:after="6pt" w:line="11.40pt" w:lineRule="auto"/>
        <w:ind w:firstLine="14.40pt"/>
        <w:jc w:val="both"/>
      </w:pPr>
      <w:r>
        <w:t xml:space="preserve">Objective audio descriptors provide one means of representing production differences between alternative mixes. Diff-MST demonstrates that mixing style can be </w:t>
      </w:r>
      <w:proofErr w:type="spellStart"/>
      <w:r>
        <w:t>characterised</w:t>
      </w:r>
      <w:proofErr w:type="spellEnd"/>
      <w:r>
        <w:t xml:space="preserve"> using interpretable signal properties including energy, dynamics, stereo characteristics and mid/side spectral information (Vanka et al., 2024). The present work adopts this feature philosophy without using Diff-MST to generate or transform audio. Root-mean-square energy, crest factor, stereo width and mid/side Bark-spectrum information are instead used to </w:t>
      </w:r>
      <w:proofErr w:type="spellStart"/>
      <w:r>
        <w:t>characterise</w:t>
      </w:r>
      <w:proofErr w:type="spellEnd"/>
      <w:r>
        <w:t xml:space="preserve"> acoustic differences between candidate mixes and to support both stimulus selection and subsequent modelling.</w:t>
      </w:r>
    </w:p>
    <w:p w14:paraId="428D43F4" w14:textId="7CA98341" w:rsidR="00833F91" w:rsidRDefault="00833F91" w:rsidP="00833F91">
      <w:pPr>
        <w:spacing w:after="6pt" w:line="11.40pt" w:lineRule="auto"/>
        <w:ind w:firstLine="14.40pt"/>
        <w:jc w:val="both"/>
      </w:pPr>
      <w:r>
        <w:t xml:space="preserve">The contextual component of the experiment is motivated by the Episode Model of music listening proposed by Eerola, Kirts and Saarikallio (2025), which describes music listening in terms of functional episodes rather than treating preference as independent of the listener's current goals. The final experiment represents three broader functional clusters: Enjoyment, Relaxation–Distraction, and Focus–Motivation. These scenarios provide controlled contextual conditions under which the same alternative mixes can be evaluated. Because only three fixed scenarios are included, however, they do not provide sufficient linguistic diversity to test </w:t>
      </w:r>
      <w:proofErr w:type="spellStart"/>
      <w:r>
        <w:t>generalisation</w:t>
      </w:r>
      <w:proofErr w:type="spellEnd"/>
      <w:r>
        <w:t xml:space="preserve"> across arbitrary natural-language descriptions. Context is therefore treated primarily as an experimental conditioning variable.</w:t>
      </w:r>
    </w:p>
    <w:p w14:paraId="5A409C94" w14:textId="7EF79F5C" w:rsidR="00833F91" w:rsidRDefault="00833F91" w:rsidP="00833F91">
      <w:pPr>
        <w:spacing w:after="6pt" w:line="11.40pt" w:lineRule="auto"/>
        <w:ind w:firstLine="14.40pt"/>
        <w:jc w:val="both"/>
      </w:pPr>
      <w:r>
        <w:t xml:space="preserve">Recent research also suggests that language models can capture regularities in human perceptual and </w:t>
      </w:r>
      <w:proofErr w:type="spellStart"/>
      <w:r>
        <w:t>behavioural</w:t>
      </w:r>
      <w:proofErr w:type="spellEnd"/>
      <w:r>
        <w:t xml:space="preserve"> judgements. </w:t>
      </w:r>
      <w:proofErr w:type="spellStart"/>
      <w:r>
        <w:t>Marjieh</w:t>
      </w:r>
      <w:proofErr w:type="spellEnd"/>
      <w:r>
        <w:t xml:space="preserve"> et al. (2024) found that LLMs can predict human sensory judgements across several perceptual modalities, providing evidence that information relevant to perception may be represented in large-scale language models even when those models do not directly experience stimuli in the same manner as human participants. In the music domain, </w:t>
      </w:r>
      <w:proofErr w:type="spellStart"/>
      <w:r>
        <w:t>Velissaridis</w:t>
      </w:r>
      <w:proofErr w:type="spellEnd"/>
      <w:r>
        <w:t xml:space="preserve"> et al. (2025) evaluated foundation-model families on timbre-related cognitive tasks and investigated their alignment with human perceptual responses. Together, these studies motivate examining LLMs not only as general-purpose reasoning systems but also as computational predictors of human perceptual </w:t>
      </w:r>
      <w:proofErr w:type="spellStart"/>
      <w:r>
        <w:t>behaviour</w:t>
      </w:r>
      <w:proofErr w:type="spellEnd"/>
      <w:r>
        <w:t>.</w:t>
      </w:r>
    </w:p>
    <w:p w14:paraId="1FC7FC39" w14:textId="049046DF" w:rsidR="00833F91" w:rsidRDefault="00833F91" w:rsidP="00833F91">
      <w:pPr>
        <w:spacing w:after="6pt" w:line="11.40pt" w:lineRule="auto"/>
        <w:ind w:firstLine="14.40pt"/>
        <w:jc w:val="both"/>
      </w:pPr>
      <w:r>
        <w:t xml:space="preserve">The present study extends this question from population-level perceptual alignment to individual listener prediction. This distinction is particularly relevant because listeners may differ systematically in how they evaluate the same alternatives. Centaur provides a useful methodological comparison in this respect: it adapts Llama 3.1 70B using large-scale human </w:t>
      </w:r>
      <w:proofErr w:type="spellStart"/>
      <w:r>
        <w:t>behavioural</w:t>
      </w:r>
      <w:proofErr w:type="spellEnd"/>
      <w:r>
        <w:t xml:space="preserve"> data with the objective of modelling and predicting human decisions (Binz et al., 2025). Comparing Centaur with its general-purpose Llama 3.1 foundation, alongside contemporary proprietary LLMs, allows the study to investigate whether </w:t>
      </w:r>
      <w:proofErr w:type="spellStart"/>
      <w:r>
        <w:t>behavioural</w:t>
      </w:r>
      <w:proofErr w:type="spellEnd"/>
      <w:r>
        <w:t xml:space="preserve"> adaptation provides an advantage when predicting an individual's music-mix preference.</w:t>
      </w:r>
    </w:p>
    <w:p w14:paraId="368EB90E" w14:textId="2DFB8CF0" w:rsidR="00833F91" w:rsidRDefault="00833F91" w:rsidP="00833F91">
      <w:pPr>
        <w:spacing w:after="6pt" w:line="11.40pt" w:lineRule="auto"/>
        <w:ind w:firstLine="14.40pt"/>
        <w:jc w:val="both"/>
      </w:pPr>
      <w:proofErr w:type="spellStart"/>
      <w:r>
        <w:t>Personalised</w:t>
      </w:r>
      <w:proofErr w:type="spellEnd"/>
      <w:r>
        <w:t xml:space="preserve"> prediction additionally introduces the possibility of using a listener's previous responses as </w:t>
      </w:r>
      <w:proofErr w:type="spellStart"/>
      <w:r>
        <w:t>behavioural</w:t>
      </w:r>
      <w:proofErr w:type="spellEnd"/>
      <w:r>
        <w:t xml:space="preserve"> evidence. Rather than asking a model to infer preference exclusively from population-level associations </w:t>
      </w:r>
      <w:r>
        <w:lastRenderedPageBreak/>
        <w:t xml:space="preserve">between context and acoustic characteristics, the present framework allows ratings and qualitative comments from a participant's non-target trials to provide information about that listener's prior preferences. Prediction is then evaluated on a held-out trial from the same participant. This formulation separates the ability to predict an already-observed listener from the more difficult problem of </w:t>
      </w:r>
      <w:proofErr w:type="spellStart"/>
      <w:r>
        <w:t>generalising</w:t>
      </w:r>
      <w:proofErr w:type="spellEnd"/>
      <w:r>
        <w:t xml:space="preserve"> to an entirely unseen listener and motivates the use of carefully controlled held-out evaluation to prevent response leakage.</w:t>
      </w:r>
    </w:p>
    <w:p w14:paraId="64AFAF70" w14:textId="53E49E0D" w:rsidR="00833F91" w:rsidRDefault="00833F91" w:rsidP="00833F91">
      <w:pPr>
        <w:spacing w:after="6pt" w:line="11.40pt" w:lineRule="auto"/>
        <w:ind w:firstLine="14.40pt"/>
        <w:jc w:val="both"/>
      </w:pPr>
      <w:r>
        <w:t xml:space="preserve">The human ratings themselves have a hierarchical repeated-measures structure, because each participant evaluates multiple mixes, songs and contextual conditions. Mixed-effects models are therefore appropriate for separating experimental fixed effects from variability associated with repeated grouping units. The present study adopts a Bayesian hierarchical formulation implemented using Bambi and </w:t>
      </w:r>
      <w:proofErr w:type="spellStart"/>
      <w:r>
        <w:t>PyMC</w:t>
      </w:r>
      <w:proofErr w:type="spellEnd"/>
      <w:r>
        <w:t xml:space="preserve"> (Capretto et al., 2022; </w:t>
      </w:r>
      <w:proofErr w:type="spellStart"/>
      <w:r>
        <w:t>Salvatier</w:t>
      </w:r>
      <w:proofErr w:type="spellEnd"/>
      <w:r>
        <w:t xml:space="preserve">, </w:t>
      </w:r>
      <w:proofErr w:type="spellStart"/>
      <w:r>
        <w:t>Wiecki</w:t>
      </w:r>
      <w:proofErr w:type="spellEnd"/>
      <w:r>
        <w:t xml:space="preserve"> and Fonnesbeck, 2016). Bayesian estimation additionally provides posterior uncertainty for model coefficients and group-level variability, which is important when interpreting preference effects from a comparatively limited experimental sample.</w:t>
      </w:r>
    </w:p>
    <w:p w14:paraId="29F87128" w14:textId="265AA84F" w:rsidR="00833F91" w:rsidRPr="00833F91" w:rsidRDefault="00833F91" w:rsidP="00833F91">
      <w:pPr>
        <w:spacing w:after="6pt" w:line="11.40pt" w:lineRule="auto"/>
        <w:ind w:firstLine="14.40pt"/>
        <w:jc w:val="both"/>
      </w:pPr>
      <w:r>
        <w:t>These strands of previous work motivate the two complementary modelling perspectives used in this dissertation. Bayesian mixed-effects modelling provides an interpretable statistical account of variation in human ratings, while LLM evaluation tests whether contextual, acoustic and listener-specific evidence can predict an individual's preference on a held-out trial. The comparison therefore concerns predictive alignment with human responses rather than treating either modelling approach as a direct model of the perceptual mechanisms underlying music preference.</w:t>
      </w:r>
    </w:p>
    <w:p w14:paraId="707FDE06" w14:textId="2769F6D2" w:rsidR="009303D9" w:rsidRDefault="00582E2F" w:rsidP="006B6B66">
      <w:pPr>
        <w:pStyle w:val="Ttulo1"/>
      </w:pPr>
      <w:r>
        <w:t>Experimental Design</w:t>
      </w:r>
    </w:p>
    <w:p w14:paraId="12EE47FA" w14:textId="0DBECBC2" w:rsidR="009303D9" w:rsidRDefault="00F21D15" w:rsidP="00ED0149">
      <w:pPr>
        <w:pStyle w:val="Ttulo2"/>
      </w:pPr>
      <w:r>
        <w:t>Study Overview</w:t>
      </w:r>
    </w:p>
    <w:p w14:paraId="53033BAF" w14:textId="3349CED9" w:rsidR="006E6229" w:rsidRPr="006E6229" w:rsidRDefault="006E6229" w:rsidP="006E6229">
      <w:pPr>
        <w:pStyle w:val="Textoindependiente"/>
        <w:rPr>
          <w:lang w:val="en-US"/>
        </w:rPr>
      </w:pPr>
      <w:r w:rsidRPr="006E6229">
        <w:rPr>
          <w:lang w:val="en-US"/>
        </w:rPr>
        <w:t>A controlled online listening study is used to investigate whether listener preferences between alternative mixes of the same musical material vary across listening contexts. Participants are presented with short contextual vignettes representing different functional listening situations and evaluate five alternative mixes of a musical excerpt according to their suitability for each situation. By holding the underlying song constant within each comparison, the experiment is designed to focus on differences associated with production balance rather than composition or performance.</w:t>
      </w:r>
    </w:p>
    <w:p w14:paraId="5C389729" w14:textId="11CF8AE5" w:rsidR="006E6229" w:rsidRPr="006E6229" w:rsidRDefault="006E6229" w:rsidP="006E6229">
      <w:pPr>
        <w:pStyle w:val="Textoindependiente"/>
        <w:rPr>
          <w:lang w:val="en-US"/>
        </w:rPr>
      </w:pPr>
      <w:r w:rsidRPr="006E6229">
        <w:rPr>
          <w:lang w:val="en-US"/>
        </w:rPr>
        <w:t xml:space="preserve">Four songs are included in the experiment and divided between two participant groups. Group 1 evaluates Lead Me by The </w:t>
      </w:r>
      <w:proofErr w:type="spellStart"/>
      <w:proofErr w:type="gramStart"/>
      <w:r w:rsidRPr="006E6229">
        <w:rPr>
          <w:lang w:val="en-US"/>
        </w:rPr>
        <w:t>DoneFors</w:t>
      </w:r>
      <w:proofErr w:type="spellEnd"/>
      <w:proofErr w:type="gramEnd"/>
      <w:r w:rsidRPr="006E6229">
        <w:rPr>
          <w:lang w:val="en-US"/>
        </w:rPr>
        <w:t xml:space="preserve"> and I’d Like </w:t>
      </w:r>
      <w:proofErr w:type="gramStart"/>
      <w:r w:rsidRPr="006E6229">
        <w:rPr>
          <w:lang w:val="en-US"/>
        </w:rPr>
        <w:t>To</w:t>
      </w:r>
      <w:proofErr w:type="gramEnd"/>
      <w:r w:rsidRPr="006E6229">
        <w:rPr>
          <w:lang w:val="en-US"/>
        </w:rPr>
        <w:t xml:space="preserve"> Know</w:t>
      </w:r>
      <w:r w:rsidR="00917480">
        <w:rPr>
          <w:lang w:val="en-US"/>
        </w:rPr>
        <w:t xml:space="preserve"> by </w:t>
      </w:r>
      <w:proofErr w:type="spellStart"/>
      <w:r w:rsidR="00917480" w:rsidRPr="00917480">
        <w:rPr>
          <w:lang w:val="en-US"/>
        </w:rPr>
        <w:t>Filthybird</w:t>
      </w:r>
      <w:proofErr w:type="spellEnd"/>
      <w:r w:rsidRPr="006E6229">
        <w:rPr>
          <w:lang w:val="en-US"/>
        </w:rPr>
        <w:t xml:space="preserve">, while Group 2 evaluates In </w:t>
      </w:r>
      <w:proofErr w:type="gramStart"/>
      <w:r w:rsidRPr="006E6229">
        <w:rPr>
          <w:lang w:val="en-US"/>
        </w:rPr>
        <w:t>The</w:t>
      </w:r>
      <w:proofErr w:type="gramEnd"/>
      <w:r w:rsidRPr="006E6229">
        <w:rPr>
          <w:lang w:val="en-US"/>
        </w:rPr>
        <w:t xml:space="preserve"> Meantime by Fredy V and Pouring Room by The </w:t>
      </w:r>
      <w:proofErr w:type="spellStart"/>
      <w:r w:rsidRPr="006E6229">
        <w:rPr>
          <w:lang w:val="en-US"/>
        </w:rPr>
        <w:t>DoneFors</w:t>
      </w:r>
      <w:proofErr w:type="spellEnd"/>
      <w:r w:rsidRPr="006E6229">
        <w:rPr>
          <w:lang w:val="en-US"/>
        </w:rPr>
        <w:t>. Each participant is assigned to one group and therefore evaluates two songs.</w:t>
      </w:r>
    </w:p>
    <w:p w14:paraId="1AE95BC4" w14:textId="078685B0" w:rsidR="006E6229" w:rsidRPr="006E6229" w:rsidRDefault="006E6229" w:rsidP="006E6229">
      <w:pPr>
        <w:pStyle w:val="Textoindependiente"/>
        <w:rPr>
          <w:lang w:val="en-US"/>
        </w:rPr>
      </w:pPr>
      <w:r w:rsidRPr="006E6229">
        <w:rPr>
          <w:lang w:val="en-US"/>
        </w:rPr>
        <w:t>Three contextual listening scenarios are used. Each participant evaluates both assigned songs under each of the three scenarios, producing six experimental trials in total. Within every trial, five alternative mixes of the same song excerpt are presented as anonymous Versions A–E. Each version is rated on a continuous 0–100 suitability scale. Consequently, every participant provides 30 experimental ratings:</w:t>
      </w:r>
    </w:p>
    <w:p w14:paraId="0832257E" w14:textId="29D26557" w:rsidR="006E6229" w:rsidRPr="006E6229" w:rsidRDefault="006E6229" w:rsidP="006E6229">
      <w:pPr>
        <w:pStyle w:val="Textoindependiente"/>
        <w:rPr>
          <w:lang w:val="en-US"/>
        </w:rPr>
      </w:pPr>
      <w:r w:rsidRPr="006E6229">
        <w:rPr>
          <w:lang w:val="en-US"/>
        </w:rPr>
        <w:t>3 contexts × 2 songs × 5 mixes = 30 ratings.</w:t>
      </w:r>
    </w:p>
    <w:p w14:paraId="263EA433" w14:textId="46CAA9A1" w:rsidR="006E6229" w:rsidRPr="006E6229" w:rsidRDefault="006E6229" w:rsidP="006E6229">
      <w:pPr>
        <w:pStyle w:val="Textoindependiente"/>
        <w:ind w:firstLine="0pt"/>
        <w:rPr>
          <w:lang w:val="en-US"/>
        </w:rPr>
      </w:pPr>
      <w:r>
        <w:rPr>
          <w:lang w:val="en-US"/>
        </w:rPr>
        <w:tab/>
      </w:r>
      <w:r w:rsidRPr="006E6229">
        <w:rPr>
          <w:lang w:val="en-US"/>
        </w:rPr>
        <w:t>In addition to the numerical ratings, participants provide one comparative free-text comment per trial describing the factors that influenced their preference between the five alternatives. The resulting repeated-measures structure supports both population-level statistical analysis and participant-level preference prediction.</w:t>
      </w:r>
    </w:p>
    <w:p w14:paraId="30810599" w14:textId="6401186C" w:rsidR="009303D9" w:rsidRDefault="006E6229" w:rsidP="00ED0149">
      <w:pPr>
        <w:pStyle w:val="Ttulo2"/>
      </w:pPr>
      <w:r>
        <w:t>Contextual</w:t>
      </w:r>
      <w:r w:rsidR="00F21D15">
        <w:t xml:space="preserve"> Listening </w:t>
      </w:r>
      <w:r>
        <w:t>Scenarios</w:t>
      </w:r>
    </w:p>
    <w:p w14:paraId="4F376218" w14:textId="02F687F6" w:rsidR="006E6229" w:rsidRPr="006E6229" w:rsidRDefault="006E6229" w:rsidP="006E6229">
      <w:pPr>
        <w:pStyle w:val="bulletlist"/>
        <w:numPr>
          <w:ilvl w:val="0"/>
          <w:numId w:val="0"/>
        </w:numPr>
        <w:rPr>
          <w:lang w:val="en-US"/>
        </w:rPr>
      </w:pPr>
      <w:r>
        <w:rPr>
          <w:lang w:val="en-US"/>
        </w:rPr>
        <w:tab/>
      </w:r>
      <w:r w:rsidRPr="006E6229">
        <w:rPr>
          <w:lang w:val="en-US"/>
        </w:rPr>
        <w:t>Three integrated listening scenarios are used, adapted from the Episode Model of music listening. Rather than treating Enjoyment, Relaxation, Distraction, Focus and Motivation as five independent conditions, the final study represents three broader functional clusters: Enjoyment, Relaxation–Distraction, and Focus–Motivation.</w:t>
      </w:r>
    </w:p>
    <w:p w14:paraId="1495D5DC" w14:textId="32AA9830" w:rsidR="006E6229" w:rsidRPr="006E6229" w:rsidRDefault="006E6229" w:rsidP="006E6229">
      <w:pPr>
        <w:pStyle w:val="bulletlist"/>
        <w:numPr>
          <w:ilvl w:val="0"/>
          <w:numId w:val="0"/>
        </w:numPr>
        <w:rPr>
          <w:lang w:val="en-US"/>
        </w:rPr>
      </w:pPr>
      <w:r>
        <w:rPr>
          <w:lang w:val="en-US"/>
        </w:rPr>
        <w:tab/>
      </w:r>
      <w:r w:rsidRPr="006E6229">
        <w:rPr>
          <w:lang w:val="en-US"/>
        </w:rPr>
        <w:t>The first scenario, EDR-1</w:t>
      </w:r>
      <w:r w:rsidR="0080332F">
        <w:rPr>
          <w:lang w:val="en-US"/>
        </w:rPr>
        <w:t xml:space="preserve">: </w:t>
      </w:r>
      <w:r w:rsidRPr="006E6229">
        <w:rPr>
          <w:lang w:val="en-US"/>
        </w:rPr>
        <w:t>Enjoying Free Time, represents the Enjoyment function:</w:t>
      </w:r>
    </w:p>
    <w:p w14:paraId="777E59C1" w14:textId="3545E2C9" w:rsidR="006E6229" w:rsidRPr="006E6229" w:rsidRDefault="006E6229" w:rsidP="006E6229">
      <w:pPr>
        <w:pStyle w:val="bulletlist"/>
        <w:numPr>
          <w:ilvl w:val="0"/>
          <w:numId w:val="0"/>
        </w:numPr>
        <w:rPr>
          <w:lang w:val="en-US"/>
        </w:rPr>
      </w:pPr>
      <w:r>
        <w:rPr>
          <w:lang w:val="en-US"/>
        </w:rPr>
        <w:tab/>
      </w:r>
      <w:r w:rsidRPr="006E6229">
        <w:rPr>
          <w:lang w:val="en-US"/>
        </w:rPr>
        <w:t>“You have some free time and no immediate responsibilities that require your attention. You are not feeling tired or worried, but you would like to enjoy your time rather than let it pass uneventfully. You decide to listen to music for entertainment, making your free time more enjoyable.”</w:t>
      </w:r>
    </w:p>
    <w:p w14:paraId="32D75717" w14:textId="7C09C4AE" w:rsidR="006E6229" w:rsidRPr="006E6229" w:rsidRDefault="006E6229" w:rsidP="006E6229">
      <w:pPr>
        <w:pStyle w:val="bulletlist"/>
        <w:numPr>
          <w:ilvl w:val="0"/>
          <w:numId w:val="0"/>
        </w:numPr>
        <w:rPr>
          <w:lang w:val="en-US"/>
        </w:rPr>
      </w:pPr>
      <w:r>
        <w:rPr>
          <w:lang w:val="en-US"/>
        </w:rPr>
        <w:tab/>
      </w:r>
      <w:r w:rsidRPr="006E6229">
        <w:rPr>
          <w:lang w:val="en-US"/>
        </w:rPr>
        <w:t>The second scenario, EDR-2</w:t>
      </w:r>
      <w:r w:rsidR="0080332F">
        <w:rPr>
          <w:lang w:val="en-US"/>
        </w:rPr>
        <w:t xml:space="preserve">: </w:t>
      </w:r>
      <w:r w:rsidRPr="006E6229">
        <w:rPr>
          <w:lang w:val="en-US"/>
        </w:rPr>
        <w:t>Unwinding After a Demanding Period, integrates the Relaxation and Distraction functions:</w:t>
      </w:r>
    </w:p>
    <w:p w14:paraId="0A34CA80" w14:textId="5519F82F" w:rsidR="006E6229" w:rsidRPr="006E6229" w:rsidRDefault="006E6229" w:rsidP="006E6229">
      <w:pPr>
        <w:pStyle w:val="bulletlist"/>
        <w:numPr>
          <w:ilvl w:val="0"/>
          <w:numId w:val="0"/>
        </w:numPr>
        <w:rPr>
          <w:lang w:val="en-US"/>
        </w:rPr>
      </w:pPr>
      <w:r>
        <w:rPr>
          <w:lang w:val="en-US"/>
        </w:rPr>
        <w:tab/>
      </w:r>
      <w:r w:rsidRPr="006E6229">
        <w:rPr>
          <w:lang w:val="en-US"/>
        </w:rPr>
        <w:t>“You have some time for yourself after a demanding period. Although a few everyday concerns are still on your mind, there is nothing that requires your attention right now. You would like to feel calmer and take your mind off these concerns for a while, so you decide to listen to music to help you unwind.”</w:t>
      </w:r>
    </w:p>
    <w:p w14:paraId="54DED1EB" w14:textId="0E6D4650" w:rsidR="006E6229" w:rsidRPr="006E6229" w:rsidRDefault="006E6229" w:rsidP="006E6229">
      <w:pPr>
        <w:pStyle w:val="bulletlist"/>
        <w:numPr>
          <w:ilvl w:val="0"/>
          <w:numId w:val="0"/>
        </w:numPr>
        <w:rPr>
          <w:lang w:val="en-US"/>
        </w:rPr>
      </w:pPr>
      <w:r>
        <w:rPr>
          <w:lang w:val="en-US"/>
        </w:rPr>
        <w:tab/>
      </w:r>
      <w:r w:rsidRPr="006E6229">
        <w:rPr>
          <w:lang w:val="en-US"/>
        </w:rPr>
        <w:t>The third scenario, FM-1</w:t>
      </w:r>
      <w:r w:rsidR="0080332F">
        <w:rPr>
          <w:lang w:val="en-US"/>
        </w:rPr>
        <w:t>:</w:t>
      </w:r>
      <w:r w:rsidRPr="006E6229">
        <w:rPr>
          <w:lang w:val="en-US"/>
        </w:rPr>
        <w:t xml:space="preserve"> Maintaining Engagement During an Activity, integrates the Focus and Motivation functions:</w:t>
      </w:r>
    </w:p>
    <w:p w14:paraId="0327F632" w14:textId="239FF1B7" w:rsidR="006E6229" w:rsidRPr="006E6229" w:rsidRDefault="006E6229" w:rsidP="006E6229">
      <w:pPr>
        <w:pStyle w:val="bulletlist"/>
        <w:numPr>
          <w:ilvl w:val="0"/>
          <w:numId w:val="0"/>
        </w:numPr>
        <w:rPr>
          <w:lang w:val="en-US"/>
        </w:rPr>
      </w:pPr>
      <w:r>
        <w:rPr>
          <w:lang w:val="en-US"/>
        </w:rPr>
        <w:tab/>
      </w:r>
      <w:r w:rsidRPr="006E6229">
        <w:rPr>
          <w:lang w:val="en-US"/>
        </w:rPr>
        <w:t>“You are engaged in an activity that requires sustained mental or physical effort. As you continue, it becomes more difficult to stay engaged. You want to maintain your focus and motivation so that you can continue making steady progress toward completing the activity. You decide to listen to music while carrying on with the activity.”</w:t>
      </w:r>
    </w:p>
    <w:p w14:paraId="522BF3F6" w14:textId="4BABEFFC" w:rsidR="006E6229" w:rsidRPr="006E6229" w:rsidRDefault="006E6229" w:rsidP="006E6229">
      <w:pPr>
        <w:pStyle w:val="bulletlist"/>
        <w:numPr>
          <w:ilvl w:val="0"/>
          <w:numId w:val="0"/>
        </w:numPr>
        <w:rPr>
          <w:lang w:val="en-US"/>
        </w:rPr>
      </w:pPr>
      <w:r>
        <w:rPr>
          <w:lang w:val="en-US"/>
        </w:rPr>
        <w:tab/>
      </w:r>
      <w:r w:rsidRPr="006E6229">
        <w:rPr>
          <w:lang w:val="en-US"/>
        </w:rPr>
        <w:t xml:space="preserve">The scenarios are intended to manipulate the functional purpose of listening while avoiding explicit references to desirable production characteristics such as loudness, stereo width, dynamics or spectral balance. This reduces the risk of directly </w:t>
      </w:r>
      <w:proofErr w:type="gramStart"/>
      <w:r w:rsidRPr="006E6229">
        <w:rPr>
          <w:lang w:val="en-US"/>
        </w:rPr>
        <w:t>cueing</w:t>
      </w:r>
      <w:proofErr w:type="gramEnd"/>
      <w:r w:rsidRPr="006E6229">
        <w:rPr>
          <w:lang w:val="en-US"/>
        </w:rPr>
        <w:t xml:space="preserve"> participants toward </w:t>
      </w:r>
      <w:proofErr w:type="gramStart"/>
      <w:r w:rsidRPr="006E6229">
        <w:rPr>
          <w:lang w:val="en-US"/>
        </w:rPr>
        <w:t>particular acoustic</w:t>
      </w:r>
      <w:proofErr w:type="gramEnd"/>
      <w:r w:rsidRPr="006E6229">
        <w:rPr>
          <w:lang w:val="en-US"/>
        </w:rPr>
        <w:t xml:space="preserve"> properties.</w:t>
      </w:r>
    </w:p>
    <w:p w14:paraId="53C8A01C" w14:textId="49D7D0DA" w:rsidR="006E6229" w:rsidRPr="00F83E94" w:rsidRDefault="006E6229" w:rsidP="00F83E94">
      <w:pPr>
        <w:pStyle w:val="bulletlist"/>
        <w:numPr>
          <w:ilvl w:val="0"/>
          <w:numId w:val="0"/>
        </w:numPr>
        <w:rPr>
          <w:lang w:val="en-US"/>
        </w:rPr>
      </w:pPr>
      <w:r>
        <w:rPr>
          <w:lang w:val="en-US"/>
        </w:rPr>
        <w:tab/>
      </w:r>
      <w:r w:rsidRPr="006E6229">
        <w:rPr>
          <w:lang w:val="en-US"/>
        </w:rPr>
        <w:t xml:space="preserve">Because the experiment uses only three fixed scenarios, they are treated primarily as controlled contextual conditions rather than as a sufficiently diverse natural-language sample for evaluating </w:t>
      </w:r>
      <w:proofErr w:type="spellStart"/>
      <w:r w:rsidRPr="006E6229">
        <w:rPr>
          <w:lang w:val="en-US"/>
        </w:rPr>
        <w:t>generalisation</w:t>
      </w:r>
      <w:proofErr w:type="spellEnd"/>
      <w:r w:rsidRPr="006E6229">
        <w:rPr>
          <w:lang w:val="en-US"/>
        </w:rPr>
        <w:t xml:space="preserve"> to arbitrary listening descriptions.</w:t>
      </w:r>
    </w:p>
    <w:p w14:paraId="57C3E3B8" w14:textId="33CEAA5B" w:rsidR="009303D9" w:rsidRDefault="00F21D15" w:rsidP="00ED0149">
      <w:pPr>
        <w:pStyle w:val="Ttulo2"/>
      </w:pPr>
      <w:r>
        <w:t>Listening Task</w:t>
      </w:r>
    </w:p>
    <w:p w14:paraId="48B49E59" w14:textId="36137CB8" w:rsidR="006E6229" w:rsidRDefault="006E6229" w:rsidP="006E6229">
      <w:pPr>
        <w:spacing w:after="6pt" w:line="11.40pt" w:lineRule="auto"/>
        <w:ind w:firstLine="14.40pt"/>
        <w:jc w:val="both"/>
      </w:pPr>
      <w:r>
        <w:t xml:space="preserve">Within each experimental trial, participants first read the contextual scenario and are then presented with five anonymous versions of the same 28-second musical excerpt, labelled Version A through Version E. The visible labels do not correspond permanently to specific underlying mixes; the mapping between source mixes and </w:t>
      </w:r>
      <w:r>
        <w:lastRenderedPageBreak/>
        <w:t xml:space="preserve">participant-facing labels is </w:t>
      </w:r>
      <w:proofErr w:type="spellStart"/>
      <w:r>
        <w:t>randomised</w:t>
      </w:r>
      <w:proofErr w:type="spellEnd"/>
      <w:r>
        <w:t xml:space="preserve"> and recorded for subsequent analysis.</w:t>
      </w:r>
    </w:p>
    <w:p w14:paraId="28213CAA" w14:textId="24A47790" w:rsidR="006E6229" w:rsidRDefault="006E6229" w:rsidP="006E6229">
      <w:pPr>
        <w:spacing w:after="6pt" w:line="11.40pt" w:lineRule="auto"/>
        <w:ind w:firstLine="14.40pt"/>
        <w:jc w:val="both"/>
      </w:pPr>
      <w:r>
        <w:t>Participants are instructed to listen to the five alternatives and rate how well each version suits the presented listening situation using a continuous scale from 0 to 100, where higher values indicate greater perceived suitability. All five alternatives must be considered before the trial is completed.</w:t>
      </w:r>
    </w:p>
    <w:p w14:paraId="76F42BB1" w14:textId="548B852F" w:rsidR="006E6229" w:rsidRDefault="006E6229" w:rsidP="006E6229">
      <w:pPr>
        <w:spacing w:after="6pt" w:line="11.40pt" w:lineRule="auto"/>
        <w:ind w:firstLine="14.40pt"/>
        <w:jc w:val="both"/>
      </w:pPr>
      <w:r>
        <w:t xml:space="preserve">After assigning the ratings, participants provide one comparative free-text comment describing why they preferred some versions over others. A single trial-level comment is used instead of separate comments for each mix </w:t>
      </w:r>
      <w:proofErr w:type="gramStart"/>
      <w:r>
        <w:t>in order to</w:t>
      </w:r>
      <w:proofErr w:type="gramEnd"/>
      <w:r>
        <w:t xml:space="preserve"> reduce participant burden while retaining qualitative evidence about the characteristics influencing preference.</w:t>
      </w:r>
    </w:p>
    <w:p w14:paraId="13DA82CA" w14:textId="07814CEC" w:rsidR="006E6229" w:rsidRDefault="006E6229" w:rsidP="006E6229">
      <w:pPr>
        <w:spacing w:after="6pt" w:line="11.40pt" w:lineRule="auto"/>
        <w:ind w:firstLine="14.40pt"/>
        <w:jc w:val="both"/>
      </w:pPr>
      <w:r>
        <w:t>The preferred mix for a trial is not collected as an independent categorical response. Instead, it is derived from the candidate receiving the highest 0–100 rating within that trial. The original continuous ratings are retained as the primary raw responses, while the derived preferred-mix label provides the categorical outcome used in the primary LLM prediction task.</w:t>
      </w:r>
    </w:p>
    <w:p w14:paraId="17B30C60" w14:textId="40D83FAC" w:rsidR="006E6229" w:rsidRDefault="006E6229" w:rsidP="006E6229">
      <w:pPr>
        <w:spacing w:after="6pt" w:line="11.40pt" w:lineRule="auto"/>
        <w:ind w:firstLine="14.40pt"/>
        <w:jc w:val="both"/>
      </w:pPr>
      <w:r>
        <w:t xml:space="preserve">The experimental trials are preceded by study information, informed consent, listening instructions and setup checks. Participant background information is collected separately, including age range, gender, cultural or musical influences, music-listening frequency, music-production or audio-engineering experience, and reported hearing </w:t>
      </w:r>
      <w:proofErr w:type="gramStart"/>
      <w:r>
        <w:t>difficulty</w:t>
      </w:r>
      <w:proofErr w:type="gramEnd"/>
      <w:r>
        <w:t>. Additional post-task questions assess scenario immersion, perceived task difficulty, prior familiarity with the excerpts, playback equipment, completion environment and optional general comments.</w:t>
      </w:r>
    </w:p>
    <w:p w14:paraId="52E09E8B" w14:textId="2373A226" w:rsidR="009303D9" w:rsidRDefault="00F21D15" w:rsidP="00ED0149">
      <w:pPr>
        <w:pStyle w:val="Ttulo2"/>
      </w:pPr>
      <w:r>
        <w:t>Randomisation and Experimental Control</w:t>
      </w:r>
    </w:p>
    <w:p w14:paraId="381B45C9" w14:textId="4F187BAC" w:rsidR="006E6229" w:rsidRDefault="00674DD4" w:rsidP="006E6229">
      <w:pPr>
        <w:pStyle w:val="bulletlist"/>
        <w:numPr>
          <w:ilvl w:val="0"/>
          <w:numId w:val="0"/>
        </w:numPr>
      </w:pPr>
      <w:r>
        <w:tab/>
      </w:r>
      <w:proofErr w:type="spellStart"/>
      <w:r w:rsidR="006E6229">
        <w:t>Randomisation</w:t>
      </w:r>
      <w:proofErr w:type="spellEnd"/>
      <w:r w:rsidR="006E6229">
        <w:t xml:space="preserve"> procedures are incorporated to reduce order, position and labelling biases. Participants are assigned to one of the two song groups, each containing two songs. The order of the three contextual scenarios and the presentation order of the songs are </w:t>
      </w:r>
      <w:proofErr w:type="spellStart"/>
      <w:r w:rsidR="006E6229">
        <w:t>randomised</w:t>
      </w:r>
      <w:proofErr w:type="spellEnd"/>
      <w:r w:rsidR="006E6229">
        <w:t xml:space="preserve">. Within each trial, the mapping between the five underlying source mixes and the visible Version A–E labels is also </w:t>
      </w:r>
      <w:proofErr w:type="spellStart"/>
      <w:r w:rsidR="006E6229">
        <w:t>randomised</w:t>
      </w:r>
      <w:proofErr w:type="spellEnd"/>
      <w:r w:rsidR="006E6229">
        <w:t xml:space="preserve"> and stored with the participant response.</w:t>
      </w:r>
    </w:p>
    <w:p w14:paraId="02DD66A7" w14:textId="794D535E" w:rsidR="006E6229" w:rsidRDefault="006E6229" w:rsidP="006E6229">
      <w:pPr>
        <w:pStyle w:val="bulletlist"/>
        <w:numPr>
          <w:ilvl w:val="0"/>
          <w:numId w:val="0"/>
        </w:numPr>
      </w:pPr>
      <w:r>
        <w:tab/>
        <w:t>Participants are therefore not shown the original mix identifiers, source engineer information, historical preference ratings, objective acoustic descriptors or the role that a mix played during stimulus selection. These variables remain researcher-facing metadata used only for analysis.</w:t>
      </w:r>
    </w:p>
    <w:p w14:paraId="0AB51C22" w14:textId="122A8B2C" w:rsidR="00674DD4" w:rsidRPr="006E6229" w:rsidRDefault="006E6229" w:rsidP="00674DD4">
      <w:pPr>
        <w:pStyle w:val="bulletlist"/>
        <w:numPr>
          <w:ilvl w:val="0"/>
          <w:numId w:val="0"/>
        </w:numPr>
        <w:rPr>
          <w:lang w:val="en-US"/>
        </w:rPr>
      </w:pPr>
      <w:r>
        <w:tab/>
        <w:t>All alternative mixes belonging to a song contain the same aligned 28-second musical excerpt and are presented using consistent technical preparation. Final presentation files are stereo, sampled at 44.1 kHz and loudness-</w:t>
      </w:r>
      <w:proofErr w:type="spellStart"/>
      <w:r>
        <w:t>normalised</w:t>
      </w:r>
      <w:proofErr w:type="spellEnd"/>
      <w:r>
        <w:t xml:space="preserve"> to a common integrated level of −20.8 LUFS. Controlling excerpt duration and integrated loudness reduces the possibility that preference is driven primarily by duration or global playback level rather than production differences between the mixes.</w:t>
      </w:r>
    </w:p>
    <w:p w14:paraId="68EA5321" w14:textId="73F88661" w:rsidR="00674DD4" w:rsidRDefault="00674DD4" w:rsidP="00674DD4">
      <w:pPr>
        <w:pStyle w:val="Ttulo2"/>
      </w:pPr>
      <w:r>
        <w:t>Planned Human Preference Measures</w:t>
      </w:r>
    </w:p>
    <w:p w14:paraId="2FD89783" w14:textId="09FEB538" w:rsidR="00217810" w:rsidRDefault="00674DD4" w:rsidP="00217810">
      <w:pPr>
        <w:pStyle w:val="bulletlist"/>
        <w:numPr>
          <w:ilvl w:val="0"/>
          <w:numId w:val="0"/>
        </w:numPr>
      </w:pPr>
      <w:r>
        <w:tab/>
      </w:r>
      <w:r w:rsidR="00217810">
        <w:t xml:space="preserve">The fundamental human response variable is the 0–100 contextual-suitability rating assigned to each candidate mix. Each participant contributes five ratings in each of six trials, producing 30 repeated rating observations. These </w:t>
      </w:r>
      <w:r w:rsidR="00217810">
        <w:t>continuous responses preserve information about both preference ordering and the magnitude of differences between alternatives.</w:t>
      </w:r>
    </w:p>
    <w:p w14:paraId="66E9CBD5" w14:textId="0A9CFDFF" w:rsidR="00217810" w:rsidRDefault="00217810" w:rsidP="00217810">
      <w:pPr>
        <w:pStyle w:val="bulletlist"/>
        <w:numPr>
          <w:ilvl w:val="0"/>
          <w:numId w:val="0"/>
        </w:numPr>
      </w:pPr>
      <w:r>
        <w:tab/>
        <w:t>For participant-level prediction, a preferred-mix outcome is derived within each trial by identifying the version receiving the highest rating. This produces a five-class categorical target corresponding to Versions A–E. Tied highest ratings will be identified explicitly and handled according to a pre-specified analysis rule rather than being resolved arbitrarily.</w:t>
      </w:r>
    </w:p>
    <w:p w14:paraId="0141D944" w14:textId="0B7AE509" w:rsidR="00217810" w:rsidRDefault="00217810" w:rsidP="00217810">
      <w:pPr>
        <w:pStyle w:val="bulletlist"/>
        <w:numPr>
          <w:ilvl w:val="0"/>
          <w:numId w:val="0"/>
        </w:numPr>
      </w:pPr>
      <w:r>
        <w:tab/>
        <w:t>The numerical ratings and derived preferred-mix outcomes support two related but distinct analyses. The Bayesian mixed-effects models use the repeated continuous ratings to estimate population-level relationships between context, stimulus characteristics and participant responses. The LLM evaluation instead focuses primarily on predicting the preferred mix for an individual participant on a held-out trial, with prediction of the five numerical ratings treated as a secondary outcome.</w:t>
      </w:r>
    </w:p>
    <w:p w14:paraId="1082119C" w14:textId="114AFE58" w:rsidR="00674DD4" w:rsidRDefault="00217810" w:rsidP="00674DD4">
      <w:pPr>
        <w:pStyle w:val="bulletlist"/>
        <w:numPr>
          <w:ilvl w:val="0"/>
          <w:numId w:val="0"/>
        </w:numPr>
        <w:rPr>
          <w:lang w:val="en-US"/>
        </w:rPr>
      </w:pPr>
      <w:r>
        <w:tab/>
        <w:t xml:space="preserve">Trial-level qualitative comments provide an additional source of listener-specific evidence. In </w:t>
      </w:r>
      <w:proofErr w:type="spellStart"/>
      <w:r>
        <w:t>personalised</w:t>
      </w:r>
      <w:proofErr w:type="spellEnd"/>
      <w:r>
        <w:t xml:space="preserve"> LLM conditions, comments and ratings from a participant's non-target trials may be used to </w:t>
      </w:r>
      <w:proofErr w:type="spellStart"/>
      <w:r>
        <w:t>characterise</w:t>
      </w:r>
      <w:proofErr w:type="spellEnd"/>
      <w:r>
        <w:t xml:space="preserve"> that listener's previous preferences, while all information belonging to the held-out target trial response is withheld.</w:t>
      </w:r>
    </w:p>
    <w:p w14:paraId="2932DD58" w14:textId="51B3D7D1" w:rsidR="0037741D" w:rsidRDefault="00AE0E8A" w:rsidP="00AE0E8A">
      <w:pPr>
        <w:pStyle w:val="bulletlist"/>
        <w:numPr>
          <w:ilvl w:val="0"/>
          <w:numId w:val="0"/>
        </w:numPr>
        <w:jc w:val="center"/>
        <w:rPr>
          <w:lang w:val="en-US"/>
        </w:rPr>
      </w:pPr>
      <w:r w:rsidRPr="00AE0E8A">
        <w:rPr>
          <w:noProof/>
          <w:lang w:val="en-US"/>
        </w:rPr>
        <w:drawing>
          <wp:inline distT="0" distB="0" distL="0" distR="0" wp14:anchorId="58B3F266" wp14:editId="12232FD8">
            <wp:extent cx="2498271" cy="2121954"/>
            <wp:effectExtent l="0" t="0" r="0" b="0"/>
            <wp:docPr id="1622631029" name="Imagen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395%" r="5.888%"/>
                    <a:stretch>
                      <a:fillRect/>
                    </a:stretch>
                  </pic:blipFill>
                  <pic:spPr bwMode="auto">
                    <a:xfrm>
                      <a:off x="0" y="0"/>
                      <a:ext cx="2498525" cy="2122170"/>
                    </a:xfrm>
                    <a:prstGeom prst="rect">
                      <a:avLst/>
                    </a:prstGeom>
                    <a:noFill/>
                    <a:ln>
                      <a:noFill/>
                    </a:ln>
                    <a:extLst>
                      <a:ext uri="{53640926-AAD7-44D8-BBD7-CCE9431645EC}">
                        <a14:shadowObscured xmlns:a14="http://schemas.microsoft.com/office/drawing/2010/main"/>
                      </a:ext>
                    </a:extLst>
                  </pic:spPr>
                </pic:pic>
              </a:graphicData>
            </a:graphic>
          </wp:inline>
        </w:drawing>
      </w:r>
    </w:p>
    <w:p w14:paraId="085A8716" w14:textId="591D4602" w:rsidR="0037741D" w:rsidRPr="00E8162F" w:rsidRDefault="00217810" w:rsidP="0037741D">
      <w:pPr>
        <w:pStyle w:val="figurecaption"/>
        <w:rPr>
          <w:highlight w:val="yellow"/>
        </w:rPr>
      </w:pPr>
      <w:r w:rsidRPr="00E8162F">
        <w:rPr>
          <w:highlight w:val="yellow"/>
        </w:rPr>
        <w:t>TO UPDATE: personalised prediction workflow</w:t>
      </w:r>
    </w:p>
    <w:p w14:paraId="0BE722D1" w14:textId="60F7DCE0" w:rsidR="009303D9" w:rsidRPr="005B520E" w:rsidRDefault="00582E2F" w:rsidP="00AF4BA9">
      <w:pPr>
        <w:pStyle w:val="Ttulo1"/>
      </w:pPr>
      <w:r>
        <w:t>Stimulus Selection</w:t>
      </w:r>
    </w:p>
    <w:p w14:paraId="3D2F7309" w14:textId="10CF2145" w:rsidR="009303D9" w:rsidRDefault="00AF4BA9" w:rsidP="00ED0149">
      <w:pPr>
        <w:pStyle w:val="Ttulo2"/>
      </w:pPr>
      <w:r>
        <w:t>Source Dataset and Song Selection</w:t>
      </w:r>
    </w:p>
    <w:p w14:paraId="1BBB618C" w14:textId="334D07D2" w:rsidR="00E8162F" w:rsidRPr="00E8162F" w:rsidRDefault="00E8162F" w:rsidP="00E8162F">
      <w:pPr>
        <w:pStyle w:val="Textoindependiente"/>
        <w:ind w:firstLine="0pt"/>
        <w:rPr>
          <w:lang w:val="en-US"/>
        </w:rPr>
      </w:pPr>
      <w:r>
        <w:rPr>
          <w:lang w:val="en-US"/>
        </w:rPr>
        <w:tab/>
      </w:r>
      <w:r w:rsidRPr="00E8162F">
        <w:rPr>
          <w:lang w:val="en-US"/>
        </w:rPr>
        <w:t>Experimental stimuli were derived from the Mix Evaluation Dataset (De Man and Reiss, 2017), which contains alternative mixes of multitrack recordings produced by different engineers under ecologically realistic conditions. This structure is advantageous for the present experiment because it allows multiple production interpretations of the same underlying musical material to be compared while holding composition and performance constant.</w:t>
      </w:r>
    </w:p>
    <w:p w14:paraId="714F2AB3" w14:textId="4822DDB7" w:rsidR="00E8162F" w:rsidRPr="00E8162F" w:rsidRDefault="00E8162F" w:rsidP="00E8162F">
      <w:pPr>
        <w:pStyle w:val="Textoindependiente"/>
        <w:rPr>
          <w:lang w:val="en-US"/>
        </w:rPr>
      </w:pPr>
      <w:r w:rsidRPr="00E8162F">
        <w:rPr>
          <w:lang w:val="en-US"/>
        </w:rPr>
        <w:t xml:space="preserve">Four songs were retained for the final main study: Lead Me by The </w:t>
      </w:r>
      <w:proofErr w:type="spellStart"/>
      <w:r w:rsidRPr="00E8162F">
        <w:rPr>
          <w:lang w:val="en-US"/>
        </w:rPr>
        <w:t>DoneFors</w:t>
      </w:r>
      <w:proofErr w:type="spellEnd"/>
      <w:r w:rsidRPr="00E8162F">
        <w:rPr>
          <w:lang w:val="en-US"/>
        </w:rPr>
        <w:t xml:space="preserve">, I’d Like </w:t>
      </w:r>
      <w:proofErr w:type="gramStart"/>
      <w:r w:rsidRPr="00E8162F">
        <w:rPr>
          <w:lang w:val="en-US"/>
        </w:rPr>
        <w:t>To</w:t>
      </w:r>
      <w:proofErr w:type="gramEnd"/>
      <w:r w:rsidRPr="00E8162F">
        <w:rPr>
          <w:lang w:val="en-US"/>
        </w:rPr>
        <w:t xml:space="preserve"> Know</w:t>
      </w:r>
      <w:r w:rsidR="003E2E52">
        <w:rPr>
          <w:lang w:val="en-US"/>
        </w:rPr>
        <w:t xml:space="preserve"> by </w:t>
      </w:r>
      <w:proofErr w:type="spellStart"/>
      <w:r w:rsidR="003E2E52">
        <w:rPr>
          <w:lang w:val="en-US"/>
        </w:rPr>
        <w:t>Filthy</w:t>
      </w:r>
      <w:r w:rsidR="002D6356">
        <w:rPr>
          <w:lang w:val="en-US"/>
        </w:rPr>
        <w:t>bird</w:t>
      </w:r>
      <w:proofErr w:type="spellEnd"/>
      <w:r w:rsidRPr="00E8162F">
        <w:rPr>
          <w:lang w:val="en-US"/>
        </w:rPr>
        <w:t xml:space="preserve">, In </w:t>
      </w:r>
      <w:proofErr w:type="gramStart"/>
      <w:r w:rsidRPr="00E8162F">
        <w:rPr>
          <w:lang w:val="en-US"/>
        </w:rPr>
        <w:t>The</w:t>
      </w:r>
      <w:proofErr w:type="gramEnd"/>
      <w:r w:rsidRPr="00E8162F">
        <w:rPr>
          <w:lang w:val="en-US"/>
        </w:rPr>
        <w:t xml:space="preserve"> Meantime by Fredy V, and Pouring Room by The </w:t>
      </w:r>
      <w:proofErr w:type="spellStart"/>
      <w:r w:rsidRPr="00E8162F">
        <w:rPr>
          <w:lang w:val="en-US"/>
        </w:rPr>
        <w:t>DoneFors</w:t>
      </w:r>
      <w:proofErr w:type="spellEnd"/>
      <w:r w:rsidRPr="00E8162F">
        <w:rPr>
          <w:lang w:val="en-US"/>
        </w:rPr>
        <w:t xml:space="preserve">. The candidate pools contained 20, 7, 20 and 9 valid mixes, respectively. Red To Blue, which had been included in an earlier version of the experimental design, was replaced by I’d Like </w:t>
      </w:r>
      <w:proofErr w:type="gramStart"/>
      <w:r w:rsidRPr="00E8162F">
        <w:rPr>
          <w:lang w:val="en-US"/>
        </w:rPr>
        <w:t>To</w:t>
      </w:r>
      <w:proofErr w:type="gramEnd"/>
      <w:r w:rsidRPr="00E8162F">
        <w:rPr>
          <w:lang w:val="en-US"/>
        </w:rPr>
        <w:t xml:space="preserve"> Know during the final five-mix review because the replacement provided stronger </w:t>
      </w:r>
      <w:r w:rsidRPr="00E8162F">
        <w:rPr>
          <w:lang w:val="en-US"/>
        </w:rPr>
        <w:lastRenderedPageBreak/>
        <w:t>alignment and reliability evidence and did not present the stereo-imbalance quality-control concerns identified during candidate review.</w:t>
      </w:r>
    </w:p>
    <w:p w14:paraId="4238099C" w14:textId="3C15D507" w:rsidR="0037741D" w:rsidRPr="00E8162F" w:rsidRDefault="00E8162F" w:rsidP="00E8162F">
      <w:pPr>
        <w:pStyle w:val="Textoindependiente"/>
        <w:ind w:firstLine="0pt"/>
        <w:rPr>
          <w:lang w:val="en-US"/>
        </w:rPr>
      </w:pPr>
      <w:r>
        <w:rPr>
          <w:lang w:val="en-US"/>
        </w:rPr>
        <w:tab/>
      </w:r>
      <w:r w:rsidRPr="00E8162F">
        <w:rPr>
          <w:lang w:val="en-US"/>
        </w:rPr>
        <w:t xml:space="preserve">The four songs were divided between two participant groups. Group 1 evaluates Lead Me and I’d Like </w:t>
      </w:r>
      <w:proofErr w:type="gramStart"/>
      <w:r w:rsidRPr="00E8162F">
        <w:rPr>
          <w:lang w:val="en-US"/>
        </w:rPr>
        <w:t>To</w:t>
      </w:r>
      <w:proofErr w:type="gramEnd"/>
      <w:r w:rsidRPr="00E8162F">
        <w:rPr>
          <w:lang w:val="en-US"/>
        </w:rPr>
        <w:t xml:space="preserve"> Know, while Group 2 evaluates In </w:t>
      </w:r>
      <w:proofErr w:type="gramStart"/>
      <w:r w:rsidRPr="00E8162F">
        <w:rPr>
          <w:lang w:val="en-US"/>
        </w:rPr>
        <w:t>The</w:t>
      </w:r>
      <w:proofErr w:type="gramEnd"/>
      <w:r w:rsidRPr="00E8162F">
        <w:rPr>
          <w:lang w:val="en-US"/>
        </w:rPr>
        <w:t xml:space="preserve"> Meantime and Pouring Room. Five alternative mixes were ultimately retained for each song, producing 20 final experimental stimuli.</w:t>
      </w:r>
    </w:p>
    <w:p w14:paraId="0290C95C" w14:textId="71FB497F" w:rsidR="0037741D" w:rsidRPr="00701959" w:rsidRDefault="0037741D" w:rsidP="00701959">
      <w:pPr>
        <w:pStyle w:val="tablehead"/>
        <w:jc w:val="both"/>
      </w:pPr>
      <w:r w:rsidRPr="00701959">
        <w:t xml:space="preserve">Final </w:t>
      </w:r>
      <w:r w:rsidR="00855B42" w:rsidRPr="00701959">
        <w:t>Experimental stimulus</w:t>
      </w:r>
      <w:r w:rsidRPr="00701959">
        <w:t xml:space="preserve"> Set. </w:t>
      </w:r>
    </w:p>
    <w:tbl>
      <w:tblPr>
        <w:tblW w:w="251.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07"/>
        <w:gridCol w:w="1530"/>
        <w:gridCol w:w="1170"/>
        <w:gridCol w:w="1530"/>
      </w:tblGrid>
      <w:tr w:rsidR="00DA76E6" w14:paraId="6DD571D9" w14:textId="1EF5EFFE" w:rsidTr="00C001EA">
        <w:trPr>
          <w:cantSplit/>
          <w:trHeight w:val="240"/>
          <w:tblHeader/>
          <w:jc w:val="center"/>
        </w:trPr>
        <w:tc>
          <w:tcPr>
            <w:tcW w:w="40.35pt" w:type="dxa"/>
            <w:vMerge w:val="restart"/>
            <w:vAlign w:val="center"/>
          </w:tcPr>
          <w:p w14:paraId="07896D12" w14:textId="6E769B2D" w:rsidR="00DA76E6" w:rsidRDefault="00DA76E6" w:rsidP="00855B42">
            <w:pPr>
              <w:pStyle w:val="tablecolhead"/>
            </w:pPr>
            <w:r>
              <w:t>Group</w:t>
            </w:r>
          </w:p>
        </w:tc>
        <w:tc>
          <w:tcPr>
            <w:tcW w:w="211.50pt" w:type="dxa"/>
            <w:gridSpan w:val="3"/>
          </w:tcPr>
          <w:p w14:paraId="263C2987" w14:textId="77777777" w:rsidR="00DA76E6" w:rsidRDefault="00DA76E6" w:rsidP="001F4433">
            <w:pPr>
              <w:pStyle w:val="tablecolhead"/>
            </w:pPr>
            <w:r>
              <w:t>Final Stimulus Set</w:t>
            </w:r>
          </w:p>
        </w:tc>
      </w:tr>
      <w:tr w:rsidR="00DA76E6" w14:paraId="37AD7A01" w14:textId="3734D421" w:rsidTr="00C001EA">
        <w:trPr>
          <w:cantSplit/>
          <w:trHeight w:val="240"/>
          <w:tblHeader/>
          <w:jc w:val="center"/>
        </w:trPr>
        <w:tc>
          <w:tcPr>
            <w:tcW w:w="40.35pt" w:type="dxa"/>
            <w:vMerge/>
          </w:tcPr>
          <w:p w14:paraId="307D7902" w14:textId="77777777" w:rsidR="00DA76E6" w:rsidRDefault="00DA76E6" w:rsidP="0037741D">
            <w:pPr>
              <w:rPr>
                <w:sz w:val="16"/>
                <w:szCs w:val="16"/>
              </w:rPr>
            </w:pPr>
          </w:p>
        </w:tc>
        <w:tc>
          <w:tcPr>
            <w:tcW w:w="76.50pt" w:type="dxa"/>
            <w:vAlign w:val="center"/>
          </w:tcPr>
          <w:p w14:paraId="58982036" w14:textId="022CBF09" w:rsidR="00DA76E6" w:rsidRDefault="00DA76E6" w:rsidP="0037741D">
            <w:pPr>
              <w:pStyle w:val="tablecolsubhead"/>
            </w:pPr>
            <w:r>
              <w:t>Song</w:t>
            </w:r>
          </w:p>
        </w:tc>
        <w:tc>
          <w:tcPr>
            <w:tcW w:w="58.50pt" w:type="dxa"/>
          </w:tcPr>
          <w:p w14:paraId="71C9CC43" w14:textId="4F46421C" w:rsidR="00DA76E6" w:rsidRDefault="00DA76E6" w:rsidP="0037741D">
            <w:pPr>
              <w:pStyle w:val="tablecolsubhead"/>
            </w:pPr>
            <w:r>
              <w:t>Excerpt</w:t>
            </w:r>
          </w:p>
        </w:tc>
        <w:tc>
          <w:tcPr>
            <w:tcW w:w="76.50pt" w:type="dxa"/>
            <w:vAlign w:val="center"/>
          </w:tcPr>
          <w:p w14:paraId="5F189354" w14:textId="2F5BFC86" w:rsidR="00DA76E6" w:rsidRDefault="00DA76E6" w:rsidP="0037741D">
            <w:pPr>
              <w:pStyle w:val="tablecolsubhead"/>
            </w:pPr>
            <w:r>
              <w:t>Mix Selection</w:t>
            </w:r>
          </w:p>
        </w:tc>
      </w:tr>
      <w:tr w:rsidR="00DA76E6" w:rsidRPr="0021750D" w14:paraId="07DF1A16" w14:textId="19454F61" w:rsidTr="00C001EA">
        <w:trPr>
          <w:trHeight w:val="320"/>
          <w:jc w:val="center"/>
        </w:trPr>
        <w:tc>
          <w:tcPr>
            <w:tcW w:w="40.35pt" w:type="dxa"/>
            <w:vAlign w:val="center"/>
          </w:tcPr>
          <w:p w14:paraId="152E4FF5" w14:textId="698C1C77" w:rsidR="00DA76E6" w:rsidRDefault="00DA76E6" w:rsidP="0037741D">
            <w:pPr>
              <w:pStyle w:val="tablecopy"/>
              <w:rPr>
                <w:sz w:val="8"/>
                <w:szCs w:val="8"/>
              </w:rPr>
            </w:pPr>
            <w:r>
              <w:t>Group 1</w:t>
            </w:r>
          </w:p>
        </w:tc>
        <w:tc>
          <w:tcPr>
            <w:tcW w:w="76.50pt" w:type="dxa"/>
            <w:vAlign w:val="center"/>
          </w:tcPr>
          <w:p w14:paraId="1C001C49" w14:textId="6D5AD1AA" w:rsidR="00C001EA" w:rsidRDefault="00DA76E6" w:rsidP="0037741D">
            <w:pPr>
              <w:pStyle w:val="tablecopy"/>
            </w:pPr>
            <w:r>
              <w:t xml:space="preserve">Lead Me </w:t>
            </w:r>
            <w:r w:rsidR="00C001EA">
              <w:t>–</w:t>
            </w:r>
            <w:r>
              <w:t xml:space="preserve"> </w:t>
            </w:r>
          </w:p>
          <w:p w14:paraId="2CBE2A72" w14:textId="7DDCD5B9" w:rsidR="00DA76E6" w:rsidRDefault="00DA76E6" w:rsidP="0037741D">
            <w:pPr>
              <w:pStyle w:val="tablecopy"/>
            </w:pPr>
            <w:r w:rsidRPr="0037741D">
              <w:t>The DoneFors</w:t>
            </w:r>
          </w:p>
        </w:tc>
        <w:tc>
          <w:tcPr>
            <w:tcW w:w="58.50pt" w:type="dxa"/>
          </w:tcPr>
          <w:p w14:paraId="65349260" w14:textId="68E26366" w:rsidR="00DA76E6" w:rsidRPr="005C7D7C" w:rsidRDefault="00DA76E6" w:rsidP="004257C1">
            <w:pPr>
              <w:rPr>
                <w:sz w:val="16"/>
                <w:szCs w:val="16"/>
              </w:rPr>
            </w:pPr>
            <w:r w:rsidRPr="00855B42">
              <w:rPr>
                <w:sz w:val="16"/>
                <w:szCs w:val="16"/>
              </w:rPr>
              <w:t>9.57–37.57</w:t>
            </w:r>
            <w:r>
              <w:rPr>
                <w:sz w:val="16"/>
                <w:szCs w:val="16"/>
              </w:rPr>
              <w:t xml:space="preserve"> </w:t>
            </w:r>
            <w:r w:rsidRPr="00855B42">
              <w:rPr>
                <w:sz w:val="16"/>
                <w:szCs w:val="16"/>
              </w:rPr>
              <w:t>s</w:t>
            </w:r>
          </w:p>
        </w:tc>
        <w:tc>
          <w:tcPr>
            <w:tcW w:w="76.50pt" w:type="dxa"/>
            <w:vAlign w:val="center"/>
          </w:tcPr>
          <w:p w14:paraId="677F819F" w14:textId="77777777" w:rsidR="00C001EA" w:rsidRDefault="00B42E79" w:rsidP="00957760">
            <w:pPr>
              <w:jc w:val="start"/>
              <w:rPr>
                <w:sz w:val="16"/>
                <w:szCs w:val="16"/>
                <w:lang w:val="de-DE"/>
              </w:rPr>
            </w:pPr>
            <w:r w:rsidRPr="0021750D">
              <w:rPr>
                <w:sz w:val="16"/>
                <w:szCs w:val="16"/>
                <w:lang w:val="de-DE"/>
              </w:rPr>
              <w:t>DU-D,</w:t>
            </w:r>
            <w:r w:rsidR="0021750D" w:rsidRPr="0021750D">
              <w:rPr>
                <w:sz w:val="16"/>
                <w:szCs w:val="16"/>
                <w:lang w:val="de-DE"/>
              </w:rPr>
              <w:t xml:space="preserve"> DU-E, </w:t>
            </w:r>
          </w:p>
          <w:p w14:paraId="1A0B87F0" w14:textId="476ACE77" w:rsidR="00C001EA" w:rsidRDefault="0021750D" w:rsidP="00957760">
            <w:pPr>
              <w:jc w:val="start"/>
              <w:rPr>
                <w:sz w:val="16"/>
                <w:szCs w:val="16"/>
                <w:lang w:val="de-DE"/>
              </w:rPr>
            </w:pPr>
            <w:r w:rsidRPr="0021750D">
              <w:rPr>
                <w:sz w:val="16"/>
                <w:szCs w:val="16"/>
                <w:lang w:val="de-DE"/>
              </w:rPr>
              <w:t>PXL-L1</w:t>
            </w:r>
            <w:r>
              <w:rPr>
                <w:sz w:val="16"/>
                <w:szCs w:val="16"/>
                <w:lang w:val="de-DE"/>
              </w:rPr>
              <w:t xml:space="preserve">, </w:t>
            </w:r>
            <w:r w:rsidRPr="0021750D">
              <w:rPr>
                <w:sz w:val="16"/>
                <w:szCs w:val="16"/>
                <w:lang w:val="de-DE"/>
              </w:rPr>
              <w:t>PXL-L</w:t>
            </w:r>
            <w:r>
              <w:rPr>
                <w:sz w:val="16"/>
                <w:szCs w:val="16"/>
                <w:lang w:val="de-DE"/>
              </w:rPr>
              <w:t>4</w:t>
            </w:r>
            <w:r w:rsidR="00236A90">
              <w:rPr>
                <w:sz w:val="16"/>
                <w:szCs w:val="16"/>
                <w:lang w:val="de-DE"/>
              </w:rPr>
              <w:t xml:space="preserve">, </w:t>
            </w:r>
            <w:r>
              <w:rPr>
                <w:sz w:val="16"/>
                <w:szCs w:val="16"/>
                <w:lang w:val="de-DE"/>
              </w:rPr>
              <w:t xml:space="preserve"> </w:t>
            </w:r>
          </w:p>
          <w:p w14:paraId="166F12FC" w14:textId="21356FB7" w:rsidR="00DA76E6" w:rsidRPr="0021750D" w:rsidRDefault="00236A90" w:rsidP="00957760">
            <w:pPr>
              <w:jc w:val="start"/>
              <w:rPr>
                <w:sz w:val="16"/>
                <w:szCs w:val="16"/>
                <w:lang w:val="de-DE"/>
              </w:rPr>
            </w:pPr>
            <w:r w:rsidRPr="00236A90">
              <w:rPr>
                <w:sz w:val="16"/>
                <w:szCs w:val="16"/>
                <w:lang w:val="de-DE"/>
              </w:rPr>
              <w:t>McG-pro2</w:t>
            </w:r>
          </w:p>
        </w:tc>
      </w:tr>
      <w:tr w:rsidR="00DA76E6" w14:paraId="5F85EF0A" w14:textId="77777777" w:rsidTr="00C001EA">
        <w:trPr>
          <w:trHeight w:val="320"/>
          <w:jc w:val="center"/>
        </w:trPr>
        <w:tc>
          <w:tcPr>
            <w:tcW w:w="40.35pt" w:type="dxa"/>
            <w:vAlign w:val="center"/>
          </w:tcPr>
          <w:p w14:paraId="7A4CAE59" w14:textId="0AD39C5E" w:rsidR="00DA76E6" w:rsidRDefault="00DA76E6" w:rsidP="0037741D">
            <w:pPr>
              <w:pStyle w:val="tablecopy"/>
            </w:pPr>
            <w:r>
              <w:t>Group 1</w:t>
            </w:r>
          </w:p>
        </w:tc>
        <w:tc>
          <w:tcPr>
            <w:tcW w:w="76.50pt" w:type="dxa"/>
            <w:vAlign w:val="center"/>
          </w:tcPr>
          <w:p w14:paraId="5D8324D9" w14:textId="5137D59C" w:rsidR="00C001EA" w:rsidRDefault="00DA76E6" w:rsidP="0037741D">
            <w:pPr>
              <w:pStyle w:val="tablecopy"/>
            </w:pPr>
            <w:r>
              <w:t>I</w:t>
            </w:r>
            <w:r w:rsidRPr="00A639A1">
              <w:t>’d Like To Know</w:t>
            </w:r>
            <w:r>
              <w:t xml:space="preserve"> </w:t>
            </w:r>
            <w:r w:rsidR="00C001EA">
              <w:t>–</w:t>
            </w:r>
          </w:p>
          <w:p w14:paraId="6AC991DA" w14:textId="217B36B4" w:rsidR="00DA76E6" w:rsidRDefault="00DA76E6" w:rsidP="00C001EA">
            <w:pPr>
              <w:pStyle w:val="tablecopy"/>
            </w:pPr>
            <w:r w:rsidRPr="00917480">
              <w:t>Filthybird</w:t>
            </w:r>
          </w:p>
        </w:tc>
        <w:tc>
          <w:tcPr>
            <w:tcW w:w="58.50pt" w:type="dxa"/>
          </w:tcPr>
          <w:p w14:paraId="37471B23" w14:textId="72073769" w:rsidR="00DA76E6" w:rsidRPr="005C7D7C" w:rsidRDefault="00DA76E6" w:rsidP="004257C1">
            <w:pPr>
              <w:rPr>
                <w:sz w:val="16"/>
                <w:szCs w:val="16"/>
              </w:rPr>
            </w:pPr>
          </w:p>
        </w:tc>
        <w:tc>
          <w:tcPr>
            <w:tcW w:w="76.50pt" w:type="dxa"/>
            <w:vAlign w:val="center"/>
          </w:tcPr>
          <w:p w14:paraId="51ED4C69" w14:textId="55FA28AD" w:rsidR="00DA76E6" w:rsidRPr="003E3746" w:rsidRDefault="003E3746" w:rsidP="00957760">
            <w:pPr>
              <w:jc w:val="start"/>
              <w:rPr>
                <w:sz w:val="16"/>
                <w:szCs w:val="16"/>
              </w:rPr>
            </w:pPr>
            <w:r w:rsidRPr="003E3746">
              <w:rPr>
                <w:sz w:val="16"/>
                <w:szCs w:val="16"/>
              </w:rPr>
              <w:t>PXL-S1</w:t>
            </w:r>
            <w:r w:rsidR="00957760">
              <w:rPr>
                <w:sz w:val="16"/>
                <w:szCs w:val="16"/>
              </w:rPr>
              <w:t xml:space="preserve">, </w:t>
            </w:r>
            <w:r w:rsidRPr="003E3746">
              <w:rPr>
                <w:sz w:val="16"/>
                <w:szCs w:val="16"/>
              </w:rPr>
              <w:t>PXL-S2</w:t>
            </w:r>
            <w:r w:rsidR="00957760">
              <w:rPr>
                <w:sz w:val="16"/>
                <w:szCs w:val="16"/>
              </w:rPr>
              <w:t xml:space="preserve">, </w:t>
            </w:r>
            <w:r w:rsidRPr="003E3746">
              <w:rPr>
                <w:sz w:val="16"/>
                <w:szCs w:val="16"/>
              </w:rPr>
              <w:t>PXL-S3</w:t>
            </w:r>
            <w:r w:rsidR="00957760">
              <w:rPr>
                <w:sz w:val="16"/>
                <w:szCs w:val="16"/>
              </w:rPr>
              <w:t xml:space="preserve">, </w:t>
            </w:r>
            <w:r w:rsidRPr="003E3746">
              <w:rPr>
                <w:sz w:val="16"/>
                <w:szCs w:val="16"/>
              </w:rPr>
              <w:t>PXL-S5</w:t>
            </w:r>
            <w:r w:rsidR="00957760">
              <w:rPr>
                <w:sz w:val="16"/>
                <w:szCs w:val="16"/>
              </w:rPr>
              <w:t xml:space="preserve">, </w:t>
            </w:r>
            <w:r w:rsidRPr="003E3746">
              <w:rPr>
                <w:sz w:val="16"/>
                <w:szCs w:val="16"/>
              </w:rPr>
              <w:t>PXL-S7</w:t>
            </w:r>
          </w:p>
        </w:tc>
      </w:tr>
      <w:tr w:rsidR="00DA76E6" w:rsidRPr="00957760" w14:paraId="225A2581" w14:textId="77777777" w:rsidTr="00C001EA">
        <w:trPr>
          <w:trHeight w:val="320"/>
          <w:jc w:val="center"/>
        </w:trPr>
        <w:tc>
          <w:tcPr>
            <w:tcW w:w="40.35pt" w:type="dxa"/>
            <w:vAlign w:val="center"/>
          </w:tcPr>
          <w:p w14:paraId="195E2837" w14:textId="3C3164F8" w:rsidR="00DA76E6" w:rsidRDefault="00DA76E6" w:rsidP="005C7D7C">
            <w:pPr>
              <w:pStyle w:val="tablecopy"/>
            </w:pPr>
            <w:r>
              <w:t>Group 2</w:t>
            </w:r>
          </w:p>
        </w:tc>
        <w:tc>
          <w:tcPr>
            <w:tcW w:w="76.50pt" w:type="dxa"/>
            <w:vAlign w:val="center"/>
          </w:tcPr>
          <w:p w14:paraId="38BFBBEA" w14:textId="58DC14FC" w:rsidR="00C001EA" w:rsidRDefault="00DA76E6" w:rsidP="005C7D7C">
            <w:pPr>
              <w:pStyle w:val="tablecopy"/>
            </w:pPr>
            <w:r w:rsidRPr="0037741D">
              <w:t>In The Meantime</w:t>
            </w:r>
            <w:r w:rsidR="00C001EA">
              <w:t xml:space="preserve"> –</w:t>
            </w:r>
            <w:r w:rsidRPr="0037741D">
              <w:t xml:space="preserve"> </w:t>
            </w:r>
          </w:p>
          <w:p w14:paraId="4C398A2A" w14:textId="43413CA1" w:rsidR="00DA76E6" w:rsidRDefault="00DA76E6" w:rsidP="005C7D7C">
            <w:pPr>
              <w:pStyle w:val="tablecopy"/>
            </w:pPr>
            <w:r w:rsidRPr="0037741D">
              <w:t>Fredy V</w:t>
            </w:r>
          </w:p>
        </w:tc>
        <w:tc>
          <w:tcPr>
            <w:tcW w:w="58.50pt" w:type="dxa"/>
          </w:tcPr>
          <w:p w14:paraId="2C9D5206" w14:textId="7CE3266D" w:rsidR="00DA76E6" w:rsidRPr="005C7D7C" w:rsidRDefault="00DA76E6" w:rsidP="005C7D7C">
            <w:pPr>
              <w:rPr>
                <w:sz w:val="16"/>
                <w:szCs w:val="16"/>
              </w:rPr>
            </w:pPr>
            <w:r w:rsidRPr="00855B42">
              <w:rPr>
                <w:sz w:val="16"/>
                <w:szCs w:val="16"/>
              </w:rPr>
              <w:t>35.30–63.30 s</w:t>
            </w:r>
          </w:p>
        </w:tc>
        <w:tc>
          <w:tcPr>
            <w:tcW w:w="76.50pt" w:type="dxa"/>
            <w:vAlign w:val="center"/>
          </w:tcPr>
          <w:p w14:paraId="44B633B6" w14:textId="77777777" w:rsidR="00C001EA" w:rsidRDefault="00957760" w:rsidP="00957760">
            <w:pPr>
              <w:jc w:val="both"/>
              <w:rPr>
                <w:sz w:val="16"/>
                <w:szCs w:val="16"/>
                <w:lang w:val="de-DE"/>
              </w:rPr>
            </w:pPr>
            <w:r w:rsidRPr="00957760">
              <w:rPr>
                <w:sz w:val="16"/>
                <w:szCs w:val="16"/>
                <w:lang w:val="de-DE"/>
              </w:rPr>
              <w:t xml:space="preserve">DU-H </w:t>
            </w:r>
            <w:r>
              <w:rPr>
                <w:sz w:val="16"/>
                <w:szCs w:val="16"/>
                <w:lang w:val="de-DE"/>
              </w:rPr>
              <w:t xml:space="preserve">, </w:t>
            </w:r>
            <w:r w:rsidRPr="00957760">
              <w:rPr>
                <w:sz w:val="16"/>
                <w:szCs w:val="16"/>
                <w:lang w:val="de-DE"/>
              </w:rPr>
              <w:t xml:space="preserve">DU-I </w:t>
            </w:r>
            <w:r>
              <w:rPr>
                <w:sz w:val="16"/>
                <w:szCs w:val="16"/>
                <w:lang w:val="de-DE"/>
              </w:rPr>
              <w:t xml:space="preserve">, </w:t>
            </w:r>
          </w:p>
          <w:p w14:paraId="4929CA7C" w14:textId="77777777" w:rsidR="00C001EA" w:rsidRDefault="00957760" w:rsidP="00957760">
            <w:pPr>
              <w:jc w:val="both"/>
              <w:rPr>
                <w:sz w:val="16"/>
                <w:szCs w:val="16"/>
                <w:lang w:val="de-DE"/>
              </w:rPr>
            </w:pPr>
            <w:r w:rsidRPr="00957760">
              <w:rPr>
                <w:sz w:val="16"/>
                <w:szCs w:val="16"/>
                <w:lang w:val="de-DE"/>
              </w:rPr>
              <w:t>DU-K</w:t>
            </w:r>
            <w:r>
              <w:rPr>
                <w:sz w:val="16"/>
                <w:szCs w:val="16"/>
                <w:lang w:val="de-DE"/>
              </w:rPr>
              <w:t>,</w:t>
            </w:r>
            <w:r w:rsidR="00C001EA">
              <w:rPr>
                <w:sz w:val="16"/>
                <w:szCs w:val="16"/>
                <w:lang w:val="de-DE"/>
              </w:rPr>
              <w:t xml:space="preserve"> </w:t>
            </w:r>
            <w:r w:rsidRPr="00957760">
              <w:rPr>
                <w:sz w:val="16"/>
                <w:szCs w:val="16"/>
                <w:lang w:val="de-DE"/>
              </w:rPr>
              <w:t>QUT-B</w:t>
            </w:r>
            <w:r>
              <w:rPr>
                <w:sz w:val="16"/>
                <w:szCs w:val="16"/>
                <w:lang w:val="de-DE"/>
              </w:rPr>
              <w:t>,</w:t>
            </w:r>
          </w:p>
          <w:p w14:paraId="56765256" w14:textId="6349E38B" w:rsidR="00DA76E6" w:rsidRPr="00957760" w:rsidRDefault="00957760" w:rsidP="00957760">
            <w:pPr>
              <w:jc w:val="both"/>
              <w:rPr>
                <w:sz w:val="16"/>
                <w:szCs w:val="16"/>
                <w:lang w:val="de-DE"/>
              </w:rPr>
            </w:pPr>
            <w:r w:rsidRPr="00957760">
              <w:rPr>
                <w:sz w:val="16"/>
                <w:szCs w:val="16"/>
                <w:lang w:val="de-DE"/>
              </w:rPr>
              <w:t>QUT-pro</w:t>
            </w:r>
          </w:p>
        </w:tc>
      </w:tr>
      <w:tr w:rsidR="00DA76E6" w:rsidRPr="00B3368B" w14:paraId="3FDD9424" w14:textId="77777777" w:rsidTr="00C001EA">
        <w:trPr>
          <w:trHeight w:val="320"/>
          <w:jc w:val="center"/>
        </w:trPr>
        <w:tc>
          <w:tcPr>
            <w:tcW w:w="40.35pt" w:type="dxa"/>
            <w:vAlign w:val="center"/>
          </w:tcPr>
          <w:p w14:paraId="14B2B346" w14:textId="7638CEB6" w:rsidR="00DA76E6" w:rsidRDefault="00DA76E6" w:rsidP="005C7D7C">
            <w:pPr>
              <w:pStyle w:val="tablecopy"/>
            </w:pPr>
            <w:r>
              <w:t>Group 2</w:t>
            </w:r>
          </w:p>
        </w:tc>
        <w:tc>
          <w:tcPr>
            <w:tcW w:w="76.50pt" w:type="dxa"/>
            <w:vAlign w:val="center"/>
          </w:tcPr>
          <w:p w14:paraId="678CCEE1" w14:textId="590F00BD" w:rsidR="00C001EA" w:rsidRDefault="00DA76E6" w:rsidP="005C7D7C">
            <w:pPr>
              <w:pStyle w:val="tablecopy"/>
            </w:pPr>
            <w:r w:rsidRPr="0037741D">
              <w:t xml:space="preserve">Pouring Room </w:t>
            </w:r>
            <w:r w:rsidR="00C001EA">
              <w:t>–</w:t>
            </w:r>
            <w:r w:rsidRPr="0037741D">
              <w:t xml:space="preserve"> </w:t>
            </w:r>
          </w:p>
          <w:p w14:paraId="269435E2" w14:textId="0EEE5057" w:rsidR="00DA76E6" w:rsidRDefault="00DA76E6" w:rsidP="005C7D7C">
            <w:pPr>
              <w:pStyle w:val="tablecopy"/>
            </w:pPr>
            <w:r w:rsidRPr="0037741D">
              <w:t>The DoneFors</w:t>
            </w:r>
          </w:p>
        </w:tc>
        <w:tc>
          <w:tcPr>
            <w:tcW w:w="58.50pt" w:type="dxa"/>
          </w:tcPr>
          <w:p w14:paraId="53B2DDF6" w14:textId="071D6DA9" w:rsidR="00DA76E6" w:rsidRPr="005C7D7C" w:rsidRDefault="00DA76E6" w:rsidP="005C7D7C">
            <w:pPr>
              <w:rPr>
                <w:sz w:val="16"/>
                <w:szCs w:val="16"/>
              </w:rPr>
            </w:pPr>
            <w:r w:rsidRPr="00855B42">
              <w:rPr>
                <w:sz w:val="16"/>
                <w:szCs w:val="16"/>
              </w:rPr>
              <w:t>23.02–51.02 s</w:t>
            </w:r>
          </w:p>
        </w:tc>
        <w:tc>
          <w:tcPr>
            <w:tcW w:w="76.50pt" w:type="dxa"/>
            <w:vAlign w:val="center"/>
          </w:tcPr>
          <w:p w14:paraId="1EE3F472" w14:textId="54BE4BEB" w:rsidR="00DA76E6" w:rsidRPr="00B3368B" w:rsidRDefault="00B3368B" w:rsidP="00B3368B">
            <w:pPr>
              <w:jc w:val="start"/>
              <w:rPr>
                <w:sz w:val="16"/>
                <w:szCs w:val="16"/>
              </w:rPr>
            </w:pPr>
            <w:r w:rsidRPr="00B3368B">
              <w:rPr>
                <w:sz w:val="16"/>
                <w:szCs w:val="16"/>
              </w:rPr>
              <w:t>McG-pro1</w:t>
            </w:r>
            <w:r>
              <w:rPr>
                <w:sz w:val="16"/>
                <w:szCs w:val="16"/>
              </w:rPr>
              <w:t xml:space="preserve">, </w:t>
            </w:r>
            <w:proofErr w:type="spellStart"/>
            <w:r w:rsidRPr="00B3368B">
              <w:rPr>
                <w:sz w:val="16"/>
                <w:szCs w:val="16"/>
              </w:rPr>
              <w:t>McG</w:t>
            </w:r>
            <w:proofErr w:type="spellEnd"/>
            <w:r w:rsidRPr="00B3368B">
              <w:rPr>
                <w:sz w:val="16"/>
                <w:szCs w:val="16"/>
              </w:rPr>
              <w:t>-R</w:t>
            </w:r>
            <w:r>
              <w:rPr>
                <w:sz w:val="16"/>
                <w:szCs w:val="16"/>
              </w:rPr>
              <w:t xml:space="preserve">, </w:t>
            </w:r>
            <w:proofErr w:type="spellStart"/>
            <w:r w:rsidRPr="00B3368B">
              <w:rPr>
                <w:sz w:val="16"/>
                <w:szCs w:val="16"/>
              </w:rPr>
              <w:t>McG</w:t>
            </w:r>
            <w:proofErr w:type="spellEnd"/>
            <w:r w:rsidRPr="00B3368B">
              <w:rPr>
                <w:sz w:val="16"/>
                <w:szCs w:val="16"/>
              </w:rPr>
              <w:t xml:space="preserve">-T, </w:t>
            </w:r>
            <w:proofErr w:type="spellStart"/>
            <w:r w:rsidRPr="00B3368B">
              <w:rPr>
                <w:sz w:val="16"/>
                <w:szCs w:val="16"/>
              </w:rPr>
              <w:t>McG</w:t>
            </w:r>
            <w:proofErr w:type="spellEnd"/>
            <w:r w:rsidRPr="00B3368B">
              <w:rPr>
                <w:sz w:val="16"/>
                <w:szCs w:val="16"/>
              </w:rPr>
              <w:t xml:space="preserve">-V, </w:t>
            </w:r>
            <w:proofErr w:type="spellStart"/>
            <w:r w:rsidRPr="00B3368B">
              <w:rPr>
                <w:sz w:val="16"/>
                <w:szCs w:val="16"/>
              </w:rPr>
              <w:t>McG</w:t>
            </w:r>
            <w:proofErr w:type="spellEnd"/>
            <w:r w:rsidRPr="00B3368B">
              <w:rPr>
                <w:sz w:val="16"/>
                <w:szCs w:val="16"/>
              </w:rPr>
              <w:t>-X</w:t>
            </w:r>
          </w:p>
        </w:tc>
      </w:tr>
    </w:tbl>
    <w:p w14:paraId="6C332EA1" w14:textId="4482BB28" w:rsidR="0037741D" w:rsidRPr="0037741D" w:rsidRDefault="0037741D" w:rsidP="0037741D">
      <w:pPr>
        <w:pStyle w:val="tablefootnote"/>
      </w:pPr>
      <w:r>
        <w:t>Mix identifiers are researcher-facing labels from the source dataset; participant-facing Version A</w:t>
      </w:r>
      <w:r w:rsidR="00C001EA">
        <w:t>-E</w:t>
      </w:r>
      <w:r>
        <w:t xml:space="preserve"> labels are </w:t>
      </w:r>
      <w:proofErr w:type="spellStart"/>
      <w:r>
        <w:t>randomised</w:t>
      </w:r>
      <w:proofErr w:type="spellEnd"/>
      <w:r>
        <w:t xml:space="preserve"> and anonymous.</w:t>
      </w:r>
    </w:p>
    <w:p w14:paraId="6F8F07A9" w14:textId="064A8A8F" w:rsidR="00E8162F" w:rsidRDefault="00E8162F" w:rsidP="00ED0149">
      <w:pPr>
        <w:pStyle w:val="Ttulo2"/>
      </w:pPr>
      <w:r>
        <w:t>Excerpt Alignment and Preparation</w:t>
      </w:r>
    </w:p>
    <w:p w14:paraId="1BC300F5" w14:textId="4EC8229D" w:rsidR="00E8162F" w:rsidRDefault="00E8162F" w:rsidP="00E8162F">
      <w:pPr>
        <w:spacing w:after="6pt" w:line="11.40pt" w:lineRule="auto"/>
        <w:ind w:firstLine="14.40pt"/>
        <w:jc w:val="both"/>
      </w:pPr>
      <w:r>
        <w:t xml:space="preserve">Because alternative mixes of the same song may contain small timing offsets, candidate mixes were aligned before objective comparison. For alignment, audio was temporarily downmixed to mono and resampled to 11,025 Hz. A coarse alignment representation combined frame-level root-mean-square energy with positive spectral flux, and candidate offsets within ±2 s were compared using </w:t>
      </w:r>
      <w:proofErr w:type="spellStart"/>
      <w:r>
        <w:t>normalised</w:t>
      </w:r>
      <w:proofErr w:type="spellEnd"/>
      <w:r>
        <w:t xml:space="preserve"> dot-product correlation. A subsequent waveform-based refinement searched within ±0.20 s of the coarse estimate using 5 </w:t>
      </w:r>
      <w:proofErr w:type="spellStart"/>
      <w:r>
        <w:t>ms</w:t>
      </w:r>
      <w:proofErr w:type="spellEnd"/>
      <w:r>
        <w:t xml:space="preserve"> increments. Alignment confidence was assessed against a predefined threshold of 0.7.</w:t>
      </w:r>
    </w:p>
    <w:p w14:paraId="43C386C1" w14:textId="5FCE83B6" w:rsidR="00E8162F" w:rsidRPr="00E8162F" w:rsidRDefault="00E8162F" w:rsidP="00E8162F">
      <w:pPr>
        <w:spacing w:after="6pt" w:line="11.40pt" w:lineRule="auto"/>
        <w:ind w:firstLine="14.40pt"/>
        <w:jc w:val="both"/>
      </w:pPr>
      <w:r>
        <w:t xml:space="preserve">Following alignment, a common 28-second excerpt was identified for each song so that all candidate mixes contained temporally corresponding musical material. Objective feature extraction was performed on these aligned excerpts before loudness </w:t>
      </w:r>
      <w:proofErr w:type="spellStart"/>
      <w:r>
        <w:t>normalisation</w:t>
      </w:r>
      <w:proofErr w:type="spellEnd"/>
      <w:r>
        <w:t xml:space="preserve"> and boundary fades. This distinction was maintained so that descriptors used to </w:t>
      </w:r>
      <w:proofErr w:type="spellStart"/>
      <w:r>
        <w:t>characterise</w:t>
      </w:r>
      <w:proofErr w:type="spellEnd"/>
      <w:r>
        <w:t xml:space="preserve"> differences between mixes reflected the source production characteristics rather than transformations introduced for web presentation.</w:t>
      </w:r>
    </w:p>
    <w:p w14:paraId="7436DB3B" w14:textId="21986CB4" w:rsidR="009303D9" w:rsidRDefault="00AF4BA9" w:rsidP="00ED0149">
      <w:pPr>
        <w:pStyle w:val="Ttulo2"/>
      </w:pPr>
      <w:r>
        <w:t>Objective Mix Representation</w:t>
      </w:r>
    </w:p>
    <w:p w14:paraId="28326235" w14:textId="555C6339" w:rsidR="00E8162F" w:rsidRPr="00E8162F" w:rsidRDefault="00E8162F" w:rsidP="00E8162F">
      <w:pPr>
        <w:pStyle w:val="Textoindependiente"/>
        <w:rPr>
          <w:lang w:val="en-US"/>
        </w:rPr>
      </w:pPr>
      <w:r w:rsidRPr="00E8162F">
        <w:rPr>
          <w:lang w:val="en-US"/>
        </w:rPr>
        <w:t xml:space="preserve">Candidate mixes were </w:t>
      </w:r>
      <w:proofErr w:type="spellStart"/>
      <w:r w:rsidRPr="00E8162F">
        <w:rPr>
          <w:lang w:val="en-US"/>
        </w:rPr>
        <w:t>characterised</w:t>
      </w:r>
      <w:proofErr w:type="spellEnd"/>
      <w:r w:rsidRPr="00E8162F">
        <w:rPr>
          <w:lang w:val="en-US"/>
        </w:rPr>
        <w:t xml:space="preserve"> using objective audio descriptors adapted from the feature representation used in Diff-MST (Vanka et al., 2024). The extracted descriptors comprised root-mean-square energy (RMS), crest factor (CF), stereo width (SW), stereo imbalance (SI), and a 48-dimensional mid/side Bark-spectrum representation.</w:t>
      </w:r>
    </w:p>
    <w:p w14:paraId="66AC26C5" w14:textId="545776D2" w:rsidR="00E8162F" w:rsidRPr="00E8162F" w:rsidRDefault="00E8162F" w:rsidP="00E8162F">
      <w:pPr>
        <w:pStyle w:val="Textoindependiente"/>
        <w:rPr>
          <w:lang w:val="en-US"/>
        </w:rPr>
      </w:pPr>
      <w:r w:rsidRPr="00E8162F">
        <w:rPr>
          <w:lang w:val="en-US"/>
        </w:rPr>
        <w:t xml:space="preserve">RMS describes average signal energy, while crest factor represents the relationship between signal peaks and average level and therefore captures aspects of dynamic </w:t>
      </w:r>
      <w:proofErr w:type="spellStart"/>
      <w:r w:rsidRPr="00E8162F">
        <w:rPr>
          <w:lang w:val="en-US"/>
        </w:rPr>
        <w:t>behaviour</w:t>
      </w:r>
      <w:proofErr w:type="spellEnd"/>
      <w:r w:rsidRPr="00E8162F">
        <w:rPr>
          <w:lang w:val="en-US"/>
        </w:rPr>
        <w:t xml:space="preserve">. Stereo width </w:t>
      </w:r>
      <w:proofErr w:type="spellStart"/>
      <w:r w:rsidRPr="00E8162F">
        <w:rPr>
          <w:lang w:val="en-US"/>
        </w:rPr>
        <w:t>characterises</w:t>
      </w:r>
      <w:proofErr w:type="spellEnd"/>
      <w:r w:rsidRPr="00E8162F">
        <w:rPr>
          <w:lang w:val="en-US"/>
        </w:rPr>
        <w:t xml:space="preserve"> the relationship between sum and difference energy, while the Bark representation describes spectral energy over perceptually motivated frequency bands separately for the mid and side </w:t>
      </w:r>
      <w:r w:rsidRPr="00E8162F">
        <w:rPr>
          <w:lang w:val="en-US"/>
        </w:rPr>
        <w:t>components of the stereo signal. Stereo imbalance was calculated as an additional quality-control descriptor but was not used as a dimension of the final acoustic-diversity space.</w:t>
      </w:r>
    </w:p>
    <w:p w14:paraId="5186BAF0" w14:textId="75583E56" w:rsidR="00AF4BA9" w:rsidRDefault="00E8162F" w:rsidP="00E8162F">
      <w:pPr>
        <w:pStyle w:val="Textoindependiente"/>
        <w:rPr>
          <w:lang w:val="en-US"/>
        </w:rPr>
      </w:pPr>
      <w:r w:rsidRPr="00E8162F">
        <w:rPr>
          <w:lang w:val="en-US"/>
        </w:rPr>
        <w:t>For acoustic selection, RMS, crest factor and stereo width were used alongside the mid/side Bark-spectrum representation. Features were processed independently within each song because the purpose was to quantify differences among alternative mixes of the same musical material rather than absolute differences between songs. Scalar and Bark features were robustly scaled using the within-song median and interquartile range. The Bark representation was subsequently reduced using principal component analysis, retaining sufficient components to explain at least 95% of its variance. The scalar and Bark-derived feature blocks were equally weighted before Euclidean distances between candidate mixes were calculated.</w:t>
      </w:r>
    </w:p>
    <w:p w14:paraId="07F37F63" w14:textId="22563B2C" w:rsidR="009303D9" w:rsidRDefault="00E8162F" w:rsidP="00ED0149">
      <w:pPr>
        <w:pStyle w:val="Ttulo2"/>
      </w:pPr>
      <w:r w:rsidRPr="00E8162F">
        <w:t>Acoustic and Historical-Rating Stratification</w:t>
      </w:r>
    </w:p>
    <w:p w14:paraId="7BAD803B" w14:textId="6B559592" w:rsidR="00E8162F" w:rsidRDefault="00E8162F" w:rsidP="00F67705">
      <w:pPr>
        <w:spacing w:after="6pt" w:line="0.95pt" w:lineRule="atLeast"/>
        <w:ind w:firstLine="14.40pt"/>
        <w:jc w:val="both"/>
      </w:pPr>
      <w:r>
        <w:t>Objective acoustic diversity was combined with historical perceptual information from the Mix Evaluation Dataset. Existing preference scores were matched to candidate mixes and aggregated separately within each song. These historical ratings were used only as within-song stratification information and were not interpreted as absolute measures of mix quality or as scores that could be compared directly across different songs.</w:t>
      </w:r>
    </w:p>
    <w:p w14:paraId="17D66A26" w14:textId="77777777" w:rsidR="00E8162F" w:rsidRDefault="00E8162F" w:rsidP="00E8162F">
      <w:pPr>
        <w:spacing w:after="6pt" w:line="0.95pt" w:lineRule="atLeast"/>
        <w:ind w:firstLine="14.40pt"/>
        <w:jc w:val="both"/>
      </w:pPr>
      <w:r>
        <w:t xml:space="preserve">Candidate triplets were evaluated under two complementary objectives, termed Similar Ratings and Wide Ratings. Both objectives retained acoustic separation as the dominant selection criterion while using historical ratings to control the degree of perceptual-rating variation represented by the candidates. For each triplet, an acoustic score combined </w:t>
      </w:r>
      <w:proofErr w:type="spellStart"/>
      <w:r>
        <w:t>normalised</w:t>
      </w:r>
      <w:proofErr w:type="spellEnd"/>
      <w:r>
        <w:t xml:space="preserve"> minimum pairwise distance and mean pairwise distance with weights of 0.7 and 0.3, respectively. Rating information then </w:t>
      </w:r>
      <w:proofErr w:type="spellStart"/>
      <w:r>
        <w:t>favoured</w:t>
      </w:r>
      <w:proofErr w:type="spellEnd"/>
      <w:r>
        <w:t xml:space="preserve"> low historical-</w:t>
      </w:r>
      <w:proofErr w:type="gramStart"/>
      <w:r>
        <w:t>rating</w:t>
      </w:r>
      <w:proofErr w:type="gramEnd"/>
      <w:r>
        <w:t xml:space="preserve"> spread for the Similar Ratings condition and high spread for the Wide Ratings condition.</w:t>
      </w:r>
    </w:p>
    <w:p w14:paraId="629459FF" w14:textId="1BFCCAA0" w:rsidR="00E8162F" w:rsidRPr="00E8162F" w:rsidRDefault="00E8162F" w:rsidP="00E8162F">
      <w:pPr>
        <w:spacing w:after="6pt" w:line="0.95pt" w:lineRule="atLeast"/>
        <w:ind w:firstLine="14.40pt"/>
        <w:jc w:val="both"/>
      </w:pPr>
      <w:r>
        <w:t xml:space="preserve">The combined triplet-selection objective assigned a weight of 0.8 to acoustic diversity and 0.2 to historical-rating structure, with additional coverage and quality-control terms. The Wide Ratings triplet was selected to </w:t>
      </w:r>
      <w:proofErr w:type="spellStart"/>
      <w:r>
        <w:t>minimise</w:t>
      </w:r>
      <w:proofErr w:type="spellEnd"/>
      <w:r>
        <w:t xml:space="preserve"> overlap with the highest-scoring Similar Ratings triplet. This produced a six-mix review union representing both relatively similar historical preference levels and a broader historical preference range while maintaining measurable acoustic differentiation.</w:t>
      </w:r>
    </w:p>
    <w:p w14:paraId="1B6E7E8F" w14:textId="191AABDB" w:rsidR="00E8162F" w:rsidRDefault="00E8162F" w:rsidP="00AF4BA9">
      <w:pPr>
        <w:pStyle w:val="Ttulo2"/>
      </w:pPr>
      <w:r>
        <w:t>Final Five-Mix Selection</w:t>
      </w:r>
    </w:p>
    <w:p w14:paraId="7F4BFE2B" w14:textId="77777777" w:rsidR="00E133A2" w:rsidRDefault="00E133A2" w:rsidP="00E133A2">
      <w:pPr>
        <w:spacing w:after="6pt" w:line="11.40pt" w:lineRule="auto"/>
        <w:ind w:firstLine="14.40pt"/>
        <w:jc w:val="both"/>
      </w:pPr>
      <w:r>
        <w:t>The Similar Ratings and Wide Ratings triplets were initially combined to form a six-mix review set for each song. The final main study required five alternatives per song, so all five-mix subsets of each six-mix review union were subsequently evaluated using a dedicated selection criterion.</w:t>
      </w:r>
    </w:p>
    <w:p w14:paraId="5D3E127C" w14:textId="27A23BE4" w:rsidR="00E133A2" w:rsidRDefault="00E133A2" w:rsidP="00E133A2">
      <w:pPr>
        <w:spacing w:after="6pt" w:line="11.40pt" w:lineRule="auto"/>
        <w:ind w:firstLine="14.40pt"/>
        <w:jc w:val="both"/>
      </w:pPr>
      <w:r>
        <w:t xml:space="preserve">The final-set score jointly considered minimum acoustic separation, median acoustic separation, historical-rating range, preservation of a similar-rating subset, and avoidance of </w:t>
      </w:r>
      <w:proofErr w:type="gramStart"/>
      <w:r>
        <w:t>acoustically</w:t>
      </w:r>
      <w:proofErr w:type="gramEnd"/>
      <w:r>
        <w:t xml:space="preserve"> near-duplicate alternatives. Specifically, the scoring function assigned weights of 0.38 to </w:t>
      </w:r>
      <w:proofErr w:type="spellStart"/>
      <w:r>
        <w:t>normalised</w:t>
      </w:r>
      <w:proofErr w:type="spellEnd"/>
      <w:r>
        <w:t xml:space="preserve"> minimum acoustic distance, 0.25 to </w:t>
      </w:r>
      <w:proofErr w:type="spellStart"/>
      <w:r>
        <w:lastRenderedPageBreak/>
        <w:t>normalised</w:t>
      </w:r>
      <w:proofErr w:type="spellEnd"/>
      <w:r>
        <w:t xml:space="preserve"> median acoustic distance, 0.22 to </w:t>
      </w:r>
      <w:proofErr w:type="spellStart"/>
      <w:r>
        <w:t>normalised</w:t>
      </w:r>
      <w:proofErr w:type="spellEnd"/>
      <w:r>
        <w:t xml:space="preserve"> historical-rating range and 0.15 to the similar-rating term, with a penalty of 0.5 for each identified near-duplicate pair.</w:t>
      </w:r>
    </w:p>
    <w:p w14:paraId="1A2A0927" w14:textId="15E0570C" w:rsidR="00E133A2" w:rsidRDefault="00E133A2" w:rsidP="00E133A2">
      <w:pPr>
        <w:spacing w:after="6pt" w:line="11.40pt" w:lineRule="auto"/>
        <w:ind w:firstLine="14.40pt"/>
        <w:jc w:val="both"/>
      </w:pPr>
      <w:r>
        <w:t>Within each candidate five-mix set, the closest-rating triplet was identified as the similar-rating subset, while the remaining alternatives served as range-broadening or bridge mixes. Consequently, the final structure can be described as three relatively similar-rating alternatives and two range-broadening alternatives. Importantly, these roles were recomputed after selecting the final five and therefore do not necessarily correspond exactly to membership of the original Similar Ratings and Wide Ratings triplets.</w:t>
      </w:r>
    </w:p>
    <w:p w14:paraId="6A71A690" w14:textId="5A782A32" w:rsidR="00E8162F" w:rsidRPr="00E8162F" w:rsidRDefault="00E133A2" w:rsidP="00E133A2">
      <w:pPr>
        <w:spacing w:after="6pt" w:line="11.40pt" w:lineRule="auto"/>
        <w:ind w:firstLine="14.40pt"/>
        <w:jc w:val="both"/>
      </w:pPr>
      <w:r>
        <w:t>This procedure was intended to balance two requirements of the listening experiment: the alternatives should exhibit sufficient acoustic variation to produce meaningful production differences, while also spanning a useful range of prior perceptual evaluations without making historical ratings the target of the present study.</w:t>
      </w:r>
    </w:p>
    <w:p w14:paraId="4EEB075F" w14:textId="4502E741" w:rsidR="00AF4BA9" w:rsidRDefault="00AF4BA9" w:rsidP="00AF4BA9">
      <w:pPr>
        <w:pStyle w:val="Ttulo2"/>
      </w:pPr>
      <w:r>
        <w:t>Final Stimulus Preparation</w:t>
      </w:r>
    </w:p>
    <w:p w14:paraId="4AB7D1F2" w14:textId="4DB2409D" w:rsidR="00E133A2" w:rsidRDefault="00E133A2" w:rsidP="00E133A2">
      <w:pPr>
        <w:pStyle w:val="Textoindependiente"/>
      </w:pPr>
      <w:r>
        <w:t xml:space="preserve">Following selection, the final excerpts were prepared using consistent technical specifications for web-based presentation. Each stimulus is exactly 28 seconds long, stereo, sampled at 44.1 kHz and exported as 24-bit PCM audio. Integrated loudness was </w:t>
      </w:r>
      <w:proofErr w:type="spellStart"/>
      <w:r>
        <w:t>normalised</w:t>
      </w:r>
      <w:proofErr w:type="spellEnd"/>
      <w:r>
        <w:t xml:space="preserve"> to −20.8 LUFS, and 5 </w:t>
      </w:r>
      <w:proofErr w:type="spellStart"/>
      <w:r>
        <w:t>ms</w:t>
      </w:r>
      <w:proofErr w:type="spellEnd"/>
      <w:r>
        <w:t xml:space="preserve"> half-cosine fades were applied at the excerpt boundaries. Final preparation and validation procedures checked the expected duration, format and stimulus inventory before deployment.</w:t>
      </w:r>
    </w:p>
    <w:p w14:paraId="12AD99C8" w14:textId="4A65A419" w:rsidR="00E133A2" w:rsidRDefault="00E133A2" w:rsidP="00E133A2">
      <w:pPr>
        <w:pStyle w:val="Textoindependiente"/>
      </w:pPr>
      <w:r>
        <w:t xml:space="preserve">Loudness </w:t>
      </w:r>
      <w:proofErr w:type="spellStart"/>
      <w:r>
        <w:t>normalisation</w:t>
      </w:r>
      <w:proofErr w:type="spellEnd"/>
      <w:r>
        <w:t xml:space="preserve"> and identical excerpt duration reduce the possibility that participants prefer an alternative simply because it is globally louder or contains more musical material. The remaining audible differences primarily reflect production decisions present in the source mixes, including differences represented by the objective energy, dynamic, stereo and spectral descriptors.</w:t>
      </w:r>
    </w:p>
    <w:p w14:paraId="4DA098D2" w14:textId="3459060C" w:rsidR="00E133A2" w:rsidRPr="00E133A2" w:rsidRDefault="00E133A2" w:rsidP="00E133A2">
      <w:pPr>
        <w:pStyle w:val="Textoindependiente"/>
      </w:pPr>
      <w:r>
        <w:t>The final stimulus inventory therefore comprises four songs × five mixes, producing 20 experimental audio files. Participants encounter only the ten stimuli belonging to their assigned two-song group, with each set of five alternatives evaluated under all three contextual listening scenarios.</w:t>
      </w:r>
    </w:p>
    <w:p w14:paraId="4CEFBA8C" w14:textId="2A52AACF" w:rsidR="00BE3513" w:rsidRDefault="00364854" w:rsidP="00BE3513">
      <w:pPr>
        <w:pStyle w:val="Ttulo1"/>
      </w:pPr>
      <w:r>
        <w:t>Methodology</w:t>
      </w:r>
    </w:p>
    <w:p w14:paraId="1DF02A89" w14:textId="133D9A95" w:rsidR="00BE3513" w:rsidRDefault="00364854" w:rsidP="00BE3513">
      <w:pPr>
        <w:pStyle w:val="Ttulo2"/>
      </w:pPr>
      <w:r>
        <w:t>Statistical Analysis Framework</w:t>
      </w:r>
    </w:p>
    <w:p w14:paraId="5E397396" w14:textId="043C2E5B" w:rsidR="0051532E" w:rsidRDefault="0051532E" w:rsidP="0051532E">
      <w:pPr>
        <w:spacing w:after="6pt" w:line="11.40pt" w:lineRule="auto"/>
        <w:ind w:firstLine="14.40pt"/>
        <w:jc w:val="both"/>
      </w:pPr>
      <w:r>
        <w:t xml:space="preserve">The listening study produces a hierarchical repeated-measures dataset because each participant evaluates multiple mixes across two songs and three listening contexts. Treating all 30 ratings contributed by a participant as independent would underestimate uncertainty by ignoring correlations among responses from the same listener. Bayesian mixed-effects regression is therefore used as the primary statistical framework, implemented using Bambi and </w:t>
      </w:r>
      <w:proofErr w:type="spellStart"/>
      <w:r>
        <w:t>PyMC</w:t>
      </w:r>
      <w:proofErr w:type="spellEnd"/>
      <w:r>
        <w:t>.</w:t>
      </w:r>
    </w:p>
    <w:p w14:paraId="6BF8690B" w14:textId="13CB051F" w:rsidR="0051532E" w:rsidRDefault="0051532E" w:rsidP="0051532E">
      <w:pPr>
        <w:spacing w:after="6pt" w:line="11.40pt" w:lineRule="auto"/>
        <w:ind w:firstLine="14.40pt"/>
        <w:jc w:val="both"/>
      </w:pPr>
      <w:r>
        <w:t xml:space="preserve">The analysis distinguishes between unit-level predictors, which describe experimental conditions associated with individual observations, and group-level effects, which capture systematic variability among repeated observational units. Listening </w:t>
      </w:r>
      <w:proofErr w:type="gramStart"/>
      <w:r>
        <w:t>episode</w:t>
      </w:r>
      <w:proofErr w:type="gramEnd"/>
      <w:r>
        <w:t xml:space="preserve"> and experimental song-group </w:t>
      </w:r>
      <w:proofErr w:type="gramStart"/>
      <w:r>
        <w:t>assignment</w:t>
      </w:r>
      <w:proofErr w:type="gramEnd"/>
      <w:r>
        <w:t xml:space="preserve"> are treated as fixed effects. Participant identity is treated as a group-level random effect to account for stable differences in how listeners use the 0–100 rating scale.</w:t>
      </w:r>
    </w:p>
    <w:p w14:paraId="1B025EA9" w14:textId="6E90223E" w:rsidR="0051532E" w:rsidRDefault="0051532E" w:rsidP="0051532E">
      <w:pPr>
        <w:spacing w:after="6pt" w:line="11.40pt" w:lineRule="auto"/>
        <w:ind w:firstLine="14.40pt"/>
        <w:jc w:val="both"/>
      </w:pPr>
      <w:r>
        <w:t xml:space="preserve">A second grouping term is included for the repeated audio stimulus or segment </w:t>
      </w:r>
      <w:proofErr w:type="gramStart"/>
      <w:r>
        <w:t>where</w:t>
      </w:r>
      <w:proofErr w:type="gramEnd"/>
      <w:r>
        <w:t xml:space="preserve"> supported by the final model specification. This accounts for variation among musical stimuli that is not explained by the measured experimental predictors. Random-effect structures are restricted to factors with </w:t>
      </w:r>
      <w:proofErr w:type="gramStart"/>
      <w:r>
        <w:t>a sufficient number of</w:t>
      </w:r>
      <w:proofErr w:type="gramEnd"/>
      <w:r>
        <w:t xml:space="preserve"> observed levels to support stable hierarchical estimation.</w:t>
      </w:r>
    </w:p>
    <w:p w14:paraId="3646349A" w14:textId="2A7E9644" w:rsidR="0051532E" w:rsidRDefault="0051532E" w:rsidP="0051532E">
      <w:pPr>
        <w:spacing w:after="6pt" w:line="11.40pt" w:lineRule="auto"/>
        <w:ind w:firstLine="14.40pt"/>
        <w:jc w:val="both"/>
      </w:pPr>
      <w:r>
        <w:t xml:space="preserve">The primary models are intentionally specified without interaction terms. This provides an interpretable additive analysis of whether contextual condition and stimulus characteristics are associated with ratings while avoiding an unnecessarily complex </w:t>
      </w:r>
      <w:proofErr w:type="spellStart"/>
      <w:r>
        <w:t>parameterisation</w:t>
      </w:r>
      <w:proofErr w:type="spellEnd"/>
      <w:r>
        <w:t xml:space="preserve"> given the </w:t>
      </w:r>
      <w:proofErr w:type="gramStart"/>
      <w:r>
        <w:t>available sample size</w:t>
      </w:r>
      <w:proofErr w:type="gramEnd"/>
      <w:r>
        <w:t>.</w:t>
      </w:r>
    </w:p>
    <w:p w14:paraId="0A02BC88" w14:textId="55577E5A" w:rsidR="0051532E" w:rsidRDefault="0051532E" w:rsidP="0051532E">
      <w:pPr>
        <w:spacing w:after="6pt" w:line="11.40pt" w:lineRule="auto"/>
        <w:ind w:firstLine="14.40pt"/>
        <w:jc w:val="both"/>
      </w:pPr>
      <w:r>
        <w:t>Because the experimental response is a continuous 0–100 suitability rating, the primary analysis uses a Gaussian likelihood. Model adequacy will be assessed using posterior predictive checks and examination of the observed rating distribution. If substantial boundary effects or other serious departures from the assumed response distribution are observed, alternative formulations may be considered as sensitivity analyses.</w:t>
      </w:r>
    </w:p>
    <w:p w14:paraId="22FAE989" w14:textId="78AA1FE1" w:rsidR="0051532E" w:rsidRDefault="0051532E" w:rsidP="0051532E">
      <w:pPr>
        <w:spacing w:after="6pt" w:line="11.40pt" w:lineRule="auto"/>
        <w:ind w:firstLine="14.40pt"/>
        <w:jc w:val="both"/>
      </w:pPr>
      <w:r>
        <w:t>Statistical conclusions will be accompanied by uncertainty estimates rather than point estimates alone. Fixed-effect coefficients will therefore be reported with posterior means or medians, posterior standard deviations and credible or highest-density intervals. Model convergence will be assessed using standard Bayesian diagnostics including R-hat, effective sample size and divergent transitions.</w:t>
      </w:r>
    </w:p>
    <w:p w14:paraId="0C96B889" w14:textId="169B8F34" w:rsidR="00331805" w:rsidRDefault="002736CA" w:rsidP="00331805">
      <w:pPr>
        <w:pStyle w:val="Ttulo2"/>
      </w:pPr>
      <w:r>
        <w:t>Stimulus-Based Mixed-Effects Model</w:t>
      </w:r>
    </w:p>
    <w:p w14:paraId="20AA4A7D" w14:textId="5AE5D69B" w:rsidR="002736CA" w:rsidRDefault="002736CA" w:rsidP="002736CA">
      <w:pPr>
        <w:spacing w:after="6pt" w:line="11.40pt" w:lineRule="auto"/>
        <w:ind w:firstLine="14.40pt"/>
        <w:jc w:val="both"/>
      </w:pPr>
      <w:r>
        <w:t xml:space="preserve">The first statistical model represents </w:t>
      </w:r>
      <w:proofErr w:type="gramStart"/>
      <w:r>
        <w:t>the experimental</w:t>
      </w:r>
      <w:proofErr w:type="gramEnd"/>
      <w:r>
        <w:t xml:space="preserve"> stimuli using their identities rather than their measured acoustic characteristics. Its purpose is to estimate systematic differences in contextual-suitability ratings while retaining stimulus-specific variation that may not be captured by the objective descriptor set.</w:t>
      </w:r>
    </w:p>
    <w:p w14:paraId="0876E37D" w14:textId="3FF85622" w:rsidR="009C7519" w:rsidRPr="00D7522C" w:rsidRDefault="002736CA" w:rsidP="002736CA">
      <w:pPr>
        <w:spacing w:after="6pt" w:line="11.40pt" w:lineRule="auto"/>
        <w:ind w:firstLine="14.40pt"/>
        <w:jc w:val="both"/>
      </w:pPr>
      <w:proofErr w:type="gramStart"/>
      <w:r>
        <w:t>An additive</w:t>
      </w:r>
      <w:proofErr w:type="gramEnd"/>
      <w:r>
        <w:t xml:space="preserve"> formulation is used rather than the episode-by-stimulus interaction included in the earlier analysis plan. The core model is expressed as:</w:t>
      </w:r>
    </w:p>
    <w:p w14:paraId="5401F22C" w14:textId="4E815EB5" w:rsidR="009C7519" w:rsidRPr="005B520E" w:rsidRDefault="00926729" w:rsidP="002736CA">
      <w:pPr>
        <w:pStyle w:val="equation"/>
        <w:rPr>
          <w:rFonts w:hint="eastAsia"/>
        </w:rPr>
      </w:pPr>
      <w:r w:rsidRPr="00926729">
        <w:rPr>
          <w:rFonts w:ascii="Times New Roman" w:hAnsi="Times New Roman" w:cs="Times New Roman"/>
          <w:i/>
        </w:rPr>
        <w:t>rating ~</w:t>
      </w:r>
      <w:r w:rsidR="009C7519" w:rsidRPr="00926729">
        <w:t></w:t>
      </w:r>
      <w:proofErr w:type="gramStart"/>
      <w:r w:rsidRPr="00926729">
        <w:rPr>
          <w:rFonts w:ascii="Times New Roman" w:hAnsi="Times New Roman" w:cs="Times New Roman"/>
          <w:i/>
          <w:iCs/>
        </w:rPr>
        <w:t xml:space="preserve">episode  </w:t>
      </w:r>
      <w:r w:rsidR="002736CA">
        <w:rPr>
          <w:rFonts w:ascii="Times New Roman" w:hAnsi="Times New Roman" w:cs="Times New Roman"/>
          <w:i/>
          <w:iCs/>
        </w:rPr>
        <w:t>+</w:t>
      </w:r>
      <w:proofErr w:type="gramEnd"/>
      <w:r w:rsidR="002736CA">
        <w:rPr>
          <w:rFonts w:ascii="Times New Roman" w:hAnsi="Times New Roman" w:cs="Times New Roman"/>
          <w:i/>
          <w:iCs/>
        </w:rPr>
        <w:t xml:space="preserve"> group + </w:t>
      </w:r>
      <w:proofErr w:type="spellStart"/>
      <w:r w:rsidRPr="00926729">
        <w:rPr>
          <w:rFonts w:ascii="Times New Roman" w:hAnsi="Times New Roman" w:cs="Times New Roman"/>
          <w:i/>
          <w:iCs/>
        </w:rPr>
        <w:t>stimulus</w:t>
      </w:r>
      <w:r w:rsidR="00B45D94">
        <w:rPr>
          <w:rFonts w:ascii="Times New Roman" w:hAnsi="Times New Roman" w:cs="Times New Roman"/>
          <w:i/>
          <w:iCs/>
        </w:rPr>
        <w:t>_id</w:t>
      </w:r>
      <w:proofErr w:type="spellEnd"/>
      <w:r w:rsidRPr="00926729">
        <w:rPr>
          <w:rFonts w:ascii="Times New Roman" w:hAnsi="Times New Roman" w:cs="Times New Roman"/>
          <w:i/>
          <w:iCs/>
        </w:rPr>
        <w:t xml:space="preserve"> + (1 | </w:t>
      </w:r>
      <w:proofErr w:type="spellStart"/>
      <w:r w:rsidRPr="00926729">
        <w:rPr>
          <w:rFonts w:ascii="Times New Roman" w:hAnsi="Times New Roman" w:cs="Times New Roman"/>
          <w:i/>
          <w:iCs/>
        </w:rPr>
        <w:t>participant</w:t>
      </w:r>
      <w:r w:rsidR="00B45D94">
        <w:rPr>
          <w:rFonts w:ascii="Times New Roman" w:hAnsi="Times New Roman" w:cs="Times New Roman"/>
          <w:i/>
          <w:iCs/>
        </w:rPr>
        <w:t>_id</w:t>
      </w:r>
      <w:proofErr w:type="spellEnd"/>
      <w:r w:rsidRPr="00926729">
        <w:rPr>
          <w:rFonts w:ascii="Times New Roman" w:hAnsi="Times New Roman" w:cs="Times New Roman"/>
          <w:i/>
          <w:iCs/>
        </w:rPr>
        <w:t>)</w:t>
      </w:r>
      <w:r w:rsidR="00B45D94">
        <w:t xml:space="preserve">     </w:t>
      </w:r>
      <w:r w:rsidR="009C7519" w:rsidRPr="00926729">
        <w:t></w:t>
      </w:r>
      <w:r w:rsidR="009C7519" w:rsidRPr="00926729">
        <w:t></w:t>
      </w:r>
      <w:r w:rsidR="009C7519" w:rsidRPr="00926729">
        <w:t></w:t>
      </w:r>
    </w:p>
    <w:p w14:paraId="2DC0D6F5" w14:textId="4BE346EB" w:rsidR="002736CA" w:rsidRDefault="002736CA" w:rsidP="002736CA">
      <w:pPr>
        <w:spacing w:after="6pt" w:line="11.40pt" w:lineRule="auto"/>
        <w:ind w:firstLine="14.40pt"/>
        <w:jc w:val="both"/>
      </w:pPr>
      <w:r>
        <w:t xml:space="preserve">where episode represents the three contextual listening conditions, group distinguishes the two participant song groups, and stimulus identifies the underlying song–mix alternative. The participant-level random intercept accounts for repeated observations and systematic differences in rating </w:t>
      </w:r>
      <w:proofErr w:type="spellStart"/>
      <w:r>
        <w:t>behaviour</w:t>
      </w:r>
      <w:proofErr w:type="spellEnd"/>
      <w:r>
        <w:t xml:space="preserve"> among listeners.</w:t>
      </w:r>
    </w:p>
    <w:p w14:paraId="2484900B" w14:textId="5A034E64" w:rsidR="00331805" w:rsidRDefault="002736CA" w:rsidP="002736CA">
      <w:pPr>
        <w:spacing w:after="6pt" w:line="11.40pt" w:lineRule="auto"/>
        <w:ind w:firstLine="14.40pt"/>
        <w:jc w:val="both"/>
      </w:pPr>
      <w:r>
        <w:t>Depending on the final hierarchical formulation, stimulus identity may alternatively be represented as a group-level random intercept:</w:t>
      </w:r>
    </w:p>
    <w:p w14:paraId="26C240B2" w14:textId="4FE85E08" w:rsidR="002736CA" w:rsidRDefault="002736CA" w:rsidP="002736CA">
      <w:pPr>
        <w:pStyle w:val="equation"/>
        <w:rPr>
          <w:rFonts w:hint="eastAsia"/>
        </w:rPr>
      </w:pPr>
      <w:r w:rsidRPr="00926729">
        <w:rPr>
          <w:rFonts w:ascii="Times New Roman" w:hAnsi="Times New Roman" w:cs="Times New Roman"/>
          <w:i/>
        </w:rPr>
        <w:t>rating ~</w:t>
      </w:r>
      <w:r w:rsidRPr="00926729">
        <w:t></w:t>
      </w:r>
      <w:proofErr w:type="gramStart"/>
      <w:r w:rsidRPr="00926729">
        <w:rPr>
          <w:rFonts w:ascii="Times New Roman" w:hAnsi="Times New Roman" w:cs="Times New Roman"/>
          <w:i/>
          <w:iCs/>
        </w:rPr>
        <w:t xml:space="preserve">episode  </w:t>
      </w:r>
      <w:r>
        <w:rPr>
          <w:rFonts w:ascii="Times New Roman" w:hAnsi="Times New Roman" w:cs="Times New Roman"/>
          <w:i/>
          <w:iCs/>
        </w:rPr>
        <w:t>+</w:t>
      </w:r>
      <w:proofErr w:type="gramEnd"/>
      <w:r>
        <w:rPr>
          <w:rFonts w:ascii="Times New Roman" w:hAnsi="Times New Roman" w:cs="Times New Roman"/>
          <w:i/>
          <w:iCs/>
        </w:rPr>
        <w:t xml:space="preserve"> group + </w:t>
      </w:r>
      <w:r w:rsidRPr="00926729">
        <w:rPr>
          <w:rFonts w:ascii="Times New Roman" w:hAnsi="Times New Roman" w:cs="Times New Roman"/>
          <w:i/>
          <w:iCs/>
        </w:rPr>
        <w:t xml:space="preserve">(1 | </w:t>
      </w:r>
      <w:proofErr w:type="spellStart"/>
      <w:r w:rsidRPr="00926729">
        <w:rPr>
          <w:rFonts w:ascii="Times New Roman" w:hAnsi="Times New Roman" w:cs="Times New Roman"/>
          <w:i/>
          <w:iCs/>
        </w:rPr>
        <w:t>participant</w:t>
      </w:r>
      <w:r>
        <w:rPr>
          <w:rFonts w:ascii="Times New Roman" w:hAnsi="Times New Roman" w:cs="Times New Roman"/>
          <w:i/>
          <w:iCs/>
        </w:rPr>
        <w:t>_id</w:t>
      </w:r>
      <w:proofErr w:type="spellEnd"/>
      <w:r w:rsidRPr="00926729">
        <w:rPr>
          <w:rFonts w:ascii="Times New Roman" w:hAnsi="Times New Roman" w:cs="Times New Roman"/>
          <w:i/>
          <w:iCs/>
        </w:rPr>
        <w:t>)</w:t>
      </w:r>
      <w:r>
        <w:rPr>
          <w:rFonts w:ascii="Times New Roman" w:hAnsi="Times New Roman" w:cs="Times New Roman"/>
          <w:i/>
          <w:iCs/>
        </w:rPr>
        <w:t xml:space="preserve"> + (1|stimulus_id)</w:t>
      </w:r>
      <w:r>
        <w:t xml:space="preserve">     </w:t>
      </w:r>
      <w:r w:rsidRPr="00926729">
        <w:t></w:t>
      </w:r>
      <w:r>
        <w:t>2</w:t>
      </w:r>
      <w:r w:rsidRPr="00926729">
        <w:t></w:t>
      </w:r>
    </w:p>
    <w:p w14:paraId="64A8E3E8" w14:textId="77777777" w:rsidR="002736CA" w:rsidRPr="002736CA" w:rsidRDefault="002736CA" w:rsidP="002736CA">
      <w:pPr>
        <w:spacing w:after="6pt" w:line="11.40pt" w:lineRule="auto"/>
        <w:ind w:firstLine="14.40pt"/>
        <w:jc w:val="both"/>
      </w:pPr>
      <w:r w:rsidRPr="002736CA">
        <w:t xml:space="preserve">This formulation treats the observed stimuli as members of a wider population of possible mixes rather than estimating a separate unrestricted fixed coefficient for every stimulus. The final choice between fixed and hierarchical stimulus representation will be informed by the </w:t>
      </w:r>
      <w:r w:rsidRPr="002736CA">
        <w:lastRenderedPageBreak/>
        <w:t>experimental structure, number of available stimulus levels and model diagnostics.</w:t>
      </w:r>
    </w:p>
    <w:p w14:paraId="5CBD0189" w14:textId="0538C442" w:rsidR="002736CA" w:rsidRDefault="002736CA" w:rsidP="002736CA">
      <w:pPr>
        <w:spacing w:after="6pt" w:line="11.40pt" w:lineRule="auto"/>
        <w:ind w:firstLine="14.40pt"/>
        <w:jc w:val="both"/>
      </w:pPr>
      <w:r w:rsidRPr="002736CA">
        <w:t>Posterior estimates will be used to quantify differences between contextual conditions and variation among participants and stimuli, together with associated uncertainty intervals. The model provides a population-level statistical description of the listening responses and forms one statistical reference for subsequent predictive analyses.</w:t>
      </w:r>
    </w:p>
    <w:p w14:paraId="7D6D72A6" w14:textId="32B4A8B5" w:rsidR="00331805" w:rsidRPr="009B5262" w:rsidRDefault="00331805" w:rsidP="00331805">
      <w:pPr>
        <w:pStyle w:val="Ttulo2"/>
      </w:pPr>
      <w:r w:rsidRPr="009B5262">
        <w:t xml:space="preserve">Objective Feature-Based </w:t>
      </w:r>
      <w:r w:rsidR="002736CA">
        <w:t>Mixed Effects Model</w:t>
      </w:r>
    </w:p>
    <w:p w14:paraId="3F595DB4" w14:textId="77777777" w:rsidR="002736CA" w:rsidRDefault="00926729" w:rsidP="002736CA">
      <w:pPr>
        <w:spacing w:after="6pt" w:line="11.40pt" w:lineRule="auto"/>
        <w:ind w:firstLine="14.40pt"/>
        <w:jc w:val="both"/>
      </w:pPr>
      <w:r w:rsidRPr="00926729">
        <w:t xml:space="preserve"> </w:t>
      </w:r>
      <w:r w:rsidR="002736CA">
        <w:t>A complementary feature-based model represents each candidate mix through objective acoustic descriptors rather than stimulus identity alone. This analysis examines whether measurable production characteristics explain systematic variation in listener ratings.</w:t>
      </w:r>
    </w:p>
    <w:p w14:paraId="7CC368D1" w14:textId="77777777" w:rsidR="002736CA" w:rsidRDefault="002736CA" w:rsidP="002736CA">
      <w:pPr>
        <w:spacing w:after="6pt" w:line="11.40pt" w:lineRule="auto"/>
        <w:ind w:firstLine="14.40pt"/>
        <w:jc w:val="both"/>
      </w:pPr>
      <w:r>
        <w:t xml:space="preserve">The primary scalar predictors are root-mean-square energy, crest factor and stereo width. These variables are </w:t>
      </w:r>
      <w:proofErr w:type="spellStart"/>
      <w:r>
        <w:t>standardised</w:t>
      </w:r>
      <w:proofErr w:type="spellEnd"/>
      <w:r>
        <w:t xml:space="preserve"> before modelling. Spectral variation is represented using a reduced form of the mid/side Bark-spectrum descriptors where the dimensionality and number of available stimuli permit stable estimation. Stereo imbalance is retained primarily as a quality-control descriptor and is not included as a principal acoustic-diversity predictor.</w:t>
      </w:r>
    </w:p>
    <w:p w14:paraId="6F9911CF" w14:textId="77777777" w:rsidR="002736CA" w:rsidRDefault="002736CA" w:rsidP="002736CA">
      <w:pPr>
        <w:spacing w:after="6pt" w:line="11.40pt" w:lineRule="auto"/>
        <w:ind w:firstLine="14.40pt"/>
        <w:jc w:val="both"/>
      </w:pPr>
    </w:p>
    <w:p w14:paraId="1A92639A" w14:textId="5E4D2404" w:rsidR="00926729" w:rsidRPr="00926729" w:rsidRDefault="002736CA" w:rsidP="002736CA">
      <w:pPr>
        <w:spacing w:after="6pt" w:line="11.40pt" w:lineRule="auto"/>
        <w:ind w:firstLine="14.40pt"/>
        <w:jc w:val="both"/>
      </w:pPr>
      <w:r>
        <w:t>The initial additive model is therefore formulated as:</w:t>
      </w:r>
    </w:p>
    <w:p w14:paraId="448C89AF" w14:textId="404A9719" w:rsidR="00331805" w:rsidRDefault="00926729" w:rsidP="00926729">
      <w:pPr>
        <w:pStyle w:val="equation"/>
        <w:rPr>
          <w:rFonts w:hint="eastAsia"/>
        </w:rPr>
      </w:pPr>
      <w:r w:rsidRPr="005B520E">
        <w:tab/>
      </w:r>
      <w:r w:rsidRPr="00926729">
        <w:rPr>
          <w:rFonts w:ascii="Times New Roman" w:hAnsi="Times New Roman" w:cs="Times New Roman"/>
          <w:i/>
        </w:rPr>
        <w:t>rating ~</w:t>
      </w:r>
      <w:r w:rsidRPr="00926729">
        <w:t></w:t>
      </w:r>
      <w:r w:rsidRPr="00926729">
        <w:rPr>
          <w:rFonts w:ascii="Times New Roman" w:hAnsi="Times New Roman" w:cs="Times New Roman"/>
          <w:i/>
          <w:iCs/>
        </w:rPr>
        <w:t xml:space="preserve">episode </w:t>
      </w:r>
      <w:r>
        <w:rPr>
          <w:rFonts w:ascii="Times New Roman" w:hAnsi="Times New Roman" w:cs="Times New Roman"/>
          <w:i/>
          <w:iCs/>
        </w:rPr>
        <w:t>+</w:t>
      </w:r>
      <w:r w:rsidR="002736CA">
        <w:rPr>
          <w:rFonts w:ascii="Times New Roman" w:hAnsi="Times New Roman" w:cs="Times New Roman"/>
          <w:i/>
          <w:iCs/>
        </w:rPr>
        <w:t xml:space="preserve"> group +</w:t>
      </w:r>
      <w:r>
        <w:rPr>
          <w:rFonts w:ascii="Times New Roman" w:hAnsi="Times New Roman" w:cs="Times New Roman"/>
          <w:i/>
          <w:iCs/>
        </w:rPr>
        <w:t xml:space="preserve"> </w:t>
      </w:r>
      <w:proofErr w:type="spellStart"/>
      <w:r w:rsidR="00B45D94">
        <w:rPr>
          <w:rFonts w:ascii="Times New Roman" w:hAnsi="Times New Roman" w:cs="Times New Roman"/>
          <w:i/>
          <w:iCs/>
        </w:rPr>
        <w:t>z_</w:t>
      </w:r>
      <w:r>
        <w:rPr>
          <w:rFonts w:ascii="Times New Roman" w:hAnsi="Times New Roman" w:cs="Times New Roman"/>
          <w:i/>
          <w:iCs/>
        </w:rPr>
        <w:t>RMS</w:t>
      </w:r>
      <w:proofErr w:type="spellEnd"/>
      <w:r>
        <w:rPr>
          <w:rFonts w:ascii="Times New Roman" w:hAnsi="Times New Roman" w:cs="Times New Roman"/>
          <w:i/>
          <w:iCs/>
        </w:rPr>
        <w:t xml:space="preserve"> + </w:t>
      </w:r>
      <w:proofErr w:type="spellStart"/>
      <w:r w:rsidR="00B45D94">
        <w:rPr>
          <w:rFonts w:ascii="Times New Roman" w:hAnsi="Times New Roman" w:cs="Times New Roman"/>
          <w:i/>
          <w:iCs/>
        </w:rPr>
        <w:t>z_</w:t>
      </w:r>
      <w:r>
        <w:rPr>
          <w:rFonts w:ascii="Times New Roman" w:hAnsi="Times New Roman" w:cs="Times New Roman"/>
          <w:i/>
          <w:iCs/>
        </w:rPr>
        <w:t>CF</w:t>
      </w:r>
      <w:proofErr w:type="spellEnd"/>
      <w:r>
        <w:rPr>
          <w:rFonts w:ascii="Times New Roman" w:hAnsi="Times New Roman" w:cs="Times New Roman"/>
          <w:i/>
          <w:iCs/>
        </w:rPr>
        <w:t xml:space="preserve"> + </w:t>
      </w:r>
      <w:proofErr w:type="spellStart"/>
      <w:r w:rsidR="00B45D94">
        <w:rPr>
          <w:rFonts w:ascii="Times New Roman" w:hAnsi="Times New Roman" w:cs="Times New Roman"/>
          <w:i/>
          <w:iCs/>
        </w:rPr>
        <w:t>z</w:t>
      </w:r>
      <w:r w:rsidR="002736CA">
        <w:rPr>
          <w:rFonts w:ascii="Times New Roman" w:hAnsi="Times New Roman" w:cs="Times New Roman"/>
          <w:i/>
          <w:iCs/>
        </w:rPr>
        <w:t>_</w:t>
      </w:r>
      <w:r>
        <w:rPr>
          <w:rFonts w:ascii="Times New Roman" w:hAnsi="Times New Roman" w:cs="Times New Roman"/>
          <w:i/>
          <w:iCs/>
        </w:rPr>
        <w:t>SW</w:t>
      </w:r>
      <w:proofErr w:type="spellEnd"/>
      <w:r>
        <w:rPr>
          <w:rFonts w:ascii="Times New Roman" w:hAnsi="Times New Roman" w:cs="Times New Roman"/>
          <w:i/>
          <w:iCs/>
        </w:rPr>
        <w:t xml:space="preserve"> +</w:t>
      </w:r>
      <w:r w:rsidR="00B45D94">
        <w:rPr>
          <w:rFonts w:ascii="Times New Roman" w:hAnsi="Times New Roman" w:cs="Times New Roman"/>
          <w:i/>
          <w:iCs/>
        </w:rPr>
        <w:t xml:space="preserve"> </w:t>
      </w:r>
      <w:r w:rsidR="002736CA">
        <w:rPr>
          <w:rFonts w:ascii="Times New Roman" w:hAnsi="Times New Roman" w:cs="Times New Roman"/>
          <w:i/>
          <w:iCs/>
        </w:rPr>
        <w:t>spectral features</w:t>
      </w:r>
      <w:r>
        <w:rPr>
          <w:rFonts w:ascii="Times New Roman" w:hAnsi="Times New Roman" w:cs="Times New Roman"/>
          <w:i/>
          <w:iCs/>
        </w:rPr>
        <w:t xml:space="preserve"> </w:t>
      </w:r>
      <w:r w:rsidRPr="00926729">
        <w:rPr>
          <w:rFonts w:ascii="Times New Roman" w:hAnsi="Times New Roman" w:cs="Times New Roman"/>
          <w:i/>
          <w:iCs/>
        </w:rPr>
        <w:t>+ (1|</w:t>
      </w:r>
      <w:r>
        <w:rPr>
          <w:rFonts w:ascii="Times New Roman" w:hAnsi="Times New Roman" w:cs="Times New Roman"/>
          <w:i/>
          <w:iCs/>
        </w:rPr>
        <w:t>p</w:t>
      </w:r>
      <w:r w:rsidRPr="00926729">
        <w:rPr>
          <w:rFonts w:ascii="Times New Roman" w:hAnsi="Times New Roman" w:cs="Times New Roman"/>
          <w:i/>
          <w:iCs/>
        </w:rPr>
        <w:t>articipant</w:t>
      </w:r>
      <w:r w:rsidR="00B45D94">
        <w:rPr>
          <w:rFonts w:ascii="Times New Roman" w:hAnsi="Times New Roman" w:cs="Times New Roman"/>
          <w:i/>
          <w:iCs/>
        </w:rPr>
        <w:t>_id</w:t>
      </w:r>
      <w:r w:rsidRPr="00926729">
        <w:rPr>
          <w:rFonts w:ascii="Times New Roman" w:hAnsi="Times New Roman" w:cs="Times New Roman"/>
          <w:i/>
          <w:iCs/>
        </w:rPr>
        <w:t>)</w:t>
      </w:r>
      <w:r>
        <w:t xml:space="preserve"> </w:t>
      </w:r>
      <w:r w:rsidR="002736CA">
        <w:t>+ (1|</w:t>
      </w:r>
      <w:proofErr w:type="spellStart"/>
      <w:r w:rsidR="002736CA" w:rsidRPr="002736CA">
        <w:rPr>
          <w:rFonts w:ascii="Times New Roman" w:hAnsi="Times New Roman" w:cs="Times New Roman"/>
        </w:rPr>
        <w:t>stimulus_id</w:t>
      </w:r>
      <w:proofErr w:type="spellEnd"/>
      <w:r w:rsidR="002736CA">
        <w:t>)</w:t>
      </w:r>
      <w:r>
        <w:t xml:space="preserve"> </w:t>
      </w:r>
      <w:r w:rsidR="00B45D94">
        <w:t xml:space="preserve">    </w:t>
      </w:r>
      <w:r>
        <w:t xml:space="preserve"> </w:t>
      </w:r>
      <w:r w:rsidRPr="00926729">
        <w:t></w:t>
      </w:r>
      <w:r w:rsidR="009C3FF2">
        <w:t>3</w:t>
      </w:r>
      <w:r w:rsidRPr="00926729">
        <w:t></w:t>
      </w:r>
    </w:p>
    <w:p w14:paraId="6545435B" w14:textId="0A7B51C4" w:rsidR="003C3D68" w:rsidRDefault="003C3D68" w:rsidP="003C3D68">
      <w:pPr>
        <w:spacing w:after="6pt" w:line="11.40pt" w:lineRule="auto"/>
        <w:ind w:firstLine="14.40pt"/>
        <w:jc w:val="both"/>
      </w:pPr>
      <w:r>
        <w:t>No episode-by-feature interactions are included in the primary specification. This follows a deliberately parsimonious modelling strategy in which contextual and acoustic effects are first estimated additively. More complex relationships would only be considered subsequently if justified by the observed data and model diagnostics.</w:t>
      </w:r>
    </w:p>
    <w:p w14:paraId="5D7A3F62" w14:textId="2D35F817" w:rsidR="003C3D68" w:rsidRDefault="003C3D68" w:rsidP="003C3D68">
      <w:pPr>
        <w:spacing w:after="6pt" w:line="11.40pt" w:lineRule="auto"/>
        <w:ind w:firstLine="14.40pt"/>
        <w:jc w:val="both"/>
      </w:pPr>
      <w:r>
        <w:t>Posterior distributions of the acoustic coefficients quantify both the estimated direction and uncertainty of the relationship between each descriptor and contextual-suitability ratings. The feature-based model complements the stimulus-based model by testing whether interpretable production characteristics account for preference variation that would otherwise be represented only by stimulus identity.</w:t>
      </w:r>
    </w:p>
    <w:p w14:paraId="3EC6F3E4" w14:textId="6F5BA3CE" w:rsidR="003C3D68" w:rsidRDefault="003C3D68" w:rsidP="00364854">
      <w:pPr>
        <w:pStyle w:val="Ttulo2"/>
      </w:pPr>
      <w:r>
        <w:t>Preliminary Synt</w:t>
      </w:r>
      <w:r w:rsidR="00E0697B">
        <w:t>h</w:t>
      </w:r>
      <w:r>
        <w:t>ethic Model Validation</w:t>
      </w:r>
    </w:p>
    <w:p w14:paraId="50D2F7AA" w14:textId="108BB2BB" w:rsidR="003C3D68" w:rsidRDefault="003C3D68" w:rsidP="003C3D68">
      <w:pPr>
        <w:spacing w:after="6pt" w:line="11.40pt" w:lineRule="auto"/>
        <w:ind w:firstLine="14.40pt"/>
        <w:jc w:val="both"/>
      </w:pPr>
      <w:r>
        <w:t>Bayesian modelling code was initially validated using synthetic repeated-measures datasets constructed during an earlier three-mix/five-context version of the study. Those simulations contained 30 ratings per participant and were used to test implementation, posterior sampling, convergence diagnostics and recovery of known simulated effects.</w:t>
      </w:r>
    </w:p>
    <w:p w14:paraId="2A6052BA" w14:textId="5A546821" w:rsidR="003C3D68" w:rsidRDefault="003C3D68" w:rsidP="003C3D68">
      <w:pPr>
        <w:spacing w:after="6pt" w:line="11.40pt" w:lineRule="auto"/>
        <w:ind w:firstLine="14.40pt"/>
        <w:jc w:val="both"/>
      </w:pPr>
      <w:r>
        <w:t xml:space="preserve">Although the final experiment also produces 30 ratings per participant, its factorial structure has since changed to five mixes across three contextual scenarios. The earlier synthetic results therefore demonstrate that the implemented Bayesian analysis pipeline can recover known structure under controlled conditions, but they are </w:t>
      </w:r>
      <w:r>
        <w:t>not treated as a direct validation of the final experimental model specification.</w:t>
      </w:r>
    </w:p>
    <w:p w14:paraId="03020DF3" w14:textId="6E25B1FE" w:rsidR="003C3D68" w:rsidRPr="003C3D68" w:rsidRDefault="003C3D68" w:rsidP="003C3D68">
      <w:pPr>
        <w:spacing w:after="6pt" w:line="11.40pt" w:lineRule="auto"/>
        <w:ind w:firstLine="14.40pt"/>
        <w:jc w:val="both"/>
      </w:pPr>
      <w:r>
        <w:t>Final inferential models will be fitted to the collected human data using the revised additive fixed- and random-effect structure described above. Convergence and posterior predictive adequacy will be reassessed under this final specification before substantive interpretation.</w:t>
      </w:r>
    </w:p>
    <w:p w14:paraId="12A07EB8" w14:textId="16907436" w:rsidR="00364854" w:rsidRDefault="00364854" w:rsidP="00364854">
      <w:pPr>
        <w:pStyle w:val="Ttulo2"/>
      </w:pPr>
      <w:r>
        <w:t>Sample Size Design Analysis</w:t>
      </w:r>
    </w:p>
    <w:p w14:paraId="71125C2B" w14:textId="1FA89B31" w:rsidR="00AC0C52" w:rsidRDefault="00AC0C52" w:rsidP="00AC0C52">
      <w:pPr>
        <w:pStyle w:val="Ttulo3"/>
        <w:spacing w:after="6pt" w:line="0.95pt" w:lineRule="atLeast"/>
      </w:pPr>
      <w:r>
        <w:t>Simulation Design</w:t>
      </w:r>
    </w:p>
    <w:p w14:paraId="2A783171" w14:textId="55BC24CF" w:rsidR="003C3D68" w:rsidRDefault="003C3D68" w:rsidP="003C3D68">
      <w:pPr>
        <w:spacing w:after="6pt" w:line="0.95pt" w:lineRule="atLeast"/>
        <w:ind w:firstLine="14.40pt"/>
        <w:jc w:val="both"/>
      </w:pPr>
      <w:r>
        <w:t xml:space="preserve">A simulation-based design analysis was conducted before participant recruitment to estimate the number of </w:t>
      </w:r>
      <w:proofErr w:type="spellStart"/>
      <w:r>
        <w:t>analysable</w:t>
      </w:r>
      <w:proofErr w:type="spellEnd"/>
      <w:r>
        <w:t xml:space="preserve"> participants required for stable recovery of context-dependent preference patterns. The purpose of this analysis was to inform recruitment planning rather than to constitute a classical frequentist power calculation.</w:t>
      </w:r>
    </w:p>
    <w:p w14:paraId="0205D6FB" w14:textId="2DDD0985" w:rsidR="003C3D68" w:rsidRDefault="003C3D68" w:rsidP="003C3D68">
      <w:pPr>
        <w:spacing w:after="6pt" w:line="0.95pt" w:lineRule="atLeast"/>
        <w:ind w:firstLine="14.40pt"/>
        <w:jc w:val="both"/>
      </w:pPr>
      <w:r>
        <w:t>The simulations were originally developed under an earlier version of the repeated-measures design in which each participant contributed 30 ratings across five contextual conditions, two songs and three mixes per song. Although the final experiment retains the same total number of ratings per participant, its factorial structure has since changed to three contextual scenarios, two songs and five mixes per trial. The simulation results are therefore retained as preliminary evidence about participant-level data volume and model stability, rather than as an exact representation of the final experimental design.</w:t>
      </w:r>
    </w:p>
    <w:p w14:paraId="04BD911D" w14:textId="13C2F183" w:rsidR="003C3D68" w:rsidRDefault="003C3D68" w:rsidP="003C3D68">
      <w:pPr>
        <w:spacing w:after="6pt" w:line="0.95pt" w:lineRule="atLeast"/>
        <w:ind w:firstLine="14.40pt"/>
        <w:jc w:val="both"/>
      </w:pPr>
      <w:r>
        <w:t>Six candidate sample sizes were evaluated: 20, 30, 40, 50, 60 and 80 participants. Three synthetic data-generating scenarios were considered: moderate effects, smaller effects representing a more difficult preference-recovery problem, and moderate effects under increased observational noise. Twenty independent replications were performed for every sample-size–scenario combination, giving 360 Bayesian model fits.</w:t>
      </w:r>
    </w:p>
    <w:p w14:paraId="32CA1B5B" w14:textId="74C3BCFA" w:rsidR="003C3D68" w:rsidRDefault="003C3D68" w:rsidP="004F39DC">
      <w:pPr>
        <w:spacing w:after="6pt" w:line="0.95pt" w:lineRule="atLeast"/>
        <w:ind w:firstLine="14.40pt"/>
        <w:jc w:val="both"/>
      </w:pPr>
      <w:r>
        <w:t>To keep the repeated simulation computationally feasible, each fit used two Markov chain Monte Carlo chains with 400 tuning iterations and 400 posterior draws per chain. Recovery was assessed using cell-mean root mean squared error, interval coverage and width, identification of the simulated preferred mix, and posterior probability assigned to the true preferred alternative.</w:t>
      </w:r>
    </w:p>
    <w:p w14:paraId="49D7A54F" w14:textId="5C8CA09A" w:rsidR="00AC0C52" w:rsidRDefault="00AC0C52" w:rsidP="00AC0C52">
      <w:pPr>
        <w:pStyle w:val="Ttulo3"/>
        <w:spacing w:after="6pt" w:line="0.95pt" w:lineRule="atLeast"/>
      </w:pPr>
      <w:r>
        <w:t>Sample Size Results</w:t>
      </w:r>
    </w:p>
    <w:p w14:paraId="61DD2E13" w14:textId="04372C55" w:rsidR="004F39DC" w:rsidRDefault="004F39DC" w:rsidP="004F39DC">
      <w:pPr>
        <w:spacing w:after="6pt" w:line="0.95pt" w:lineRule="atLeast"/>
        <w:ind w:firstLine="14.40pt"/>
        <w:jc w:val="both"/>
      </w:pPr>
      <w:r>
        <w:t>All 360 simulation fits completed without execution failures, warnings or divergent transitions. Under the moderate-effect scenario, recovery improved substantially between the smallest sample sizes and approximately 30–40 participants. Forty participants also produced acceptable recovery under the smaller-effect scenario, whereas the higher-noise condition remained less reliable at N = 40 and N = 50 because posterior uncertainty was comparatively wide.</w:t>
      </w:r>
    </w:p>
    <w:p w14:paraId="38FC0648" w14:textId="53AC605E" w:rsidR="004F39DC" w:rsidRDefault="004F39DC" w:rsidP="004F39DC">
      <w:pPr>
        <w:spacing w:after="6pt" w:line="0.95pt" w:lineRule="atLeast"/>
        <w:ind w:firstLine="14.40pt"/>
        <w:jc w:val="both"/>
      </w:pPr>
      <w:r>
        <w:t xml:space="preserve">At N = 60, all three investigated scenarios satisfied the predefined recovery and uncertainty criteria. In the higher-noise condition, the cell-mean RMSE was 1.56 rating points, interval coverage was 0.949, preferred-mix identification accuracy was 0.893, and the mean posterior probability assigned to the true preferred alternative was </w:t>
      </w:r>
      <w:r>
        <w:lastRenderedPageBreak/>
        <w:t>0.869. Increasing the sample to 80 reduced some measures of uncertainty further, although improvements were not uniform across all simulation outcomes.</w:t>
      </w:r>
    </w:p>
    <w:p w14:paraId="3B728A85" w14:textId="16F9C56D" w:rsidR="004F39DC" w:rsidRDefault="004F39DC" w:rsidP="004F39DC">
      <w:pPr>
        <w:spacing w:after="6pt" w:line="0.95pt" w:lineRule="atLeast"/>
        <w:ind w:firstLine="14.40pt"/>
        <w:jc w:val="both"/>
      </w:pPr>
      <w:r>
        <w:t>The reduced two-chain fits were also examined using convergence criteria based on divergences, R-hat and effective sample size. Although no divergences occurred, a substantial proportion of the computationally reduced fits did not satisfy the stricter R-hat and effective-sample-size thresholds. The repeated simulation fits are therefore interpreted primarily as design-stage recovery experiments rather than as individually converged inferential models.</w:t>
      </w:r>
    </w:p>
    <w:p w14:paraId="37CC3DC5" w14:textId="0717A0D2" w:rsidR="004F39DC" w:rsidRDefault="004F39DC" w:rsidP="004F39DC">
      <w:pPr>
        <w:spacing w:after="6pt" w:line="0.95pt" w:lineRule="atLeast"/>
        <w:ind w:firstLine="14.40pt"/>
        <w:jc w:val="both"/>
      </w:pPr>
      <w:r>
        <w:t>To verify the proposed recruitment target under a fuller sampling configuration, an additional N = 60 moderate-effect model was fitted using four chains with 1,000 tuning iterations and 1,000 posterior draws per chain. This confirmation fit produced zero divergences, a maximum R-hat of 1.01 and a minimum effective sample size of 211.</w:t>
      </w:r>
    </w:p>
    <w:p w14:paraId="4EF5E90E" w14:textId="26FFA0E5" w:rsidR="00D557D5" w:rsidRPr="004F39DC" w:rsidRDefault="00AE0E8A" w:rsidP="00D557D5">
      <w:pPr>
        <w:spacing w:after="6pt" w:line="11.40pt" w:lineRule="auto"/>
        <w:jc w:val="both"/>
        <w:rPr>
          <w:highlight w:val="yellow"/>
        </w:rPr>
      </w:pPr>
      <w:r w:rsidRPr="004F39DC">
        <w:rPr>
          <w:noProof/>
          <w:highlight w:val="yellow"/>
        </w:rPr>
        <w:drawing>
          <wp:inline distT="0" distB="0" distL="0" distR="0" wp14:anchorId="7178175D" wp14:editId="7B4409C8">
            <wp:extent cx="2984500" cy="1733550"/>
            <wp:effectExtent l="0" t="0" r="6350" b="0"/>
            <wp:docPr id="1098933166" name="Imagen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84500" cy="1733550"/>
                    </a:xfrm>
                    <a:prstGeom prst="rect">
                      <a:avLst/>
                    </a:prstGeom>
                    <a:noFill/>
                    <a:ln>
                      <a:noFill/>
                    </a:ln>
                  </pic:spPr>
                </pic:pic>
              </a:graphicData>
            </a:graphic>
          </wp:inline>
        </w:drawing>
      </w:r>
    </w:p>
    <w:p w14:paraId="63C09746" w14:textId="37968ABB" w:rsidR="00D557D5" w:rsidRPr="004F39DC" w:rsidRDefault="004F39DC" w:rsidP="00D557D5">
      <w:pPr>
        <w:pStyle w:val="figurecaption"/>
        <w:rPr>
          <w:highlight w:val="yellow"/>
        </w:rPr>
      </w:pPr>
      <w:r w:rsidRPr="004F39DC">
        <w:rPr>
          <w:highlight w:val="yellow"/>
        </w:rPr>
        <w:t xml:space="preserve">TO UPDATE: </w:t>
      </w:r>
      <w:r w:rsidR="00D557D5" w:rsidRPr="004F39DC">
        <w:rPr>
          <w:highlight w:val="yellow"/>
        </w:rPr>
        <w:t>Final 20-replication sample-size simulation. The vertical line marks N=60; horizontal dotted lines mark adequacy thresholds. N=40 remains informative under some scenarios.</w:t>
      </w:r>
    </w:p>
    <w:p w14:paraId="6E54F133" w14:textId="1F544B43" w:rsidR="00AC0C52" w:rsidRDefault="00AC0C52" w:rsidP="00AC0C52">
      <w:pPr>
        <w:pStyle w:val="Ttulo3"/>
        <w:spacing w:after="6pt" w:line="0.95pt" w:lineRule="atLeast"/>
      </w:pPr>
      <w:r>
        <w:t>Recruitment Target</w:t>
      </w:r>
    </w:p>
    <w:p w14:paraId="34E0EDD3" w14:textId="24C96F1C" w:rsidR="004F39DC" w:rsidRDefault="004F39DC" w:rsidP="004F39DC">
      <w:pPr>
        <w:spacing w:after="6pt" w:line="0.95pt" w:lineRule="atLeast"/>
        <w:ind w:firstLine="14.40pt"/>
        <w:jc w:val="both"/>
      </w:pPr>
      <w:proofErr w:type="gramStart"/>
      <w:r>
        <w:t>On the basis of</w:t>
      </w:r>
      <w:proofErr w:type="gramEnd"/>
      <w:r>
        <w:t xml:space="preserve"> the preliminary simulation evidence, the study originally targeted at least 60 complete </w:t>
      </w:r>
      <w:proofErr w:type="spellStart"/>
      <w:r>
        <w:t>analysable</w:t>
      </w:r>
      <w:proofErr w:type="spellEnd"/>
      <w:r>
        <w:t xml:space="preserve"> participants. Recruitment above this number was considered desirable to allow for incomplete responses, screening exclusions or unusable observations.</w:t>
      </w:r>
    </w:p>
    <w:p w14:paraId="79686EED" w14:textId="2DA16C6D" w:rsidR="004F39DC" w:rsidRDefault="004F39DC" w:rsidP="004F39DC">
      <w:pPr>
        <w:spacing w:after="6pt" w:line="0.95pt" w:lineRule="atLeast"/>
        <w:ind w:firstLine="14.40pt"/>
        <w:jc w:val="both"/>
      </w:pPr>
      <w:r>
        <w:t xml:space="preserve">A smaller sample of approximately 40 participants remains potentially informative, particularly for estimating moderate preference effects, but the simulation does not support claiming equivalent robustness under higher observational noise. The N = 60 target therefore reflects the point at which recovery was most consistently satisfactory across the </w:t>
      </w:r>
      <w:proofErr w:type="gramStart"/>
      <w:r>
        <w:t>investigated synthetic scenarios</w:t>
      </w:r>
      <w:proofErr w:type="gramEnd"/>
      <w:r>
        <w:t>.</w:t>
      </w:r>
    </w:p>
    <w:p w14:paraId="5F27F94E" w14:textId="36747B0D" w:rsidR="00364854" w:rsidRDefault="004F39DC" w:rsidP="004F39DC">
      <w:pPr>
        <w:spacing w:after="6pt" w:line="0.95pt" w:lineRule="atLeast"/>
        <w:ind w:firstLine="14.40pt"/>
        <w:jc w:val="both"/>
      </w:pPr>
      <w:r>
        <w:t>Because the final study structure differs from that used in the original simulation, these results are treated as approximate recruitment guidance rather than a definitive power statement for the final design. Final uncertainty will instead be determined directly from the posterior distributions estimated from the collected human data.</w:t>
      </w:r>
    </w:p>
    <w:p w14:paraId="7D629B3C" w14:textId="3ACC8C42" w:rsidR="004F39DC" w:rsidRDefault="004F39DC" w:rsidP="004F39DC">
      <w:pPr>
        <w:pStyle w:val="Ttulo2"/>
      </w:pPr>
      <w:r>
        <w:t>LLM Evaluation</w:t>
      </w:r>
    </w:p>
    <w:p w14:paraId="4D05A877" w14:textId="24CED748" w:rsidR="00F1071B" w:rsidRDefault="00CA00F0" w:rsidP="00F1071B">
      <w:pPr>
        <w:pStyle w:val="Ttulo3"/>
        <w:spacing w:after="6pt" w:line="0.95pt" w:lineRule="atLeast"/>
      </w:pPr>
      <w:r w:rsidRPr="00CA00F0">
        <w:t>Models Evaluated</w:t>
      </w:r>
    </w:p>
    <w:p w14:paraId="33F2E1C8" w14:textId="10C7C5AA" w:rsidR="002016A8" w:rsidRDefault="002016A8" w:rsidP="002016A8">
      <w:pPr>
        <w:spacing w:after="6pt" w:line="0.95pt" w:lineRule="atLeast"/>
        <w:ind w:firstLine="14.40pt"/>
        <w:jc w:val="both"/>
      </w:pPr>
      <w:r>
        <w:t xml:space="preserve">Four large language models are planned for evaluation: Llama 3.1 70B Instruct, Centaur, GPT-5.5 and Claude Sonnet 5. The model set was selected to compare an open-weight general-purpose instruction model, a model adapted </w:t>
      </w:r>
      <w:r>
        <w:t xml:space="preserve">specifically to predict human </w:t>
      </w:r>
      <w:proofErr w:type="spellStart"/>
      <w:r>
        <w:t>behaviour</w:t>
      </w:r>
      <w:proofErr w:type="spellEnd"/>
      <w:r>
        <w:t>, and two contemporary proprietary language-model families.</w:t>
      </w:r>
    </w:p>
    <w:p w14:paraId="4EDA7F19" w14:textId="5AF6CC05" w:rsidR="002016A8" w:rsidRDefault="002016A8" w:rsidP="002016A8">
      <w:pPr>
        <w:spacing w:after="6pt" w:line="0.95pt" w:lineRule="atLeast"/>
        <w:ind w:firstLine="14.40pt"/>
        <w:jc w:val="both"/>
      </w:pPr>
      <w:r>
        <w:t xml:space="preserve">Llama 3.1 70B Instruct provides an open-weight instruction-tuned baseline and allows continuity with previous foundation-model research. Centaur is based on Llama 3.1 70B and was adapted using large-scale human </w:t>
      </w:r>
      <w:proofErr w:type="spellStart"/>
      <w:r>
        <w:t>behavioural</w:t>
      </w:r>
      <w:proofErr w:type="spellEnd"/>
      <w:r>
        <w:t xml:space="preserve"> data to model and predict human decisions. Comparing Llama 3.1 70B Instruct with Centaur therefore provides a particularly relevant contrast for the present study, because any improvement may indicate whether </w:t>
      </w:r>
      <w:proofErr w:type="spellStart"/>
      <w:r>
        <w:t>behavioural</w:t>
      </w:r>
      <w:proofErr w:type="spellEnd"/>
      <w:r>
        <w:t xml:space="preserve"> adaptation transfers to individual music-preference prediction.</w:t>
      </w:r>
    </w:p>
    <w:p w14:paraId="648D7692" w14:textId="48FDBDAC" w:rsidR="002016A8" w:rsidRDefault="002016A8" w:rsidP="002016A8">
      <w:pPr>
        <w:spacing w:after="6pt" w:line="0.95pt" w:lineRule="atLeast"/>
        <w:ind w:firstLine="14.40pt"/>
        <w:jc w:val="both"/>
      </w:pPr>
      <w:r>
        <w:t>GPT-5.5 and Claude Sonnet 5 provide additional general-purpose language-model baselines from independent model providers. Exact model identifiers, access dates, inference settings and provider-specific constraints will be recorded before final evaluation to support reproducibility.</w:t>
      </w:r>
    </w:p>
    <w:p w14:paraId="78425D7E" w14:textId="0AE26DEB" w:rsidR="00D66210" w:rsidRDefault="002016A8" w:rsidP="002016A8">
      <w:pPr>
        <w:spacing w:after="6pt" w:line="0.95pt" w:lineRule="atLeast"/>
        <w:ind w:firstLine="14.40pt"/>
        <w:jc w:val="both"/>
      </w:pPr>
      <w:r>
        <w:t xml:space="preserve">The primary evaluation uses prompting rather than fine-tuning. This choice is motivated by the expected dataset size and by the objective of testing whether existing foundation models can use structured contextual and listener-specific evidence without task-specific parameter </w:t>
      </w:r>
      <w:proofErr w:type="spellStart"/>
      <w:r>
        <w:t>optimisation</w:t>
      </w:r>
      <w:proofErr w:type="spellEnd"/>
      <w:r>
        <w:t>.</w:t>
      </w:r>
    </w:p>
    <w:p w14:paraId="02E134C2" w14:textId="77777777" w:rsidR="004F39DC" w:rsidRDefault="004F39DC" w:rsidP="002016A8">
      <w:pPr>
        <w:pStyle w:val="Ttulo3"/>
        <w:spacing w:after="6pt" w:line="0.95pt" w:lineRule="atLeast"/>
      </w:pPr>
      <w:r>
        <w:t>Prediction Task</w:t>
      </w:r>
    </w:p>
    <w:p w14:paraId="38E244E1" w14:textId="6EFD1CB4" w:rsidR="002016A8" w:rsidRDefault="002016A8" w:rsidP="002016A8">
      <w:pPr>
        <w:spacing w:after="6pt" w:line="11.40pt" w:lineRule="auto"/>
        <w:ind w:firstLine="14.40pt"/>
        <w:jc w:val="both"/>
      </w:pPr>
      <w:r>
        <w:t xml:space="preserve">The primary LLM task is formulated as </w:t>
      </w:r>
      <w:proofErr w:type="spellStart"/>
      <w:r>
        <w:t>personalised</w:t>
      </w:r>
      <w:proofErr w:type="spellEnd"/>
      <w:r>
        <w:t xml:space="preserve"> held-out preference prediction. For a target trial, the model is asked to predict which of five anonymous candidate mixes, labelled Version A–E, will receive the highest rating from a specific participant.</w:t>
      </w:r>
    </w:p>
    <w:p w14:paraId="54108BB9" w14:textId="7F4325AA" w:rsidR="002016A8" w:rsidRDefault="002016A8" w:rsidP="002016A8">
      <w:pPr>
        <w:spacing w:after="6pt" w:line="11.40pt" w:lineRule="auto"/>
        <w:ind w:firstLine="14.40pt"/>
        <w:jc w:val="both"/>
      </w:pPr>
      <w:r>
        <w:t>The prediction target is therefore the participant-level preferred mix rather than the population-average preferred alternative. The preferred-mix label is derived from the participant's 0–100 ratings on the target trial. The model may receive information from that participant's other trials, but no target-trial rating, target-trial comment or derived preferred-mix label is included in the prompt.</w:t>
      </w:r>
    </w:p>
    <w:p w14:paraId="5B977B7F" w14:textId="4E08E9C3" w:rsidR="00AF10EF" w:rsidRPr="00314BF4" w:rsidRDefault="002016A8" w:rsidP="002016A8">
      <w:pPr>
        <w:spacing w:after="6pt" w:line="11.40pt" w:lineRule="auto"/>
        <w:ind w:firstLine="14.40pt"/>
        <w:jc w:val="both"/>
      </w:pPr>
      <w:r>
        <w:t>A secondary task asks the model to predict the participant's five 0–100 ratings or their relative ranking for the target trial. This allows evaluation of whether a model captures the broader preference structure rather than only identifying the highest-rated alternative.</w:t>
      </w:r>
    </w:p>
    <w:p w14:paraId="50B6AD92" w14:textId="29A7FE36" w:rsidR="00314BF4" w:rsidRDefault="004F39DC" w:rsidP="00314BF4">
      <w:pPr>
        <w:pStyle w:val="Ttulo3"/>
        <w:spacing w:after="6pt" w:line="0.95pt" w:lineRule="atLeast"/>
      </w:pPr>
      <w:r>
        <w:t>Model Inputs and Personal</w:t>
      </w:r>
      <w:r w:rsidR="00E0697B">
        <w:t>i</w:t>
      </w:r>
      <w:r>
        <w:t>sation Conditions</w:t>
      </w:r>
    </w:p>
    <w:p w14:paraId="359A60DA" w14:textId="1BCAC7D0" w:rsidR="002016A8" w:rsidRDefault="002016A8" w:rsidP="002016A8">
      <w:pPr>
        <w:spacing w:after="6pt" w:line="0.95pt" w:lineRule="atLeast"/>
        <w:ind w:firstLine="14.40pt"/>
        <w:jc w:val="both"/>
      </w:pPr>
      <w:r>
        <w:t xml:space="preserve">Each prediction combines several possible sources of information. The contextual input consists of the target listening scenario. The acoustic input consists of objective descriptors for the five candidate mixes, including </w:t>
      </w:r>
      <w:proofErr w:type="spellStart"/>
      <w:r>
        <w:t>standardised</w:t>
      </w:r>
      <w:proofErr w:type="spellEnd"/>
      <w:r>
        <w:t xml:space="preserve"> RMS, crest factor, stereo width and a compact representation of the Bark-spectrum features. The participant-level input consists of available background information such as age range, gender, cultural or musical influences, music-listening frequency and music-production or audio-engineering experience.</w:t>
      </w:r>
    </w:p>
    <w:p w14:paraId="67F2A3E7" w14:textId="18E81DC5" w:rsidR="002016A8" w:rsidRDefault="002016A8" w:rsidP="002016A8">
      <w:pPr>
        <w:spacing w:after="6pt" w:line="0.95pt" w:lineRule="atLeast"/>
        <w:ind w:firstLine="14.40pt"/>
        <w:jc w:val="both"/>
      </w:pPr>
      <w:r>
        <w:t xml:space="preserve">The </w:t>
      </w:r>
      <w:proofErr w:type="spellStart"/>
      <w:r>
        <w:t>personalised</w:t>
      </w:r>
      <w:proofErr w:type="spellEnd"/>
      <w:r>
        <w:t xml:space="preserve"> condition additionally includes evidence from the </w:t>
      </w:r>
      <w:proofErr w:type="gramStart"/>
      <w:r>
        <w:t>participant's</w:t>
      </w:r>
      <w:proofErr w:type="gramEnd"/>
      <w:r>
        <w:t xml:space="preserve"> non-target trials. This evidence can contain the listening context, candidate identities as </w:t>
      </w:r>
      <w:proofErr w:type="spellStart"/>
      <w:r>
        <w:t>anonymised</w:t>
      </w:r>
      <w:proofErr w:type="spellEnd"/>
      <w:r>
        <w:t xml:space="preserve"> alternatives, the participant's 0–</w:t>
      </w:r>
      <w:r>
        <w:lastRenderedPageBreak/>
        <w:t>100 ratings and their comparative free-text comments. These prior responses provide examples of what the individual listener has previously preferred and why.</w:t>
      </w:r>
    </w:p>
    <w:p w14:paraId="64F94DFD" w14:textId="4D6047B6" w:rsidR="002016A8" w:rsidRDefault="002016A8" w:rsidP="002016A8">
      <w:pPr>
        <w:spacing w:after="6pt" w:line="0.95pt" w:lineRule="atLeast"/>
        <w:ind w:firstLine="14.40pt"/>
        <w:jc w:val="both"/>
      </w:pPr>
      <w:r>
        <w:t xml:space="preserve">To investigate which information is useful for prediction, the evaluation is </w:t>
      </w:r>
      <w:proofErr w:type="spellStart"/>
      <w:r>
        <w:t>organised</w:t>
      </w:r>
      <w:proofErr w:type="spellEnd"/>
      <w:r>
        <w:t xml:space="preserve"> into progressively richer input conditions. A non-</w:t>
      </w:r>
      <w:proofErr w:type="spellStart"/>
      <w:r>
        <w:t>personalised</w:t>
      </w:r>
      <w:proofErr w:type="spellEnd"/>
      <w:r>
        <w:t xml:space="preserve"> condition uses only target context and acoustic mix descriptors. A metadata </w:t>
      </w:r>
      <w:proofErr w:type="gramStart"/>
      <w:r>
        <w:t>condition additionally</w:t>
      </w:r>
      <w:proofErr w:type="gramEnd"/>
      <w:r>
        <w:t xml:space="preserve"> includes participant-level background information. The full </w:t>
      </w:r>
      <w:proofErr w:type="spellStart"/>
      <w:r>
        <w:t>personalised</w:t>
      </w:r>
      <w:proofErr w:type="spellEnd"/>
      <w:r>
        <w:t xml:space="preserve"> condition additionally provides ratings and comments from the </w:t>
      </w:r>
      <w:proofErr w:type="gramStart"/>
      <w:r>
        <w:t>participant's</w:t>
      </w:r>
      <w:proofErr w:type="gramEnd"/>
      <w:r>
        <w:t xml:space="preserve"> other trials.</w:t>
      </w:r>
    </w:p>
    <w:p w14:paraId="6D9D7B45" w14:textId="4B31DEEB" w:rsidR="00314BF4" w:rsidRDefault="002016A8" w:rsidP="002016A8">
      <w:pPr>
        <w:spacing w:after="6pt" w:line="0.95pt" w:lineRule="atLeast"/>
        <w:ind w:firstLine="14.40pt"/>
        <w:jc w:val="both"/>
      </w:pPr>
      <w:r>
        <w:t xml:space="preserve">This staged design allows the effect of </w:t>
      </w:r>
      <w:proofErr w:type="spellStart"/>
      <w:r>
        <w:t>personalisation</w:t>
      </w:r>
      <w:proofErr w:type="spellEnd"/>
      <w:r>
        <w:t xml:space="preserve"> to be evaluated directly rather than assuming that more participant information necessarily improves prediction.</w:t>
      </w:r>
    </w:p>
    <w:p w14:paraId="6EC9AB75" w14:textId="77777777" w:rsidR="002016A8" w:rsidRDefault="002016A8" w:rsidP="002016A8">
      <w:pPr>
        <w:spacing w:after="6pt" w:line="0.95pt" w:lineRule="atLeast"/>
        <w:ind w:firstLine="14.40pt"/>
        <w:jc w:val="both"/>
      </w:pPr>
    </w:p>
    <w:p w14:paraId="0DD2E7B0" w14:textId="3FF05855" w:rsidR="00CA00F0" w:rsidRDefault="004F39DC" w:rsidP="00470314">
      <w:pPr>
        <w:pStyle w:val="Ttulo3"/>
        <w:spacing w:after="6pt" w:line="0.95pt" w:lineRule="atLeast"/>
      </w:pPr>
      <w:r>
        <w:t>Prompting Strategy</w:t>
      </w:r>
    </w:p>
    <w:p w14:paraId="37B17EBF" w14:textId="5043025B" w:rsidR="002016A8" w:rsidRDefault="002016A8" w:rsidP="002016A8">
      <w:pPr>
        <w:spacing w:after="6pt" w:line="11.40pt" w:lineRule="auto"/>
        <w:ind w:start="14.40pt" w:firstLine="14.40pt"/>
        <w:jc w:val="both"/>
      </w:pPr>
      <w:r>
        <w:t xml:space="preserve">The initial evaluation uses zero-shot and few-shot/in-context prompting rather than model fine-tuning. In the zero-shot condition, the model receives a structured description of the prediction task, the target context, the five </w:t>
      </w:r>
      <w:proofErr w:type="spellStart"/>
      <w:r>
        <w:t>anonymised</w:t>
      </w:r>
      <w:proofErr w:type="spellEnd"/>
      <w:r>
        <w:t xml:space="preserve"> candidate mixes and the information available under the relevant input condition.</w:t>
      </w:r>
    </w:p>
    <w:p w14:paraId="65C69987" w14:textId="35BE49C8" w:rsidR="002016A8" w:rsidRDefault="002016A8" w:rsidP="002016A8">
      <w:pPr>
        <w:spacing w:after="6pt" w:line="11.40pt" w:lineRule="auto"/>
        <w:ind w:start="14.40pt" w:firstLine="14.40pt"/>
        <w:jc w:val="both"/>
      </w:pPr>
      <w:r>
        <w:t xml:space="preserve">In </w:t>
      </w:r>
      <w:proofErr w:type="spellStart"/>
      <w:r>
        <w:t>personalised</w:t>
      </w:r>
      <w:proofErr w:type="spellEnd"/>
      <w:r>
        <w:t xml:space="preserve"> prompting conditions, completed non-target trials from the same participant are presented as </w:t>
      </w:r>
      <w:proofErr w:type="spellStart"/>
      <w:r>
        <w:t>behavioural</w:t>
      </w:r>
      <w:proofErr w:type="spellEnd"/>
      <w:r>
        <w:t xml:space="preserve"> examples. Each example records the context, the five candidate alternatives, the participant's ratings and the associated comparative comment. The target trial is then presented without its response, and the model is asked to infer the participant's likely preference from the available evidence.</w:t>
      </w:r>
    </w:p>
    <w:p w14:paraId="107DD8B7" w14:textId="602146A3" w:rsidR="002016A8" w:rsidRDefault="002016A8" w:rsidP="002016A8">
      <w:pPr>
        <w:spacing w:after="6pt" w:line="11.40pt" w:lineRule="auto"/>
        <w:ind w:start="14.40pt" w:firstLine="14.40pt"/>
        <w:jc w:val="both"/>
      </w:pPr>
      <w:r>
        <w:t>Few-shot prompting may additionally be used to demonstrate the required response format using examples that do not reveal the held-out target response. Prompt wording and information ordering will be kept constant across models as far as provider-specific interfaces permit.</w:t>
      </w:r>
    </w:p>
    <w:p w14:paraId="2780AA73" w14:textId="779FB1E7" w:rsidR="00AF10EF" w:rsidRDefault="002016A8" w:rsidP="002016A8">
      <w:pPr>
        <w:spacing w:line="11.40pt" w:lineRule="auto"/>
        <w:ind w:start="14.40pt" w:firstLine="14.40pt"/>
        <w:jc w:val="both"/>
      </w:pPr>
      <w:r>
        <w:t>Models will be required to return a structured output containing the predicted preferred label, predicted ratings or ranking for Versions A–E, and optionally a brief rationale. Rationales will be retained for qualitative analysis but will not form part of the primary quantitative metric.</w:t>
      </w:r>
    </w:p>
    <w:p w14:paraId="40FA39A0" w14:textId="77777777" w:rsidR="00AF10EF" w:rsidRPr="00AF10EF" w:rsidRDefault="00AF10EF" w:rsidP="002016A8"/>
    <w:p w14:paraId="3283C565" w14:textId="2B19D67C" w:rsidR="00CA00F0" w:rsidRDefault="00B834E6" w:rsidP="002016A8">
      <w:pPr>
        <w:pStyle w:val="Ttulo3"/>
        <w:spacing w:after="6pt" w:line="0.95pt" w:lineRule="atLeast"/>
      </w:pPr>
      <w:r>
        <w:t>Held-</w:t>
      </w:r>
      <w:r w:rsidRPr="00B834E6">
        <w:t>Out Evaluation and Leakage Control</w:t>
      </w:r>
    </w:p>
    <w:p w14:paraId="1B60A94B" w14:textId="3EC1772F" w:rsidR="002016A8" w:rsidRDefault="002016A8" w:rsidP="002016A8">
      <w:pPr>
        <w:spacing w:after="6pt" w:line="11.40pt" w:lineRule="auto"/>
        <w:ind w:start="14.40pt" w:firstLine="14.40pt"/>
        <w:jc w:val="both"/>
      </w:pPr>
      <w:r>
        <w:t xml:space="preserve">Evaluation is conducted using held-out participant trials. For each prediction, the target trial is excluded from the evidence supplied to the model, while information from eligible non-target trials may be used for </w:t>
      </w:r>
      <w:proofErr w:type="spellStart"/>
      <w:r>
        <w:t>personalisation</w:t>
      </w:r>
      <w:proofErr w:type="spellEnd"/>
      <w:r>
        <w:t>. This ensures that the model cannot directly observe the response it is required to predict.</w:t>
      </w:r>
    </w:p>
    <w:p w14:paraId="0528E36E" w14:textId="77777777" w:rsidR="002016A8" w:rsidRDefault="002016A8" w:rsidP="002016A8">
      <w:pPr>
        <w:spacing w:after="6pt" w:line="11.40pt" w:lineRule="auto"/>
        <w:ind w:start="14.40pt" w:firstLine="14.40pt"/>
        <w:jc w:val="both"/>
      </w:pPr>
      <w:r>
        <w:t xml:space="preserve">The validation procedure will preserve participant-level and trial-level separation appropriate to the prediction condition. No target-trial ratings, target-trial comments, preferred-mix labels or derived outcomes will be included in the prompt. Any feature </w:t>
      </w:r>
      <w:proofErr w:type="spellStart"/>
      <w:r>
        <w:t>normalisation</w:t>
      </w:r>
      <w:proofErr w:type="spellEnd"/>
      <w:r>
        <w:t xml:space="preserve">, prompt construction or auxiliary preprocessing that depends on human outcomes will be </w:t>
      </w:r>
      <w:r>
        <w:t>performed using only information permitted under the corresponding training or context split.</w:t>
      </w:r>
    </w:p>
    <w:p w14:paraId="6C37CE4C" w14:textId="0CA9B414" w:rsidR="002016A8" w:rsidRDefault="002016A8" w:rsidP="002016A8">
      <w:pPr>
        <w:spacing w:after="6pt" w:line="11.40pt" w:lineRule="auto"/>
        <w:ind w:start="14.40pt" w:firstLine="14.40pt"/>
        <w:jc w:val="both"/>
      </w:pPr>
      <w:r>
        <w:t>The visible Version A–E labels will be treated as arbitrary identifiers rather than meaningful categories. Label permutations may be evaluated to quantify positional or label-order sensitivity, and the underlying mix mapping will be recorded for every inference call.</w:t>
      </w:r>
    </w:p>
    <w:p w14:paraId="2C34457A" w14:textId="1CBEB712" w:rsidR="00AF10EF" w:rsidRDefault="002016A8" w:rsidP="002016A8">
      <w:pPr>
        <w:spacing w:after="6pt" w:line="11.40pt" w:lineRule="auto"/>
        <w:ind w:start="14.40pt" w:firstLine="14.40pt"/>
        <w:jc w:val="both"/>
      </w:pPr>
      <w:r>
        <w:t xml:space="preserve">Because the final dataset contains repeated observations from the same listeners, evaluation will distinguish clearly between predicting another trial for a known participant and </w:t>
      </w:r>
      <w:proofErr w:type="spellStart"/>
      <w:r>
        <w:t>generalising</w:t>
      </w:r>
      <w:proofErr w:type="spellEnd"/>
      <w:r>
        <w:t xml:space="preserve"> to an entirely unseen participant. The primary </w:t>
      </w:r>
      <w:proofErr w:type="spellStart"/>
      <w:r>
        <w:t>personalised</w:t>
      </w:r>
      <w:proofErr w:type="spellEnd"/>
      <w:r>
        <w:t xml:space="preserve"> task focuses on the former, because prior responses from the same listener are required as </w:t>
      </w:r>
      <w:proofErr w:type="spellStart"/>
      <w:r>
        <w:t>personalisation</w:t>
      </w:r>
      <w:proofErr w:type="spellEnd"/>
      <w:r>
        <w:t xml:space="preserve"> evidence.</w:t>
      </w:r>
    </w:p>
    <w:p w14:paraId="043012B2" w14:textId="77777777" w:rsidR="00D15390" w:rsidRDefault="00D15390" w:rsidP="002016A8">
      <w:pPr>
        <w:spacing w:after="6pt" w:line="11.40pt" w:lineRule="auto"/>
        <w:ind w:start="14.40pt" w:firstLine="14.40pt"/>
        <w:jc w:val="both"/>
      </w:pPr>
    </w:p>
    <w:p w14:paraId="07154854" w14:textId="77777777" w:rsidR="00D15390" w:rsidRPr="00AF10EF" w:rsidRDefault="00D15390" w:rsidP="002016A8">
      <w:pPr>
        <w:spacing w:after="6pt" w:line="11.40pt" w:lineRule="auto"/>
        <w:ind w:start="14.40pt" w:firstLine="14.40pt"/>
        <w:jc w:val="both"/>
      </w:pPr>
    </w:p>
    <w:p w14:paraId="1ABFCD2C" w14:textId="3412B80E" w:rsidR="00CA00F0" w:rsidRDefault="00B834E6" w:rsidP="00470314">
      <w:pPr>
        <w:pStyle w:val="Ttulo3"/>
        <w:spacing w:after="6pt" w:line="0.95pt" w:lineRule="atLeast"/>
      </w:pPr>
      <w:r>
        <w:t>Prediction Targets and Metrics</w:t>
      </w:r>
    </w:p>
    <w:p w14:paraId="5F5D4D8A" w14:textId="0E5CE449" w:rsidR="00D15390" w:rsidRDefault="00D15390" w:rsidP="00D15390">
      <w:pPr>
        <w:spacing w:after="6pt" w:line="11.40pt" w:lineRule="auto"/>
        <w:ind w:start="14.40pt" w:firstLine="14.40pt"/>
        <w:jc w:val="both"/>
      </w:pPr>
      <w:r>
        <w:t>The primary outcome is preferred-mix prediction accuracy, defined as agreement between the LLM prediction and the participant's derived highest-rated alternative on the held-out trial. Because each trial contains five candidate mixes, random choice provides a nominal chance baseline of 0.20.</w:t>
      </w:r>
    </w:p>
    <w:p w14:paraId="27FD05AE" w14:textId="1CAE7E97" w:rsidR="00D15390" w:rsidRDefault="00D15390" w:rsidP="00D15390">
      <w:pPr>
        <w:spacing w:after="6pt" w:line="11.40pt" w:lineRule="auto"/>
        <w:ind w:start="14.40pt" w:firstLine="14.40pt"/>
        <w:jc w:val="both"/>
      </w:pPr>
      <w:r>
        <w:t>Secondary analyses will evaluate the predicted preference ordering and numerical ratings. Rank agreement between predicted and observed ratings will be assessed using Spearman or Kendall correlation, while numerical rating error may be quantified using metrics such as mean absolute error or root mean squared error where appropriate.</w:t>
      </w:r>
    </w:p>
    <w:p w14:paraId="29063513" w14:textId="6D3B37ED" w:rsidR="00D15390" w:rsidRDefault="00D15390" w:rsidP="00D15390">
      <w:pPr>
        <w:spacing w:after="6pt" w:line="11.40pt" w:lineRule="auto"/>
        <w:ind w:start="14.40pt" w:firstLine="14.40pt"/>
        <w:jc w:val="both"/>
      </w:pPr>
      <w:r>
        <w:t xml:space="preserve">Performance will be reported separately by model, listening context and song, together with uncertainty intervals. Tied human ratings will be identified explicitly and handled using a pre-specified rule. Invalid or </w:t>
      </w:r>
      <w:proofErr w:type="spellStart"/>
      <w:r>
        <w:t>unparsable</w:t>
      </w:r>
      <w:proofErr w:type="spellEnd"/>
      <w:r>
        <w:t xml:space="preserve"> model outputs will also be reported rather than silently discarded.</w:t>
      </w:r>
    </w:p>
    <w:p w14:paraId="392C294E" w14:textId="13DD6D78" w:rsidR="00AF10EF" w:rsidRPr="00AF10EF" w:rsidRDefault="00D15390" w:rsidP="00D15390">
      <w:pPr>
        <w:spacing w:after="6pt" w:line="11.40pt" w:lineRule="auto"/>
        <w:ind w:start="14.40pt" w:firstLine="14.40pt"/>
        <w:jc w:val="both"/>
      </w:pPr>
      <w:r>
        <w:t xml:space="preserve">Where feasible, paired </w:t>
      </w:r>
      <w:proofErr w:type="gramStart"/>
      <w:r>
        <w:t>bootstrap</w:t>
      </w:r>
      <w:proofErr w:type="gramEnd"/>
      <w:r>
        <w:t xml:space="preserve"> or permutation-based uncertainty estimates will be used when comparing model accuracy across input conditions or model families.</w:t>
      </w:r>
    </w:p>
    <w:p w14:paraId="502F7E10" w14:textId="0B03E83C" w:rsidR="00CA00F0" w:rsidRDefault="00B834E6" w:rsidP="00D15390">
      <w:pPr>
        <w:pStyle w:val="Ttulo3"/>
        <w:spacing w:after="6pt"/>
      </w:pPr>
      <w:r w:rsidRPr="00B834E6">
        <w:t>Comparison with the Mixed-Effects Baseline</w:t>
      </w:r>
    </w:p>
    <w:p w14:paraId="43E9A1F4" w14:textId="7C8987A8" w:rsidR="00D15390" w:rsidRDefault="00D15390" w:rsidP="00D15390">
      <w:pPr>
        <w:spacing w:after="6pt" w:line="11.40pt" w:lineRule="auto"/>
        <w:ind w:start="14.40pt" w:firstLine="14.40pt"/>
        <w:jc w:val="both"/>
      </w:pPr>
      <w:r>
        <w:t xml:space="preserve">The LLM and mixed-effects approaches answer related but not identical questions. The mixed-effects models provide a structured statistical account of population-level and participant-level variability in the continuous ratings, whereas the </w:t>
      </w:r>
      <w:proofErr w:type="spellStart"/>
      <w:r>
        <w:t>personalised</w:t>
      </w:r>
      <w:proofErr w:type="spellEnd"/>
      <w:r>
        <w:t xml:space="preserve"> LLM task predicts the response of an individual listener on a held-out trial using structured contextual and </w:t>
      </w:r>
      <w:proofErr w:type="spellStart"/>
      <w:r>
        <w:t>behavioural</w:t>
      </w:r>
      <w:proofErr w:type="spellEnd"/>
      <w:r>
        <w:t xml:space="preserve"> evidence.</w:t>
      </w:r>
    </w:p>
    <w:p w14:paraId="3DED58EF" w14:textId="432640ED" w:rsidR="00D15390" w:rsidRDefault="00D15390" w:rsidP="00D15390">
      <w:pPr>
        <w:spacing w:after="6pt" w:line="11.40pt" w:lineRule="auto"/>
        <w:ind w:start="14.40pt" w:firstLine="14.40pt"/>
        <w:jc w:val="both"/>
      </w:pPr>
      <w:r>
        <w:t xml:space="preserve">For predictive comparison, the statistical baseline will therefore be evaluated using a held-out procedure matched as closely as possible to the LLM target. Predictions for the target trial will be generated without using that trial's observed response. The same human </w:t>
      </w:r>
      <w:proofErr w:type="gramStart"/>
      <w:r>
        <w:t>preferred-mix</w:t>
      </w:r>
      <w:proofErr w:type="gramEnd"/>
      <w:r>
        <w:t xml:space="preserve"> labels and ratings will then serve as the reference outcomes for both modelling approaches.</w:t>
      </w:r>
    </w:p>
    <w:p w14:paraId="6BB8C739" w14:textId="2D95988B" w:rsidR="00D15390" w:rsidRPr="00AF10EF" w:rsidRDefault="00D15390" w:rsidP="00D15390">
      <w:pPr>
        <w:spacing w:after="6pt" w:line="11.40pt" w:lineRule="auto"/>
        <w:ind w:start="14.40pt" w:firstLine="14.40pt"/>
        <w:jc w:val="both"/>
      </w:pPr>
      <w:r>
        <w:t xml:space="preserve">Prediction performance will be compared using the same primary and secondary metrics wherever the </w:t>
      </w:r>
      <w:r>
        <w:lastRenderedPageBreak/>
        <w:t>model outputs permit. This avoids comparing an in-sample statistical fit with an out-of-sample LLM prediction and ensures that any performance difference reflects predictive ability rather than unequal access to the target response.</w:t>
      </w:r>
    </w:p>
    <w:p w14:paraId="632CD474" w14:textId="493B2624" w:rsidR="00B834E6" w:rsidRDefault="00B834E6" w:rsidP="00B26865">
      <w:pPr>
        <w:pStyle w:val="Ttulo3"/>
        <w:spacing w:after="6pt"/>
      </w:pPr>
      <w:r>
        <w:t>Reproducibility</w:t>
      </w:r>
    </w:p>
    <w:p w14:paraId="60290239" w14:textId="52102A2C" w:rsidR="00B26865" w:rsidRDefault="00B26865" w:rsidP="00B26865">
      <w:pPr>
        <w:spacing w:after="6pt" w:line="11.40pt" w:lineRule="auto"/>
        <w:ind w:start="14.40pt" w:firstLine="14.40pt"/>
        <w:jc w:val="both"/>
      </w:pPr>
      <w:r>
        <w:t>Before final evaluation, the model set, exact model identifiers, prompt templates, input-condition definitions, acoustic feature representation, descriptor rounding, output schema, held-out procedure, label-permutation strategy, parsing rules, tie handling and invalid-output policy will be fixed and documented.</w:t>
      </w:r>
    </w:p>
    <w:p w14:paraId="20473E18" w14:textId="77777777" w:rsidR="00B26865" w:rsidRDefault="00B26865" w:rsidP="00B26865">
      <w:pPr>
        <w:spacing w:after="6pt" w:line="11.40pt" w:lineRule="auto"/>
        <w:ind w:start="14.40pt" w:firstLine="14.40pt"/>
        <w:jc w:val="both"/>
      </w:pPr>
      <w:r>
        <w:t xml:space="preserve">For every inference call, the experiment will log the model identifier, provider, access date, rendered prompt, participant and trial identifiers in </w:t>
      </w:r>
      <w:proofErr w:type="spellStart"/>
      <w:r>
        <w:t>anonymised</w:t>
      </w:r>
      <w:proofErr w:type="spellEnd"/>
      <w:r>
        <w:t xml:space="preserve"> form, input condition, Version A–E mapping, inference settings, raw response and parsed prediction.</w:t>
      </w:r>
    </w:p>
    <w:p w14:paraId="2AE8C93A" w14:textId="4AF9E403" w:rsidR="00AF10EF" w:rsidRPr="00B834E6" w:rsidRDefault="00B26865" w:rsidP="00B26865">
      <w:pPr>
        <w:spacing w:after="6pt" w:line="11.40pt" w:lineRule="auto"/>
        <w:ind w:start="14.40pt" w:firstLine="14.40pt"/>
        <w:jc w:val="both"/>
      </w:pPr>
      <w:r>
        <w:t xml:space="preserve">These procedures are intended to </w:t>
      </w:r>
      <w:proofErr w:type="spellStart"/>
      <w:r>
        <w:t>minimise</w:t>
      </w:r>
      <w:proofErr w:type="spellEnd"/>
      <w:r>
        <w:t xml:space="preserve"> post-hoc adjustment after observing model performance and to provide a reproducible record of the evaluation pipeline.</w:t>
      </w:r>
    </w:p>
    <w:p w14:paraId="165A6A8F" w14:textId="1B11312C" w:rsidR="008416CD" w:rsidRDefault="00FC2A29" w:rsidP="008416CD">
      <w:pPr>
        <w:pStyle w:val="Ttulo1"/>
      </w:pPr>
      <w:r>
        <w:t>Results</w:t>
      </w:r>
    </w:p>
    <w:p w14:paraId="663E135A" w14:textId="12D2C422" w:rsidR="00FC2A29" w:rsidRDefault="00FC2A29" w:rsidP="00FC2A29">
      <w:pPr>
        <w:spacing w:after="6pt" w:line="11.40pt" w:lineRule="auto"/>
        <w:ind w:start="14.40pt" w:firstLine="14.40pt"/>
        <w:jc w:val="both"/>
      </w:pPr>
      <w:r>
        <w:t>Human listening-study data collection is ongoing at the time of this draft. Final inferential results from the Bayesian mixed-effects models and predictive results from the LLM evaluation are therefore not yet reported.</w:t>
      </w:r>
    </w:p>
    <w:p w14:paraId="24D8A6CB" w14:textId="3D1CBEDC" w:rsidR="00FC2A29" w:rsidRDefault="00FC2A29" w:rsidP="00FC2A29">
      <w:pPr>
        <w:spacing w:after="6pt" w:line="11.40pt" w:lineRule="auto"/>
        <w:ind w:start="14.40pt" w:firstLine="14.40pt"/>
        <w:jc w:val="both"/>
      </w:pPr>
      <w:r>
        <w:t xml:space="preserve">The completed results section will be </w:t>
      </w:r>
      <w:proofErr w:type="spellStart"/>
      <w:r>
        <w:t>organised</w:t>
      </w:r>
      <w:proofErr w:type="spellEnd"/>
      <w:r>
        <w:t xml:space="preserve"> in four stages. First, descriptive statistics will </w:t>
      </w:r>
      <w:proofErr w:type="spellStart"/>
      <w:r>
        <w:t>summarise</w:t>
      </w:r>
      <w:proofErr w:type="spellEnd"/>
      <w:r>
        <w:t xml:space="preserve"> participant characteristics, response completeness, rating distributions and preferred-mix frequencies across songs and listening contexts. Second, the Bayesian mixed-effects analysis will report posterior estimates and uncertainty for contextual, participant-level and stimulus-level effects. Third, the </w:t>
      </w:r>
      <w:proofErr w:type="spellStart"/>
      <w:r>
        <w:t>personalised</w:t>
      </w:r>
      <w:proofErr w:type="spellEnd"/>
      <w:r>
        <w:t xml:space="preserve"> LLM evaluation will report held-out preferred-mix prediction performance for Llama 3.1 70B Instruct, Centaur, GPT-5.5 and Claude Sonnet 5 under the defined input conditions. Finally, LLM predictions will be compared with the held-out statistical baseline using common predictive metrics.</w:t>
      </w:r>
    </w:p>
    <w:p w14:paraId="3068B2A5" w14:textId="481D7334" w:rsidR="00FC2A29" w:rsidRPr="00FC2A29" w:rsidRDefault="00FC2A29" w:rsidP="00FC2A29">
      <w:pPr>
        <w:spacing w:after="6pt" w:line="11.40pt" w:lineRule="auto"/>
        <w:ind w:start="14.40pt" w:firstLine="14.40pt"/>
        <w:jc w:val="both"/>
      </w:pPr>
      <w:proofErr w:type="gramStart"/>
      <w:r>
        <w:t>Particular attention</w:t>
      </w:r>
      <w:proofErr w:type="gramEnd"/>
      <w:r>
        <w:t xml:space="preserve"> will be given to whether preference changes across the three listening contexts, whether listener-specific evidence improves prediction relative to non-</w:t>
      </w:r>
      <w:proofErr w:type="spellStart"/>
      <w:r>
        <w:t>personalised</w:t>
      </w:r>
      <w:proofErr w:type="spellEnd"/>
      <w:r>
        <w:t xml:space="preserve"> inputs, and how predictive performance varies across songs, contexts and model families.</w:t>
      </w:r>
    </w:p>
    <w:p w14:paraId="62CB7915" w14:textId="3B9A408E" w:rsidR="00D35100" w:rsidRDefault="00D35100" w:rsidP="00D35100">
      <w:pPr>
        <w:pStyle w:val="Ttulo1"/>
      </w:pPr>
      <w:r>
        <w:t>Conclusion</w:t>
      </w:r>
    </w:p>
    <w:p w14:paraId="24CC10C8" w14:textId="0E2A4BBC" w:rsidR="00FC2A29" w:rsidRDefault="00FC2A29" w:rsidP="00FC2A29">
      <w:pPr>
        <w:spacing w:after="6pt" w:line="11.40pt" w:lineRule="auto"/>
        <w:ind w:start="14.40pt" w:firstLine="14.40pt"/>
        <w:jc w:val="both"/>
      </w:pPr>
      <w:r>
        <w:t>This dissertation develops a framework for investigating and predicting individual listener preferences among alternative music mixes across different listening contexts. The final study uses four songs, five alternative mixes per song and three contextual listening scenarios, with participants providing continuous suitability ratings and comparative qualitative comments.</w:t>
      </w:r>
    </w:p>
    <w:p w14:paraId="4C36E99C" w14:textId="07A817E2" w:rsidR="00FC2A29" w:rsidRDefault="00FC2A29" w:rsidP="00FC2A29">
      <w:pPr>
        <w:spacing w:after="6pt" w:line="11.40pt" w:lineRule="auto"/>
        <w:ind w:start="14.40pt" w:firstLine="14.40pt"/>
        <w:jc w:val="both"/>
      </w:pPr>
      <w:r>
        <w:t xml:space="preserve">The methodological contribution combines objective acoustic </w:t>
      </w:r>
      <w:proofErr w:type="spellStart"/>
      <w:r>
        <w:t>characterisation</w:t>
      </w:r>
      <w:proofErr w:type="spellEnd"/>
      <w:r>
        <w:t xml:space="preserve">, historical within-song preference information, Bayesian mixed-effects modelling and </w:t>
      </w:r>
      <w:proofErr w:type="spellStart"/>
      <w:r>
        <w:t>personalised</w:t>
      </w:r>
      <w:proofErr w:type="spellEnd"/>
      <w:r>
        <w:t xml:space="preserve"> LLM prediction. Rather </w:t>
      </w:r>
      <w:r>
        <w:t>than treating listener preference solely as a population-level property, the proposed evaluation asks whether information about an individual's previous responses can improve prediction of their preference on a held-out trial.</w:t>
      </w:r>
    </w:p>
    <w:p w14:paraId="35BB9F54" w14:textId="71ACD312" w:rsidR="00CA00F0" w:rsidRDefault="00FC2A29" w:rsidP="00FC2A29">
      <w:pPr>
        <w:spacing w:after="6pt" w:line="11.40pt" w:lineRule="auto"/>
        <w:ind w:start="14.40pt" w:firstLine="14.40pt"/>
        <w:jc w:val="both"/>
      </w:pPr>
      <w:r>
        <w:t xml:space="preserve">Final conclusions regarding contextual preference effects, the predictive value of </w:t>
      </w:r>
      <w:proofErr w:type="spellStart"/>
      <w:r>
        <w:t>personalisation</w:t>
      </w:r>
      <w:proofErr w:type="spellEnd"/>
      <w:r>
        <w:t xml:space="preserve"> and the relative performance of LLMs and statistical models will depend on completion of human data collection and the planned held-out evaluation. The present draft therefore establishes the experimental and analytical framework within which those conclusions will be tested.</w:t>
      </w:r>
    </w:p>
    <w:p w14:paraId="35073C3E" w14:textId="1F33A1C8" w:rsidR="0080791D" w:rsidRDefault="0080791D" w:rsidP="002F54DB">
      <w:pPr>
        <w:pStyle w:val="Ttulo1"/>
        <w:numPr>
          <w:ilvl w:val="0"/>
          <w:numId w:val="0"/>
        </w:numPr>
      </w:pPr>
      <w:r w:rsidRPr="005B520E">
        <w:t>Acknowledgment</w:t>
      </w:r>
      <w:r w:rsidR="00DF0F75">
        <w:t>s</w:t>
      </w:r>
    </w:p>
    <w:p w14:paraId="2579E42B" w14:textId="77777777" w:rsidR="00D35100" w:rsidRDefault="00D35100" w:rsidP="00D35100">
      <w:pPr>
        <w:ind w:firstLine="14.40pt"/>
        <w:jc w:val="both"/>
      </w:pPr>
      <w:r w:rsidRPr="00D35100">
        <w:rPr>
          <w:highlight w:val="yellow"/>
        </w:rPr>
        <w:t xml:space="preserve">Acknowledgments will be </w:t>
      </w:r>
      <w:proofErr w:type="spellStart"/>
      <w:r w:rsidRPr="00D35100">
        <w:rPr>
          <w:highlight w:val="yellow"/>
        </w:rPr>
        <w:t>finalised</w:t>
      </w:r>
      <w:proofErr w:type="spellEnd"/>
      <w:r w:rsidRPr="00D35100">
        <w:rPr>
          <w:highlight w:val="yellow"/>
        </w:rPr>
        <w:t xml:space="preserve"> before submission.</w:t>
      </w:r>
    </w:p>
    <w:p w14:paraId="1FCD4047" w14:textId="29EFF5EB" w:rsidR="00A77514" w:rsidRDefault="00D35100" w:rsidP="004B4F1C">
      <w:pPr>
        <w:pStyle w:val="Ttulo1"/>
        <w:numPr>
          <w:ilvl w:val="0"/>
          <w:numId w:val="0"/>
        </w:numPr>
      </w:pPr>
      <w:r>
        <w:t>References</w:t>
      </w:r>
    </w:p>
    <w:p w14:paraId="37C165D3" w14:textId="77777777" w:rsidR="00A84D77" w:rsidRDefault="00A84D77" w:rsidP="00A84D77">
      <w:pPr>
        <w:spacing w:after="2pt"/>
        <w:ind w:start="14.40pt" w:hanging="14.40pt"/>
        <w:jc w:val="both"/>
        <w:rPr>
          <w:sz w:val="16"/>
        </w:rPr>
      </w:pPr>
      <w:r>
        <w:rPr>
          <w:sz w:val="16"/>
        </w:rPr>
        <w:t>Anthropic (2026) Models overview. Claude API Docs. Available at: https://platform.claude.com/docs/en/about-claude/models/overview (Accessed: 28 July 2026).</w:t>
      </w:r>
    </w:p>
    <w:p w14:paraId="3B987D87" w14:textId="7DC16037" w:rsidR="004B4F1C" w:rsidRPr="004B4F1C" w:rsidRDefault="004B4F1C" w:rsidP="004B4F1C">
      <w:pPr>
        <w:spacing w:after="2pt"/>
        <w:ind w:start="14.40pt" w:hanging="14.40pt"/>
        <w:jc w:val="both"/>
        <w:rPr>
          <w:sz w:val="16"/>
        </w:rPr>
      </w:pPr>
      <w:r w:rsidRPr="00D66210">
        <w:rPr>
          <w:sz w:val="16"/>
        </w:rPr>
        <w:t xml:space="preserve">Binz, M., </w:t>
      </w:r>
      <w:proofErr w:type="spellStart"/>
      <w:r w:rsidRPr="00D66210">
        <w:rPr>
          <w:sz w:val="16"/>
        </w:rPr>
        <w:t>Akata</w:t>
      </w:r>
      <w:proofErr w:type="spellEnd"/>
      <w:r w:rsidRPr="00D66210">
        <w:rPr>
          <w:sz w:val="16"/>
        </w:rPr>
        <w:t>, E., Bethge, M., Brändle, F., Callaway, F., Coda-Forno, J., Dayan, P., Demircan, C., Eckstein, M.K., Éltető, N. et al. (2025) ‘A foundation model to predict and capture human cognition’, Nature. doi:10.1038/s41586-025-09215-4.</w:t>
      </w:r>
    </w:p>
    <w:p w14:paraId="116C1377" w14:textId="16C4A189" w:rsidR="00A84D77" w:rsidRDefault="00A84D77" w:rsidP="00A84D77">
      <w:pPr>
        <w:spacing w:after="2pt"/>
        <w:ind w:start="14.40pt" w:hanging="14.40pt"/>
        <w:jc w:val="both"/>
      </w:pPr>
      <w:r>
        <w:rPr>
          <w:sz w:val="16"/>
        </w:rPr>
        <w:t>Capretto, T., Piho, C., Kumar, R., Westfall, J., Yarkoni, T. and Martin, O.A. (2022) Bambi: A simple interface for fitting Bayesian linear models in Python. Journal of Statistical Software, 103(15), pp. 1</w:t>
      </w:r>
      <w:r w:rsidR="00284228" w:rsidRPr="00284228">
        <w:rPr>
          <w:sz w:val="16"/>
        </w:rPr>
        <w:t>–</w:t>
      </w:r>
      <w:r>
        <w:rPr>
          <w:sz w:val="16"/>
        </w:rPr>
        <w:t>29. doi:10.18637/</w:t>
      </w:r>
      <w:proofErr w:type="gramStart"/>
      <w:r>
        <w:rPr>
          <w:sz w:val="16"/>
        </w:rPr>
        <w:t>jss.v103.i</w:t>
      </w:r>
      <w:proofErr w:type="gramEnd"/>
      <w:r>
        <w:rPr>
          <w:sz w:val="16"/>
        </w:rPr>
        <w:t>15.</w:t>
      </w:r>
    </w:p>
    <w:p w14:paraId="7A337E77" w14:textId="77777777" w:rsidR="00A84D77" w:rsidRDefault="00A84D77" w:rsidP="00A84D77">
      <w:pPr>
        <w:spacing w:after="2pt"/>
        <w:ind w:start="14.40pt" w:hanging="14.40pt"/>
        <w:jc w:val="both"/>
      </w:pPr>
      <w:r>
        <w:rPr>
          <w:sz w:val="16"/>
        </w:rPr>
        <w:t>De Man, B. and Reiss, J.D. (2017) The Mix Evaluation Dataset. Proceedings of the 20th International Conference on Digital Audio Effects (DAFx-17), Edinburgh.</w:t>
      </w:r>
    </w:p>
    <w:p w14:paraId="24878AF3" w14:textId="77777777" w:rsidR="00A84D77" w:rsidRDefault="00A84D77" w:rsidP="00A84D77">
      <w:pPr>
        <w:spacing w:after="2pt"/>
        <w:ind w:start="14.40pt" w:hanging="14.40pt"/>
        <w:jc w:val="both"/>
      </w:pPr>
      <w:r>
        <w:rPr>
          <w:sz w:val="16"/>
        </w:rPr>
        <w:t>De Man, B., Reiss, J.D. and Stables, R. (2017) Ten years of automatic mixing. Proceedings of the 3rd Workshop on Intelligent Music Production (WIMP 2017).</w:t>
      </w:r>
    </w:p>
    <w:p w14:paraId="7EEA5F85" w14:textId="2ECD48C4" w:rsidR="00A84D77" w:rsidRDefault="00A84D77" w:rsidP="00A84D77">
      <w:pPr>
        <w:spacing w:after="2pt"/>
        <w:ind w:start="14.40pt" w:hanging="14.40pt"/>
        <w:jc w:val="both"/>
      </w:pPr>
      <w:r>
        <w:rPr>
          <w:sz w:val="16"/>
        </w:rPr>
        <w:t>Eerola, T., Kirts, C. and Saarikallio, S. (2025) Episode model: The functional approach to emotional experiences of music. Psychology of Music, 53(4), pp. 590</w:t>
      </w:r>
      <w:r w:rsidR="00284228" w:rsidRPr="00284228">
        <w:rPr>
          <w:sz w:val="16"/>
        </w:rPr>
        <w:t>–</w:t>
      </w:r>
      <w:r>
        <w:rPr>
          <w:sz w:val="16"/>
        </w:rPr>
        <w:t>615. doi:10.1177/03057356241279763.</w:t>
      </w:r>
    </w:p>
    <w:p w14:paraId="005F69F5" w14:textId="7E9ABB58" w:rsidR="00A84D77" w:rsidRDefault="00A84D77" w:rsidP="00A84D77">
      <w:pPr>
        <w:spacing w:after="2pt"/>
        <w:ind w:start="14.40pt" w:hanging="14.40pt"/>
        <w:jc w:val="both"/>
      </w:pPr>
      <w:r>
        <w:rPr>
          <w:sz w:val="16"/>
        </w:rPr>
        <w:t>Elizalde, B., Deshmukh, S., Al Ismail, M. and Wang, H. (2023) CLAP learning audio concepts from natural language supervision. Proceedings of ICASSP 2023 - IEEE International Conference on Acoustics, Speech and Signal Processing, pp. 1</w:t>
      </w:r>
      <w:r w:rsidR="00284228" w:rsidRPr="00284228">
        <w:rPr>
          <w:sz w:val="16"/>
        </w:rPr>
        <w:t>–</w:t>
      </w:r>
      <w:r>
        <w:rPr>
          <w:sz w:val="16"/>
        </w:rPr>
        <w:t>5. doi:10.1109/ICASSP49357.2023.10095889.</w:t>
      </w:r>
    </w:p>
    <w:p w14:paraId="2E8BF2BE" w14:textId="3679F3B1" w:rsidR="004B4F1C" w:rsidRPr="004B4F1C" w:rsidRDefault="004B4F1C" w:rsidP="004B4F1C">
      <w:pPr>
        <w:spacing w:after="2pt"/>
        <w:ind w:start="14.40pt" w:hanging="14.40pt"/>
        <w:jc w:val="both"/>
        <w:rPr>
          <w:sz w:val="16"/>
        </w:rPr>
      </w:pPr>
      <w:proofErr w:type="spellStart"/>
      <w:r w:rsidRPr="00D66210">
        <w:rPr>
          <w:sz w:val="16"/>
        </w:rPr>
        <w:t>Grattafiori</w:t>
      </w:r>
      <w:proofErr w:type="spellEnd"/>
      <w:r w:rsidRPr="00D66210">
        <w:rPr>
          <w:sz w:val="16"/>
        </w:rPr>
        <w:t xml:space="preserve">, A. </w:t>
      </w:r>
      <w:r w:rsidRPr="00D66210">
        <w:rPr>
          <w:i/>
          <w:iCs/>
          <w:sz w:val="16"/>
        </w:rPr>
        <w:t>et al.</w:t>
      </w:r>
      <w:r w:rsidRPr="00D66210">
        <w:rPr>
          <w:sz w:val="16"/>
        </w:rPr>
        <w:t xml:space="preserve"> (2024) ‘The Llama 3 Herd of Models’, </w:t>
      </w:r>
      <w:proofErr w:type="spellStart"/>
      <w:r w:rsidRPr="00D66210">
        <w:rPr>
          <w:i/>
          <w:iCs/>
          <w:sz w:val="16"/>
        </w:rPr>
        <w:t>arXiv</w:t>
      </w:r>
      <w:proofErr w:type="spellEnd"/>
      <w:r w:rsidRPr="00D66210">
        <w:rPr>
          <w:i/>
          <w:iCs/>
          <w:sz w:val="16"/>
        </w:rPr>
        <w:t xml:space="preserve"> preprint arXiv:2407.21783</w:t>
      </w:r>
      <w:r w:rsidRPr="00D66210">
        <w:rPr>
          <w:sz w:val="16"/>
        </w:rPr>
        <w:t>. doi:10.48550/arXiv.2407.21783</w:t>
      </w:r>
      <w:r w:rsidR="00284228">
        <w:rPr>
          <w:sz w:val="16"/>
        </w:rPr>
        <w:t>.</w:t>
      </w:r>
    </w:p>
    <w:p w14:paraId="610CD815" w14:textId="77777777" w:rsidR="00A84D77" w:rsidRDefault="00A84D77" w:rsidP="00A84D77">
      <w:pPr>
        <w:spacing w:after="2pt"/>
        <w:ind w:start="14.40pt" w:hanging="14.40pt"/>
        <w:jc w:val="both"/>
      </w:pPr>
      <w:proofErr w:type="spellStart"/>
      <w:r>
        <w:rPr>
          <w:sz w:val="16"/>
        </w:rPr>
        <w:t>Marjieh</w:t>
      </w:r>
      <w:proofErr w:type="spellEnd"/>
      <w:r>
        <w:rPr>
          <w:sz w:val="16"/>
        </w:rPr>
        <w:t xml:space="preserve">, R., </w:t>
      </w:r>
      <w:proofErr w:type="spellStart"/>
      <w:r>
        <w:rPr>
          <w:sz w:val="16"/>
        </w:rPr>
        <w:t>Sucholutsky</w:t>
      </w:r>
      <w:proofErr w:type="spellEnd"/>
      <w:r>
        <w:rPr>
          <w:sz w:val="16"/>
        </w:rPr>
        <w:t>, I., van Rijn, P., Jacoby, N. and Griffiths, T.L. (2024) Large language models predict human sensory judgments across six modalities. Scientific Reports, 14, 21445. doi:10.1038/s41598-024-72071-1.</w:t>
      </w:r>
    </w:p>
    <w:p w14:paraId="2B580E96" w14:textId="77777777" w:rsidR="00A84D77" w:rsidRDefault="00A84D77" w:rsidP="00A84D77">
      <w:pPr>
        <w:spacing w:after="2pt"/>
        <w:ind w:start="14.40pt" w:hanging="14.40pt"/>
        <w:jc w:val="both"/>
      </w:pPr>
      <w:r>
        <w:rPr>
          <w:sz w:val="16"/>
        </w:rPr>
        <w:t>OpenAI (2026) All models. OpenAI API documentation. Available at: https://developers.openai.com/api/docs/models/all (Accessed: 28 July 2026).</w:t>
      </w:r>
    </w:p>
    <w:p w14:paraId="6C346D53" w14:textId="77777777" w:rsidR="00A84D77" w:rsidRDefault="00A84D77" w:rsidP="00A84D77">
      <w:pPr>
        <w:spacing w:after="2pt"/>
        <w:ind w:start="14.40pt" w:hanging="14.40pt"/>
        <w:jc w:val="both"/>
      </w:pPr>
      <w:proofErr w:type="spellStart"/>
      <w:r>
        <w:rPr>
          <w:sz w:val="16"/>
        </w:rPr>
        <w:t>Salvatier</w:t>
      </w:r>
      <w:proofErr w:type="spellEnd"/>
      <w:r>
        <w:rPr>
          <w:sz w:val="16"/>
        </w:rPr>
        <w:t xml:space="preserve">, J., </w:t>
      </w:r>
      <w:proofErr w:type="spellStart"/>
      <w:r>
        <w:rPr>
          <w:sz w:val="16"/>
        </w:rPr>
        <w:t>Wiecki</w:t>
      </w:r>
      <w:proofErr w:type="spellEnd"/>
      <w:r>
        <w:rPr>
          <w:sz w:val="16"/>
        </w:rPr>
        <w:t xml:space="preserve">, T.V. and Fonnesbeck, C. (2016) Probabilistic programming in Python using PyMC3. </w:t>
      </w:r>
      <w:proofErr w:type="spellStart"/>
      <w:r>
        <w:rPr>
          <w:sz w:val="16"/>
        </w:rPr>
        <w:t>PeerJ</w:t>
      </w:r>
      <w:proofErr w:type="spellEnd"/>
      <w:r>
        <w:rPr>
          <w:sz w:val="16"/>
        </w:rPr>
        <w:t xml:space="preserve"> Computer Science, 2, e55. doi:10.7717/peerj-cs.55.</w:t>
      </w:r>
    </w:p>
    <w:p w14:paraId="32530B61" w14:textId="77777777" w:rsidR="00A84D77" w:rsidRDefault="00A84D77" w:rsidP="00A84D77">
      <w:pPr>
        <w:spacing w:after="2pt"/>
        <w:ind w:start="14.40pt" w:hanging="14.40pt"/>
        <w:jc w:val="both"/>
      </w:pPr>
      <w:r>
        <w:rPr>
          <w:sz w:val="16"/>
        </w:rPr>
        <w:t>Vanka, S.S., Steinmetz, C.J., Rolland, J.-B., Reiss, J.D. and Fazekas, G. (2024) Diff-MST: Differentiable Mixing Style Transfer. Proceedings of the 25th International Society for Music Information Retrieval Conference, San Francisco, United States. Available at: https://arxiv.org/abs/2407.08889.</w:t>
      </w:r>
    </w:p>
    <w:p w14:paraId="36E85664" w14:textId="474D5A23" w:rsidR="00A84D77" w:rsidRDefault="00A84D77" w:rsidP="00A84D77">
      <w:pPr>
        <w:spacing w:after="2pt"/>
        <w:ind w:start="14.40pt" w:hanging="14.40pt"/>
        <w:jc w:val="both"/>
      </w:pPr>
      <w:proofErr w:type="spellStart"/>
      <w:r>
        <w:rPr>
          <w:sz w:val="16"/>
        </w:rPr>
        <w:t>Vehtari</w:t>
      </w:r>
      <w:proofErr w:type="spellEnd"/>
      <w:r>
        <w:rPr>
          <w:sz w:val="16"/>
        </w:rPr>
        <w:t>, A., Gelman, A. and Gabry, J. (2017) Practical Bayesian model evaluation using leave-one-out cross-validation and WAIC. Statistics and Computing, 27(5), pp. 1413</w:t>
      </w:r>
      <w:r w:rsidR="00284228" w:rsidRPr="00284228">
        <w:rPr>
          <w:sz w:val="16"/>
        </w:rPr>
        <w:t>–</w:t>
      </w:r>
      <w:r>
        <w:rPr>
          <w:sz w:val="16"/>
        </w:rPr>
        <w:t>1432. doi:10.1007/s11222-016-9696-4.</w:t>
      </w:r>
    </w:p>
    <w:p w14:paraId="0A46FF1E" w14:textId="77777777" w:rsidR="00A84D77" w:rsidRDefault="00A84D77" w:rsidP="00A84D77">
      <w:pPr>
        <w:spacing w:after="2pt"/>
        <w:ind w:start="14.40pt" w:hanging="14.40pt"/>
        <w:jc w:val="both"/>
      </w:pPr>
      <w:proofErr w:type="spellStart"/>
      <w:r>
        <w:rPr>
          <w:sz w:val="16"/>
        </w:rPr>
        <w:t>Velissaridis</w:t>
      </w:r>
      <w:proofErr w:type="spellEnd"/>
      <w:r>
        <w:rPr>
          <w:sz w:val="16"/>
        </w:rPr>
        <w:t xml:space="preserve">, G., Athwal, R., Musharaf, M., Fazekas, G. and </w:t>
      </w:r>
      <w:proofErr w:type="spellStart"/>
      <w:r>
        <w:rPr>
          <w:sz w:val="16"/>
        </w:rPr>
        <w:t>Saitis</w:t>
      </w:r>
      <w:proofErr w:type="spellEnd"/>
      <w:r>
        <w:rPr>
          <w:sz w:val="16"/>
        </w:rPr>
        <w:t>, C. (2025) Evaluating foundation models on timbre-related cognitive tasks. Proceedings of the 26th International Society for Music Information Retrieval Conference, Daejeon, South Korea.</w:t>
      </w:r>
    </w:p>
    <w:p w14:paraId="126770F8" w14:textId="46517B7A" w:rsidR="00D66210" w:rsidRDefault="00A84D77" w:rsidP="00D66210">
      <w:pPr>
        <w:spacing w:after="2pt"/>
        <w:ind w:start="14.40pt" w:hanging="14.40pt"/>
        <w:jc w:val="both"/>
        <w:rPr>
          <w:sz w:val="16"/>
        </w:rPr>
      </w:pPr>
      <w:r>
        <w:rPr>
          <w:sz w:val="16"/>
        </w:rPr>
        <w:t xml:space="preserve">Wu, Y., Chen, K., Zhang, T., Hui, Y., Berg-Kirkpatrick, T. and Dubnov, S. (2023) Large-scale contrastive language-audio pretraining with </w:t>
      </w:r>
      <w:r>
        <w:rPr>
          <w:sz w:val="16"/>
        </w:rPr>
        <w:lastRenderedPageBreak/>
        <w:t>feature fusion and keyword-to-caption augmentation. Proceedings of ICASSP 2023 - IEEE International Conference on Acoustics, Speech and Signal Processing. doi:10.1109/ICASSP49357.2023.10095969.</w:t>
      </w:r>
    </w:p>
    <w:p w14:paraId="60B5CBA2" w14:textId="7F4F8D62" w:rsidR="00D66210" w:rsidRDefault="00D66210" w:rsidP="00A84D77">
      <w:pPr>
        <w:spacing w:after="2pt"/>
        <w:ind w:start="14.40pt" w:hanging="14.40pt"/>
        <w:jc w:val="both"/>
        <w:rPr>
          <w:sz w:val="16"/>
        </w:rPr>
        <w:sectPr w:rsidR="00D66210" w:rsidSect="00A84D77">
          <w:type w:val="continuous"/>
          <w:pgSz w:w="595.30pt" w:h="841.90pt" w:code="9"/>
          <w:pgMar w:top="54pt" w:right="44.65pt" w:bottom="72pt" w:left="44.65pt" w:header="36pt" w:footer="36pt" w:gutter="0pt"/>
          <w:cols w:num="2" w:space="36pt"/>
          <w:docGrid w:linePitch="360"/>
        </w:sectPr>
      </w:pPr>
    </w:p>
    <w:p w14:paraId="478581AD" w14:textId="129CE32E" w:rsidR="00A77514" w:rsidRPr="00A77514" w:rsidRDefault="00A77514" w:rsidP="00A77514">
      <w:pPr>
        <w:jc w:val="both"/>
        <w:sectPr w:rsidR="00A77514" w:rsidRPr="00A77514" w:rsidSect="003B4E04">
          <w:type w:val="continuous"/>
          <w:pgSz w:w="595.30pt" w:h="841.90pt" w:code="9"/>
          <w:pgMar w:top="54pt" w:right="45.35pt" w:bottom="72pt" w:left="45.35pt" w:header="36pt" w:footer="36pt" w:gutter="0pt"/>
          <w:cols w:num="2" w:space="18pt"/>
          <w:docGrid w:linePitch="360"/>
        </w:sectPr>
      </w:pPr>
    </w:p>
    <w:p w14:paraId="67CC9765" w14:textId="02F5C6D5"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D6550D6" w14:textId="77777777" w:rsidR="00E60300" w:rsidRDefault="00E60300" w:rsidP="001A3B3D">
      <w:r>
        <w:separator/>
      </w:r>
    </w:p>
  </w:endnote>
  <w:endnote w:type="continuationSeparator" w:id="0">
    <w:p w14:paraId="32887C1E" w14:textId="77777777" w:rsidR="00E60300" w:rsidRDefault="00E6030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panose1 w:val="02020400000000000000"/>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BC05D3A" w14:textId="77777777" w:rsidR="001A3B3D" w:rsidRPr="006F6D3D" w:rsidRDefault="001A3B3D" w:rsidP="0056610F">
    <w:pPr>
      <w:pStyle w:val="Piedepgina"/>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5198A46" w14:textId="77777777" w:rsidR="00E60300" w:rsidRDefault="00E60300" w:rsidP="001A3B3D">
      <w:r>
        <w:separator/>
      </w:r>
    </w:p>
  </w:footnote>
  <w:footnote w:type="continuationSeparator" w:id="0">
    <w:p w14:paraId="7B90930F" w14:textId="77777777" w:rsidR="00E60300" w:rsidRDefault="00E6030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E044BF"/>
    <w:multiLevelType w:val="hybridMultilevel"/>
    <w:tmpl w:val="4A4CD070"/>
    <w:lvl w:ilvl="0" w:tplc="45FADC62">
      <w:numFmt w:val="bullet"/>
      <w:lvlText w:val="•"/>
      <w:lvlJc w:val="start"/>
      <w:pPr>
        <w:ind w:start="54pt" w:hanging="18pt"/>
      </w:pPr>
      <w:rPr>
        <w:rFonts w:ascii="Times New Roman" w:eastAsia="SimSu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12" w15:restartNumberingAfterBreak="0">
    <w:nsid w:val="127B2277"/>
    <w:multiLevelType w:val="hybridMultilevel"/>
    <w:tmpl w:val="A77CF320"/>
    <w:lvl w:ilvl="0" w:tplc="45FADC62">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2DE2AE8"/>
    <w:multiLevelType w:val="hybridMultilevel"/>
    <w:tmpl w:val="9FAC2F8A"/>
    <w:lvl w:ilvl="0" w:tplc="45FADC62">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4A1B3BB7"/>
    <w:multiLevelType w:val="hybridMultilevel"/>
    <w:tmpl w:val="55C4A532"/>
    <w:lvl w:ilvl="0" w:tplc="45FADC62">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5C8222C1"/>
    <w:multiLevelType w:val="hybridMultilevel"/>
    <w:tmpl w:val="F456353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4" w15:restartNumberingAfterBreak="0">
    <w:nsid w:val="65DA3761"/>
    <w:multiLevelType w:val="hybridMultilevel"/>
    <w:tmpl w:val="80D28CDE"/>
    <w:lvl w:ilvl="0" w:tplc="45FADC62">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5" w15:restartNumberingAfterBreak="0">
    <w:nsid w:val="65E8332F"/>
    <w:multiLevelType w:val="hybridMultilevel"/>
    <w:tmpl w:val="9F647058"/>
    <w:lvl w:ilvl="0" w:tplc="45FADC62">
      <w:numFmt w:val="bullet"/>
      <w:lvlText w:val="•"/>
      <w:lvlJc w:val="start"/>
      <w:pPr>
        <w:ind w:start="54pt" w:hanging="18pt"/>
      </w:pPr>
      <w:rPr>
        <w:rFonts w:ascii="Times New Roman" w:eastAsia="SimSu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8" w15:restartNumberingAfterBreak="0">
    <w:nsid w:val="6FF37E8B"/>
    <w:multiLevelType w:val="hybridMultilevel"/>
    <w:tmpl w:val="DA20BF2C"/>
    <w:lvl w:ilvl="0" w:tplc="45FADC62">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num w:numId="1" w16cid:durableId="1703819549">
    <w:abstractNumId w:val="17"/>
  </w:num>
  <w:num w:numId="2" w16cid:durableId="1018120678">
    <w:abstractNumId w:val="26"/>
  </w:num>
  <w:num w:numId="3" w16cid:durableId="1969358673">
    <w:abstractNumId w:val="15"/>
  </w:num>
  <w:num w:numId="4" w16cid:durableId="1699356283">
    <w:abstractNumId w:val="19"/>
  </w:num>
  <w:num w:numId="5" w16cid:durableId="1204558036">
    <w:abstractNumId w:val="19"/>
  </w:num>
  <w:num w:numId="6" w16cid:durableId="1020085766">
    <w:abstractNumId w:val="19"/>
  </w:num>
  <w:num w:numId="7" w16cid:durableId="407193279">
    <w:abstractNumId w:val="19"/>
  </w:num>
  <w:num w:numId="8" w16cid:durableId="1776828001">
    <w:abstractNumId w:val="22"/>
  </w:num>
  <w:num w:numId="9" w16cid:durableId="196890584">
    <w:abstractNumId w:val="27"/>
  </w:num>
  <w:num w:numId="10" w16cid:durableId="1419132033">
    <w:abstractNumId w:val="18"/>
  </w:num>
  <w:num w:numId="11" w16cid:durableId="99108866">
    <w:abstractNumId w:val="14"/>
  </w:num>
  <w:num w:numId="12" w16cid:durableId="1933510685">
    <w:abstractNumId w:val="13"/>
  </w:num>
  <w:num w:numId="13" w16cid:durableId="1696073988">
    <w:abstractNumId w:val="0"/>
  </w:num>
  <w:num w:numId="14" w16cid:durableId="1818454585">
    <w:abstractNumId w:val="10"/>
  </w:num>
  <w:num w:numId="15" w16cid:durableId="19476155">
    <w:abstractNumId w:val="8"/>
  </w:num>
  <w:num w:numId="16" w16cid:durableId="1869949771">
    <w:abstractNumId w:val="7"/>
  </w:num>
  <w:num w:numId="17" w16cid:durableId="495001529">
    <w:abstractNumId w:val="6"/>
  </w:num>
  <w:num w:numId="18" w16cid:durableId="1695955377">
    <w:abstractNumId w:val="5"/>
  </w:num>
  <w:num w:numId="19" w16cid:durableId="580792451">
    <w:abstractNumId w:val="9"/>
  </w:num>
  <w:num w:numId="20" w16cid:durableId="508717127">
    <w:abstractNumId w:val="4"/>
  </w:num>
  <w:num w:numId="21" w16cid:durableId="136915571">
    <w:abstractNumId w:val="3"/>
  </w:num>
  <w:num w:numId="22" w16cid:durableId="260989739">
    <w:abstractNumId w:val="2"/>
  </w:num>
  <w:num w:numId="23" w16cid:durableId="1391996313">
    <w:abstractNumId w:val="1"/>
  </w:num>
  <w:num w:numId="24" w16cid:durableId="1441753986">
    <w:abstractNumId w:val="20"/>
  </w:num>
  <w:num w:numId="25" w16cid:durableId="13362313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45626680">
    <w:abstractNumId w:val="23"/>
  </w:num>
  <w:num w:numId="27" w16cid:durableId="1567300329">
    <w:abstractNumId w:val="21"/>
  </w:num>
  <w:num w:numId="28" w16cid:durableId="1325087103">
    <w:abstractNumId w:val="11"/>
  </w:num>
  <w:num w:numId="29" w16cid:durableId="2146115920">
    <w:abstractNumId w:val="16"/>
  </w:num>
  <w:num w:numId="30" w16cid:durableId="1186363716">
    <w:abstractNumId w:val="28"/>
  </w:num>
  <w:num w:numId="31" w16cid:durableId="1588998439">
    <w:abstractNumId w:val="24"/>
  </w:num>
  <w:num w:numId="32" w16cid:durableId="333185629">
    <w:abstractNumId w:val="12"/>
  </w:num>
  <w:num w:numId="33" w16cid:durableId="118841022">
    <w:abstractNumId w:val="2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F11"/>
    <w:rsid w:val="0004781E"/>
    <w:rsid w:val="0008758A"/>
    <w:rsid w:val="000A1B8B"/>
    <w:rsid w:val="000C1E68"/>
    <w:rsid w:val="00106518"/>
    <w:rsid w:val="001307E2"/>
    <w:rsid w:val="00142865"/>
    <w:rsid w:val="00183F7D"/>
    <w:rsid w:val="00184B25"/>
    <w:rsid w:val="001A2EFD"/>
    <w:rsid w:val="001A3B3D"/>
    <w:rsid w:val="001B67DC"/>
    <w:rsid w:val="001C43D6"/>
    <w:rsid w:val="001C6274"/>
    <w:rsid w:val="001F2A55"/>
    <w:rsid w:val="002016A8"/>
    <w:rsid w:val="0021750D"/>
    <w:rsid w:val="00217810"/>
    <w:rsid w:val="002254A9"/>
    <w:rsid w:val="00232505"/>
    <w:rsid w:val="00233D97"/>
    <w:rsid w:val="002347A2"/>
    <w:rsid w:val="00236A90"/>
    <w:rsid w:val="00254AD3"/>
    <w:rsid w:val="002736CA"/>
    <w:rsid w:val="00284228"/>
    <w:rsid w:val="002850E3"/>
    <w:rsid w:val="00296B4A"/>
    <w:rsid w:val="002B41C3"/>
    <w:rsid w:val="002B5129"/>
    <w:rsid w:val="002D6356"/>
    <w:rsid w:val="002E5BAA"/>
    <w:rsid w:val="002F54DB"/>
    <w:rsid w:val="003053D7"/>
    <w:rsid w:val="00314BF4"/>
    <w:rsid w:val="00331805"/>
    <w:rsid w:val="00343A63"/>
    <w:rsid w:val="00354FCF"/>
    <w:rsid w:val="003572ED"/>
    <w:rsid w:val="0036453C"/>
    <w:rsid w:val="00364854"/>
    <w:rsid w:val="00377269"/>
    <w:rsid w:val="0037741D"/>
    <w:rsid w:val="003A19E2"/>
    <w:rsid w:val="003A6D70"/>
    <w:rsid w:val="003B2B40"/>
    <w:rsid w:val="003B318C"/>
    <w:rsid w:val="003B4E04"/>
    <w:rsid w:val="003C3D68"/>
    <w:rsid w:val="003D1366"/>
    <w:rsid w:val="003E2E52"/>
    <w:rsid w:val="003E3746"/>
    <w:rsid w:val="003E51B1"/>
    <w:rsid w:val="003F5A08"/>
    <w:rsid w:val="00420716"/>
    <w:rsid w:val="00421805"/>
    <w:rsid w:val="004257C1"/>
    <w:rsid w:val="004325FB"/>
    <w:rsid w:val="004432BA"/>
    <w:rsid w:val="0044407E"/>
    <w:rsid w:val="00447BB9"/>
    <w:rsid w:val="00452994"/>
    <w:rsid w:val="0046031D"/>
    <w:rsid w:val="00470314"/>
    <w:rsid w:val="00473AC9"/>
    <w:rsid w:val="00491B8D"/>
    <w:rsid w:val="004B4F1C"/>
    <w:rsid w:val="004D72B5"/>
    <w:rsid w:val="004E2CA5"/>
    <w:rsid w:val="004F39DC"/>
    <w:rsid w:val="00505CAC"/>
    <w:rsid w:val="0051532E"/>
    <w:rsid w:val="00551B7F"/>
    <w:rsid w:val="0056610F"/>
    <w:rsid w:val="00566496"/>
    <w:rsid w:val="0057536A"/>
    <w:rsid w:val="00575BCA"/>
    <w:rsid w:val="00582E2F"/>
    <w:rsid w:val="005B0344"/>
    <w:rsid w:val="005B520E"/>
    <w:rsid w:val="005C7D7C"/>
    <w:rsid w:val="005E2800"/>
    <w:rsid w:val="00603163"/>
    <w:rsid w:val="00605825"/>
    <w:rsid w:val="006073D5"/>
    <w:rsid w:val="00634E2B"/>
    <w:rsid w:val="00645D22"/>
    <w:rsid w:val="00651A08"/>
    <w:rsid w:val="00654204"/>
    <w:rsid w:val="00670434"/>
    <w:rsid w:val="00674DD4"/>
    <w:rsid w:val="006B3C59"/>
    <w:rsid w:val="006B6B66"/>
    <w:rsid w:val="006C2D56"/>
    <w:rsid w:val="006E1A1B"/>
    <w:rsid w:val="006E6229"/>
    <w:rsid w:val="006F1669"/>
    <w:rsid w:val="006F66A6"/>
    <w:rsid w:val="006F6D3D"/>
    <w:rsid w:val="00701959"/>
    <w:rsid w:val="007050B6"/>
    <w:rsid w:val="0071310C"/>
    <w:rsid w:val="00713AE4"/>
    <w:rsid w:val="00715BEA"/>
    <w:rsid w:val="007238B4"/>
    <w:rsid w:val="0072731A"/>
    <w:rsid w:val="00740EEA"/>
    <w:rsid w:val="007528C3"/>
    <w:rsid w:val="00761CC2"/>
    <w:rsid w:val="00790906"/>
    <w:rsid w:val="00794580"/>
    <w:rsid w:val="00794804"/>
    <w:rsid w:val="00796497"/>
    <w:rsid w:val="007B33F1"/>
    <w:rsid w:val="007B6DDA"/>
    <w:rsid w:val="007C0308"/>
    <w:rsid w:val="007C2FF2"/>
    <w:rsid w:val="007C40B3"/>
    <w:rsid w:val="007D6232"/>
    <w:rsid w:val="007F1F99"/>
    <w:rsid w:val="007F768F"/>
    <w:rsid w:val="0080332F"/>
    <w:rsid w:val="0080791D"/>
    <w:rsid w:val="00833F91"/>
    <w:rsid w:val="00836367"/>
    <w:rsid w:val="008416CD"/>
    <w:rsid w:val="00855B42"/>
    <w:rsid w:val="00863AD5"/>
    <w:rsid w:val="00873603"/>
    <w:rsid w:val="008A2C7D"/>
    <w:rsid w:val="008B6524"/>
    <w:rsid w:val="008C4B23"/>
    <w:rsid w:val="008F1BCF"/>
    <w:rsid w:val="008F2173"/>
    <w:rsid w:val="008F6E2C"/>
    <w:rsid w:val="00911E1D"/>
    <w:rsid w:val="00917480"/>
    <w:rsid w:val="00926729"/>
    <w:rsid w:val="009303D9"/>
    <w:rsid w:val="00933C64"/>
    <w:rsid w:val="00957760"/>
    <w:rsid w:val="009663DC"/>
    <w:rsid w:val="00972203"/>
    <w:rsid w:val="00997DE2"/>
    <w:rsid w:val="009B2B09"/>
    <w:rsid w:val="009B5262"/>
    <w:rsid w:val="009C3FF2"/>
    <w:rsid w:val="009C7519"/>
    <w:rsid w:val="009F1D79"/>
    <w:rsid w:val="00A059B3"/>
    <w:rsid w:val="00A3137E"/>
    <w:rsid w:val="00A54738"/>
    <w:rsid w:val="00A639A1"/>
    <w:rsid w:val="00A77514"/>
    <w:rsid w:val="00A84D77"/>
    <w:rsid w:val="00AC0C52"/>
    <w:rsid w:val="00AC41B4"/>
    <w:rsid w:val="00AE0E8A"/>
    <w:rsid w:val="00AE3409"/>
    <w:rsid w:val="00AF10EF"/>
    <w:rsid w:val="00AF4BA9"/>
    <w:rsid w:val="00B11A60"/>
    <w:rsid w:val="00B22613"/>
    <w:rsid w:val="00B26865"/>
    <w:rsid w:val="00B3368B"/>
    <w:rsid w:val="00B42E79"/>
    <w:rsid w:val="00B44A76"/>
    <w:rsid w:val="00B45D94"/>
    <w:rsid w:val="00B533BB"/>
    <w:rsid w:val="00B671E6"/>
    <w:rsid w:val="00B70E54"/>
    <w:rsid w:val="00B768D1"/>
    <w:rsid w:val="00B834E6"/>
    <w:rsid w:val="00BA1025"/>
    <w:rsid w:val="00BC3420"/>
    <w:rsid w:val="00BD670B"/>
    <w:rsid w:val="00BE3513"/>
    <w:rsid w:val="00BE7D3C"/>
    <w:rsid w:val="00BF0200"/>
    <w:rsid w:val="00BF5FF6"/>
    <w:rsid w:val="00C001EA"/>
    <w:rsid w:val="00C0207F"/>
    <w:rsid w:val="00C130A9"/>
    <w:rsid w:val="00C16117"/>
    <w:rsid w:val="00C22E23"/>
    <w:rsid w:val="00C258B0"/>
    <w:rsid w:val="00C3075A"/>
    <w:rsid w:val="00C44AFF"/>
    <w:rsid w:val="00C919A4"/>
    <w:rsid w:val="00CA00F0"/>
    <w:rsid w:val="00CA4392"/>
    <w:rsid w:val="00CC393F"/>
    <w:rsid w:val="00CE0B59"/>
    <w:rsid w:val="00D135FC"/>
    <w:rsid w:val="00D15390"/>
    <w:rsid w:val="00D2176E"/>
    <w:rsid w:val="00D35100"/>
    <w:rsid w:val="00D557D5"/>
    <w:rsid w:val="00D632BE"/>
    <w:rsid w:val="00D66210"/>
    <w:rsid w:val="00D72D06"/>
    <w:rsid w:val="00D7522C"/>
    <w:rsid w:val="00D7536F"/>
    <w:rsid w:val="00D76668"/>
    <w:rsid w:val="00DA70A3"/>
    <w:rsid w:val="00DA76E6"/>
    <w:rsid w:val="00DF0F75"/>
    <w:rsid w:val="00E0697B"/>
    <w:rsid w:val="00E07383"/>
    <w:rsid w:val="00E133A2"/>
    <w:rsid w:val="00E165BC"/>
    <w:rsid w:val="00E265B0"/>
    <w:rsid w:val="00E34A84"/>
    <w:rsid w:val="00E60300"/>
    <w:rsid w:val="00E61E12"/>
    <w:rsid w:val="00E7596C"/>
    <w:rsid w:val="00E8162F"/>
    <w:rsid w:val="00E878F2"/>
    <w:rsid w:val="00ED0149"/>
    <w:rsid w:val="00ED4E30"/>
    <w:rsid w:val="00EF6FF0"/>
    <w:rsid w:val="00EF7DE3"/>
    <w:rsid w:val="00F03103"/>
    <w:rsid w:val="00F1071B"/>
    <w:rsid w:val="00F21D15"/>
    <w:rsid w:val="00F271DE"/>
    <w:rsid w:val="00F627DA"/>
    <w:rsid w:val="00F67705"/>
    <w:rsid w:val="00F7288F"/>
    <w:rsid w:val="00F83E94"/>
    <w:rsid w:val="00F847A6"/>
    <w:rsid w:val="00F9441B"/>
    <w:rsid w:val="00FA4C32"/>
    <w:rsid w:val="00FC2A29"/>
    <w:rsid w:val="00FE4106"/>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FECE85C"/>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link w:val="Ttulo3Car"/>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oindependiente">
    <w:name w:val="Body Text"/>
    <w:basedOn w:val="Normal"/>
    <w:link w:val="TextoindependienteCar"/>
    <w:rsid w:val="00E7596C"/>
    <w:pPr>
      <w:tabs>
        <w:tab w:val="start" w:pos="14.40pt"/>
      </w:tabs>
      <w:spacing w:after="6pt" w:line="11.40pt" w:lineRule="auto"/>
      <w:ind w:firstLine="14.40pt"/>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cabezado">
    <w:name w:val="header"/>
    <w:basedOn w:val="Normal"/>
    <w:link w:val="EncabezadoCar"/>
    <w:rsid w:val="001A3B3D"/>
    <w:pPr>
      <w:tabs>
        <w:tab w:val="center" w:pos="234pt"/>
        <w:tab w:val="end" w:pos="468pt"/>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234pt"/>
        <w:tab w:val="end" w:pos="468pt"/>
      </w:tabs>
    </w:pPr>
  </w:style>
  <w:style w:type="character" w:customStyle="1" w:styleId="PiedepginaCar">
    <w:name w:val="Pie de página Car"/>
    <w:basedOn w:val="Fuentedeprrafopredeter"/>
    <w:link w:val="Piedepgina"/>
    <w:rsid w:val="001A3B3D"/>
  </w:style>
  <w:style w:type="paragraph" w:customStyle="1" w:styleId="pdq2pgselectionanchorcontainer">
    <w:name w:val="pdq2pg_selectionanchorcontainer"/>
    <w:basedOn w:val="Normal"/>
    <w:rsid w:val="008416CD"/>
    <w:pPr>
      <w:spacing w:before="5pt" w:beforeAutospacing="1" w:after="5pt" w:afterAutospacing="1"/>
      <w:jc w:val="start"/>
    </w:pPr>
    <w:rPr>
      <w:rFonts w:eastAsia="Times New Roman"/>
      <w:sz w:val="24"/>
      <w:szCs w:val="24"/>
      <w:lang w:eastAsia="ja-JP"/>
    </w:rPr>
  </w:style>
  <w:style w:type="character" w:styleId="nfasis">
    <w:name w:val="Emphasis"/>
    <w:basedOn w:val="Fuentedeprrafopredeter"/>
    <w:uiPriority w:val="20"/>
    <w:qFormat/>
    <w:rsid w:val="008416CD"/>
    <w:rPr>
      <w:i/>
      <w:iCs/>
    </w:rPr>
  </w:style>
  <w:style w:type="character" w:customStyle="1" w:styleId="Ttulo3Car">
    <w:name w:val="Título 3 Car"/>
    <w:basedOn w:val="Fuentedeprrafopredeter"/>
    <w:link w:val="Ttulo3"/>
    <w:rsid w:val="00CA00F0"/>
    <w:rPr>
      <w:i/>
      <w:iCs/>
      <w:noProof/>
    </w:rPr>
  </w:style>
  <w:style w:type="paragraph" w:styleId="Prrafodelista">
    <w:name w:val="List Paragraph"/>
    <w:basedOn w:val="Normal"/>
    <w:uiPriority w:val="34"/>
    <w:qFormat/>
    <w:rsid w:val="003E3746"/>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BFCB88C9-643C-AD45-B5F6-3E69A299F401}">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1639</TotalTime>
  <Pages>11</Pages>
  <Words>8788</Words>
  <Characters>50092</Characters>
  <Application>Microsoft Office Word</Application>
  <DocSecurity>0</DocSecurity>
  <Lines>417</Lines>
  <Paragraphs>117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58763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Oscar Alejandro Gallegos Villarreal</cp:lastModifiedBy>
  <cp:revision>85</cp:revision>
  <cp:lastPrinted>2026-07-29T09:36:00Z</cp:lastPrinted>
  <dcterms:created xsi:type="dcterms:W3CDTF">2026-07-28T23:36:00Z</dcterms:created>
  <dcterms:modified xsi:type="dcterms:W3CDTF">2026-08-12T11:51:00Z</dcterms:modified>
</cp:coreProperties>
</file>