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20F3C94" w14:textId="66012FDD" w:rsidR="00D7522C" w:rsidRPr="00BF0200" w:rsidRDefault="006B4E6A" w:rsidP="00BF0200">
      <w:pPr>
        <w:pStyle w:val="papertitle"/>
        <w:spacing w:before="5pt" w:beforeAutospacing="1" w:after="5pt" w:afterAutospacing="1"/>
        <w:rPr>
          <w:kern w:val="48"/>
        </w:rPr>
        <w:sectPr w:rsidR="00D7522C" w:rsidRPr="00BF0200" w:rsidSect="003B4E04">
          <w:footerReference w:type="first" r:id="rId8"/>
          <w:pgSz w:w="595.30pt" w:h="841.90pt" w:code="9"/>
          <w:pgMar w:top="27pt" w:right="44.65pt" w:bottom="72pt" w:left="44.65pt" w:header="36pt" w:footer="36pt" w:gutter="0pt"/>
          <w:cols w:space="36pt"/>
          <w:titlePg/>
          <w:docGrid w:linePitch="360"/>
        </w:sectPr>
      </w:pPr>
      <w:r>
        <w:rPr>
          <w:kern w:val="48"/>
        </w:rPr>
        <w:t>Individual Listener Preferences for Music Mixes Across Listening Contexts: Statistical Analysis and Personalised LLM Prediction</w:t>
      </w:r>
    </w:p>
    <w:p w14:paraId="7D93D3E7" w14:textId="02BF7E06" w:rsidR="001A3B3D" w:rsidRPr="00377269" w:rsidRDefault="00BD670B" w:rsidP="007B6DDA">
      <w:pPr>
        <w:pStyle w:val="Author"/>
        <w:spacing w:before="5pt" w:beforeAutospacing="1"/>
        <w:rPr>
          <w:sz w:val="18"/>
          <w:szCs w:val="18"/>
        </w:rPr>
      </w:pPr>
      <w:r w:rsidRPr="00A3137E">
        <w:rPr>
          <w:sz w:val="18"/>
          <w:szCs w:val="18"/>
        </w:rPr>
        <w:br w:type="column"/>
      </w:r>
      <w:r w:rsidR="00F847A6" w:rsidRPr="00A3137E">
        <w:rPr>
          <w:sz w:val="18"/>
          <w:szCs w:val="18"/>
        </w:rPr>
        <w:t xml:space="preserve"> </w:t>
      </w:r>
      <w:r w:rsidR="00582E2F" w:rsidRPr="00377269">
        <w:rPr>
          <w:sz w:val="18"/>
          <w:szCs w:val="18"/>
        </w:rPr>
        <w:t>Oscar Alejandro Gallegos Villarreal</w:t>
      </w:r>
      <w:r w:rsidR="001A3B3D" w:rsidRPr="00377269">
        <w:rPr>
          <w:sz w:val="18"/>
          <w:szCs w:val="18"/>
        </w:rPr>
        <w:br/>
      </w:r>
      <w:r w:rsidR="00582E2F" w:rsidRPr="00377269">
        <w:rPr>
          <w:sz w:val="18"/>
          <w:szCs w:val="18"/>
        </w:rPr>
        <w:t>250851715</w:t>
      </w:r>
      <w:r w:rsidR="001A3B3D" w:rsidRPr="00377269">
        <w:rPr>
          <w:i/>
          <w:sz w:val="18"/>
          <w:szCs w:val="18"/>
        </w:rPr>
        <w:t xml:space="preserve"> </w:t>
      </w:r>
      <w:r w:rsidR="007B6DDA" w:rsidRPr="00377269">
        <w:rPr>
          <w:i/>
          <w:sz w:val="18"/>
          <w:szCs w:val="18"/>
        </w:rPr>
        <w:br/>
      </w:r>
      <w:r w:rsidR="00582E2F" w:rsidRPr="00377269">
        <w:rPr>
          <w:sz w:val="18"/>
          <w:szCs w:val="18"/>
        </w:rPr>
        <w:t>Georgios Velissaridis</w:t>
      </w:r>
      <w:r w:rsidR="001A3B3D" w:rsidRPr="00377269">
        <w:rPr>
          <w:sz w:val="18"/>
          <w:szCs w:val="18"/>
        </w:rPr>
        <w:br/>
      </w:r>
      <w:r w:rsidR="00582E2F" w:rsidRPr="00377269">
        <w:rPr>
          <w:sz w:val="18"/>
          <w:szCs w:val="18"/>
        </w:rPr>
        <w:t>MSc Data Science and Artificial Intelligence</w:t>
      </w:r>
    </w:p>
    <w:p w14:paraId="2B353277" w14:textId="77777777" w:rsidR="001A3B3D" w:rsidRPr="00377269" w:rsidRDefault="00BD670B" w:rsidP="00447BB9">
      <w:pPr>
        <w:pStyle w:val="Author"/>
        <w:spacing w:before="5pt" w:beforeAutospacing="1"/>
        <w:rPr>
          <w:sz w:val="18"/>
          <w:szCs w:val="18"/>
        </w:rPr>
      </w:pPr>
      <w:r w:rsidRPr="00377269">
        <w:rPr>
          <w:sz w:val="18"/>
          <w:szCs w:val="18"/>
        </w:rPr>
        <w:br w:type="column"/>
      </w:r>
    </w:p>
    <w:p w14:paraId="32DDC849" w14:textId="77777777" w:rsidR="009F1D79" w:rsidRPr="00377269" w:rsidRDefault="009F1D79" w:rsidP="00911E1D">
      <w:pPr>
        <w:jc w:val="both"/>
        <w:sectPr w:rsidR="009F1D79" w:rsidRPr="00377269" w:rsidSect="003B4E04">
          <w:type w:val="continuous"/>
          <w:pgSz w:w="595.30pt" w:h="841.90pt" w:code="9"/>
          <w:pgMar w:top="22.50pt" w:right="44.65pt" w:bottom="72pt" w:left="44.65pt" w:header="36pt" w:footer="36pt" w:gutter="0pt"/>
          <w:cols w:num="3" w:space="36pt"/>
          <w:docGrid w:linePitch="360"/>
        </w:sectPr>
      </w:pPr>
    </w:p>
    <w:p w14:paraId="0159762F" w14:textId="77777777" w:rsidR="009303D9" w:rsidRPr="00377269" w:rsidRDefault="00BD670B">
      <w:pPr>
        <w:sectPr w:rsidR="009303D9" w:rsidRPr="00377269" w:rsidSect="003B4E04">
          <w:type w:val="continuous"/>
          <w:pgSz w:w="595.30pt" w:h="841.90pt" w:code="9"/>
          <w:pgMar w:top="22.50pt" w:right="44.65pt" w:bottom="72pt" w:left="44.65pt" w:header="36pt" w:footer="36pt" w:gutter="0pt"/>
          <w:cols w:num="3" w:space="36pt"/>
          <w:docGrid w:linePitch="360"/>
        </w:sectPr>
      </w:pPr>
      <w:r w:rsidRPr="00377269">
        <w:br w:type="column"/>
      </w:r>
    </w:p>
    <w:p w14:paraId="7E966D40" w14:textId="6C4D739C" w:rsidR="00A56438" w:rsidRPr="00A56438" w:rsidRDefault="009303D9" w:rsidP="000145C8">
      <w:pPr>
        <w:pStyle w:val="Abstract"/>
        <w:rPr>
          <w:i/>
          <w:iCs/>
        </w:rPr>
      </w:pPr>
      <w:r>
        <w:rPr>
          <w:i/>
          <w:iCs/>
        </w:rPr>
        <w:t>Abstract</w:t>
      </w:r>
      <w:r>
        <w:t>—</w:t>
      </w:r>
      <w:r w:rsidR="00A56438">
        <w:rPr>
          <w:i/>
          <w:iCs/>
        </w:rPr>
        <w:t xml:space="preserve"> </w:t>
      </w:r>
      <w:r w:rsidR="00A56438" w:rsidRPr="00A56438">
        <w:rPr>
          <w:i/>
          <w:iCs/>
        </w:rPr>
        <w:t xml:space="preserve">Music mixing decisions alter the perceptual balance of a recording, but the mix preferred by a listener may depend on both the individual and the listening context. This dissertation investigates how preferences among alternative professionally produced mixes vary across listeners and contextual listening situations, and whether these individual preferences can subsequently be predicted using large language models (LLMs). A controlled online listening study uses four songs from the Mix Evaluation Dataset, each represented by five alternative mixes. Participants complete six trials across three listening scenarios—Enjoyment, Relaxation–Distraction, and Focus–Motivation—rating their personal preference for five anonymous mixes on a continuous 0–100 scale while imagining themselves in each </w:t>
      </w:r>
      <w:proofErr w:type="gramStart"/>
      <w:r w:rsidR="00A56438" w:rsidRPr="00A56438">
        <w:rPr>
          <w:i/>
          <w:iCs/>
        </w:rPr>
        <w:t>situation,</w:t>
      </w:r>
      <w:r w:rsidR="00A56438">
        <w:rPr>
          <w:i/>
          <w:iCs/>
        </w:rPr>
        <w:t xml:space="preserve"> </w:t>
      </w:r>
      <w:r w:rsidR="00A56438" w:rsidRPr="00A56438">
        <w:rPr>
          <w:i/>
          <w:iCs/>
        </w:rPr>
        <w:t>and</w:t>
      </w:r>
      <w:proofErr w:type="gramEnd"/>
      <w:r w:rsidR="00A56438" w:rsidRPr="00A56438">
        <w:rPr>
          <w:i/>
          <w:iCs/>
        </w:rPr>
        <w:t xml:space="preserve"> providing a comparative qualitative comment. The final stimulus set was selected using objective acoustic diversity together with historical within-song preference information. Bayesian mixed-effects modelling is used to examine variation in repeated listener ratings across contextual conditions, participants and stimuli. A complementary computational evaluation investigates </w:t>
      </w:r>
      <w:proofErr w:type="spellStart"/>
      <w:r w:rsidR="00A56438" w:rsidRPr="00A56438">
        <w:rPr>
          <w:i/>
          <w:iCs/>
        </w:rPr>
        <w:t>personalised</w:t>
      </w:r>
      <w:proofErr w:type="spellEnd"/>
      <w:r w:rsidR="00A56438" w:rsidRPr="00A56438">
        <w:rPr>
          <w:i/>
          <w:iCs/>
        </w:rPr>
        <w:t xml:space="preserve"> held-out preference prediction, in which LLMs receive the target listening context, acoustic descriptors of the five candidate mixes, participant-level information and, under </w:t>
      </w:r>
      <w:proofErr w:type="spellStart"/>
      <w:r w:rsidR="00A56438" w:rsidRPr="00A56438">
        <w:rPr>
          <w:i/>
          <w:iCs/>
        </w:rPr>
        <w:t>personalised</w:t>
      </w:r>
      <w:proofErr w:type="spellEnd"/>
      <w:r w:rsidR="00A56438" w:rsidRPr="00A56438">
        <w:rPr>
          <w:i/>
          <w:iCs/>
        </w:rPr>
        <w:t xml:space="preserve"> conditions, evidence from the listener's previous trials. Llama 3.1 70B Instruct, Centaur, GPT-5.5 and Claude Sonnet 5 </w:t>
      </w:r>
      <w:r w:rsidR="00085629" w:rsidRPr="00085629">
        <w:rPr>
          <w:i/>
          <w:iCs/>
        </w:rPr>
        <w:t xml:space="preserve">are planned for evaluation under non-history and </w:t>
      </w:r>
      <w:proofErr w:type="spellStart"/>
      <w:r w:rsidR="00085629" w:rsidRPr="00085629">
        <w:rPr>
          <w:i/>
          <w:iCs/>
        </w:rPr>
        <w:t>personalised</w:t>
      </w:r>
      <w:proofErr w:type="spellEnd"/>
      <w:r w:rsidR="00085629" w:rsidRPr="00085629">
        <w:rPr>
          <w:i/>
          <w:iCs/>
        </w:rPr>
        <w:t>-history conditions.</w:t>
      </w:r>
      <w:r w:rsidR="00374D8F">
        <w:rPr>
          <w:i/>
          <w:iCs/>
        </w:rPr>
        <w:t xml:space="preserve"> </w:t>
      </w:r>
      <w:r w:rsidR="00A56438" w:rsidRPr="00A56438">
        <w:rPr>
          <w:i/>
          <w:iCs/>
        </w:rPr>
        <w:t xml:space="preserve">Because only three fixed scenarios are used, listening context is treated as a controlled experimental condition rather than as a test of broad natural-language </w:t>
      </w:r>
      <w:proofErr w:type="spellStart"/>
      <w:r w:rsidR="00A56438" w:rsidRPr="00A56438">
        <w:rPr>
          <w:i/>
          <w:iCs/>
        </w:rPr>
        <w:t>generalisation</w:t>
      </w:r>
      <w:proofErr w:type="spellEnd"/>
      <w:r w:rsidR="00A56438" w:rsidRPr="00A56438">
        <w:rPr>
          <w:i/>
          <w:iCs/>
        </w:rPr>
        <w:t>. Human data collection and final statistical and LLM evaluation are ongoing.</w:t>
      </w:r>
    </w:p>
    <w:p w14:paraId="60179E7F" w14:textId="0B1D142A" w:rsidR="004D72B5" w:rsidRPr="00421805" w:rsidRDefault="00A56438" w:rsidP="00A56438">
      <w:pPr>
        <w:pStyle w:val="Abstract"/>
        <w:rPr>
          <w:i/>
          <w:iCs/>
        </w:rPr>
      </w:pPr>
      <w:r w:rsidRPr="00A56438">
        <w:rPr>
          <w:i/>
          <w:iCs/>
        </w:rPr>
        <w:t>Keywords—</w:t>
      </w:r>
      <w:r>
        <w:rPr>
          <w:i/>
          <w:iCs/>
        </w:rPr>
        <w:t xml:space="preserve"> </w:t>
      </w:r>
      <w:r w:rsidRPr="00A56438">
        <w:rPr>
          <w:i/>
          <w:iCs/>
        </w:rPr>
        <w:t xml:space="preserve">listener preference, music mixing, listening context, </w:t>
      </w:r>
      <w:proofErr w:type="spellStart"/>
      <w:r w:rsidRPr="00A56438">
        <w:rPr>
          <w:i/>
          <w:iCs/>
        </w:rPr>
        <w:t>personalised</w:t>
      </w:r>
      <w:proofErr w:type="spellEnd"/>
      <w:r w:rsidRPr="00A56438">
        <w:rPr>
          <w:i/>
          <w:iCs/>
        </w:rPr>
        <w:t xml:space="preserve"> prediction, large language models, Bayesian mixed-effects modelling</w:t>
      </w:r>
    </w:p>
    <w:p w14:paraId="784C5D33" w14:textId="0B41C461" w:rsidR="009303D9" w:rsidRPr="00D632BE" w:rsidRDefault="009303D9" w:rsidP="006B6B66">
      <w:pPr>
        <w:pStyle w:val="Ttulo1"/>
      </w:pPr>
      <w:r w:rsidRPr="00D632BE">
        <w:t>Introduction</w:t>
      </w:r>
    </w:p>
    <w:p w14:paraId="2C100F9C" w14:textId="66A7DCE1" w:rsidR="009634A2" w:rsidRDefault="009634A2" w:rsidP="009634A2">
      <w:pPr>
        <w:pStyle w:val="Textoindependiente"/>
      </w:pPr>
      <w:r>
        <w:t>Music mixing is both a technical and creative stage of music production in which decisions concerning level, dynamics, spatial balance and spectral relationships shape the perceptual presentation of a recording. The same underlying musical material can therefore support multiple professionally valid mixes reflecting different production choices rather than a single objectively correct solution. Resources such as the Mix Evaluation Dataset demonstrate this variation by providing alternative mixes of the same multitrack material produced by different engineers together with human perceptual evaluations (De Man and Reiss, 2017). Research in intelligent music production has similarly demonstrated the range of computational approaches through which mixing decisions can be represented and modelled (De Man, Reiss and Stables, 2017).</w:t>
      </w:r>
    </w:p>
    <w:p w14:paraId="7D15A670" w14:textId="50D196FA" w:rsidR="009634A2" w:rsidRDefault="009634A2" w:rsidP="009634A2">
      <w:pPr>
        <w:pStyle w:val="Textoindependiente"/>
      </w:pPr>
      <w:r>
        <w:t xml:space="preserve">Although these decisions are made during production, the resulting recording is ultimately encountered and experienced </w:t>
      </w:r>
      <w:r>
        <w:t xml:space="preserve">by listeners. Music production therefore also has a relational dimension: alternative production choices may be received differently by different individuals. This does not imply that mixing should be </w:t>
      </w:r>
      <w:proofErr w:type="spellStart"/>
      <w:r>
        <w:t>optimised</w:t>
      </w:r>
      <w:proofErr w:type="spellEnd"/>
      <w:r>
        <w:t xml:space="preserve"> solely for listener preference, but it makes the reception of alternative mixes a meaningful object of study. An important question is consequently whether different listeners systematically prefer different production interpretations of the same musical material.</w:t>
      </w:r>
    </w:p>
    <w:p w14:paraId="6D23F03A" w14:textId="1399DC99" w:rsidR="009634A2" w:rsidRDefault="009634A2" w:rsidP="009634A2">
      <w:pPr>
        <w:pStyle w:val="Textoindependiente"/>
      </w:pPr>
      <w:r>
        <w:t xml:space="preserve">Listener preference may also be situated rather than stable across circumstances. Music listening serves different functional purposes, including enjoyment, relaxation, distraction, focus and motivation. The Episode Model proposed by Eerola, Kirts and Saarikallio (2025) </w:t>
      </w:r>
      <w:proofErr w:type="spellStart"/>
      <w:r>
        <w:t>conceptualises</w:t>
      </w:r>
      <w:proofErr w:type="spellEnd"/>
      <w:r>
        <w:t xml:space="preserve"> music listening in terms of functional episodes shaped by the listener's goals and circumstances. From this perspective, the characteristics valued by a listener may differ according to what they are using music for. The same individual could therefore prefer one mix in one listening situation and another mix in a different situation. The phenomenon investigated in this dissertation can consequently be framed as variation arising from the relationship between mix, listener and listening context: preference may vary both between listeners and within the same listener across contexts.</w:t>
      </w:r>
    </w:p>
    <w:p w14:paraId="71364850" w14:textId="10B0A304" w:rsidR="009634A2" w:rsidRDefault="009634A2" w:rsidP="009634A2">
      <w:pPr>
        <w:pStyle w:val="Textoindependiente"/>
      </w:pPr>
      <w:r>
        <w:t>This motivates two complementary research problems. The first is empirical: to determine how preferences among alternative professionally produced mixes vary across listeners and contextual listening situations. The second is computational: given such individual and context-dependent variation, to investigate whether an individual listener's preference can be predicted and which sources of information are useful for doing so. The prediction problem involves heterogeneous evidence, including descriptions of listening situations, objective acoustic characteristics, participant-level information, numerical preference ratings and qualitative explanations of previous choices.</w:t>
      </w:r>
    </w:p>
    <w:p w14:paraId="558E29E6" w14:textId="636A843A" w:rsidR="009634A2" w:rsidRDefault="009634A2" w:rsidP="009634A2">
      <w:pPr>
        <w:pStyle w:val="Textoindependiente"/>
      </w:pPr>
      <w:r>
        <w:t xml:space="preserve">Large language models (LLMs) are particularly interesting in this setting because recent research suggests that they can capture regularities in human perceptual and </w:t>
      </w:r>
      <w:proofErr w:type="spellStart"/>
      <w:r>
        <w:t>behavioural</w:t>
      </w:r>
      <w:proofErr w:type="spellEnd"/>
      <w:r>
        <w:t xml:space="preserve"> judgements. </w:t>
      </w:r>
      <w:proofErr w:type="spellStart"/>
      <w:r>
        <w:t>Marjieh</w:t>
      </w:r>
      <w:proofErr w:type="spellEnd"/>
      <w:r>
        <w:t xml:space="preserve"> et al. (2024) demonstrated that LLMs can predict human sensory judgements across several perceptual modalities, while </w:t>
      </w:r>
      <w:proofErr w:type="spellStart"/>
      <w:r>
        <w:t>Velissaridis</w:t>
      </w:r>
      <w:proofErr w:type="spellEnd"/>
      <w:r>
        <w:t xml:space="preserve"> et al. (2025) evaluated foundation models on timbre-related cognitive tasks and their alignment with human perceptual responses. </w:t>
      </w:r>
      <w:proofErr w:type="spellStart"/>
      <w:r>
        <w:t>Behaviourally</w:t>
      </w:r>
      <w:proofErr w:type="spellEnd"/>
      <w:r>
        <w:t xml:space="preserve"> adapted models such as Centaur further suggest that language-model architectures can be </w:t>
      </w:r>
      <w:proofErr w:type="spellStart"/>
      <w:r>
        <w:t>specialised</w:t>
      </w:r>
      <w:proofErr w:type="spellEnd"/>
      <w:r>
        <w:t xml:space="preserve"> for predicting human decisions from </w:t>
      </w:r>
      <w:proofErr w:type="spellStart"/>
      <w:r>
        <w:t>behavioural</w:t>
      </w:r>
      <w:proofErr w:type="spellEnd"/>
      <w:r>
        <w:t xml:space="preserve"> evidence (Binz et al., 2025). These developments motivate investigating whether LLMs can integrate contextual, acoustic and listener-specific information to predict the preference of a particular </w:t>
      </w:r>
      <w:r>
        <w:lastRenderedPageBreak/>
        <w:t>listener, rather than only approximate aggregate human judgements.</w:t>
      </w:r>
    </w:p>
    <w:p w14:paraId="38D6B6A2" w14:textId="085F929F" w:rsidR="009634A2" w:rsidRDefault="009634A2" w:rsidP="009634A2">
      <w:pPr>
        <w:pStyle w:val="Textoindependiente"/>
      </w:pPr>
      <w:r>
        <w:t xml:space="preserve">The present project investigates these questions through a controlled online listening study using professionally produced alternative mixes from the Mix Evaluation Dataset (De Man and Reiss, 2017). Participants evaluate five alternative mixes of musical excerpts under three contextual scenarios representing Enjoyment, Relaxation–Distraction, and Focus–Motivation. For each scenario, participants rate their personal preference for each alternative while imagining themselves in the specified listening situation and provide a comparative qualitative comment. Because the experiment uses only three fixed scenarios, they are treated as controlled contextual conditions rather than as a test of </w:t>
      </w:r>
      <w:proofErr w:type="spellStart"/>
      <w:r>
        <w:t>generalisation</w:t>
      </w:r>
      <w:proofErr w:type="spellEnd"/>
      <w:r>
        <w:t xml:space="preserve"> across arbitrary natural-language listening situations.</w:t>
      </w:r>
    </w:p>
    <w:p w14:paraId="27966C52" w14:textId="1A780FA3" w:rsidR="009B2B09" w:rsidRDefault="009634A2" w:rsidP="009634A2">
      <w:pPr>
        <w:pStyle w:val="Textoindependiente"/>
      </w:pPr>
      <w:r>
        <w:t xml:space="preserve">Two complementary modelling perspectives are then applied. Bayesian mixed-effects modelling is used to </w:t>
      </w:r>
      <w:proofErr w:type="spellStart"/>
      <w:r>
        <w:t>analyse</w:t>
      </w:r>
      <w:proofErr w:type="spellEnd"/>
      <w:r>
        <w:t xml:space="preserve"> the hierarchical repeated-measures ratings and quantify variation associated with contextual conditions, participants, stimuli and measured acoustic characteristics. LLMs are subsequently evaluated on </w:t>
      </w:r>
      <w:proofErr w:type="spellStart"/>
      <w:r>
        <w:t>personalised</w:t>
      </w:r>
      <w:proofErr w:type="spellEnd"/>
      <w:r>
        <w:t xml:space="preserve"> held-out preference prediction. </w:t>
      </w:r>
      <w:r w:rsidR="00815947" w:rsidRPr="00815947">
        <w:t xml:space="preserve">For a target trial, models receive contextual, acoustic and participant information, with the </w:t>
      </w:r>
      <w:proofErr w:type="spellStart"/>
      <w:r w:rsidR="00815947" w:rsidRPr="00815947">
        <w:t>personalised</w:t>
      </w:r>
      <w:proofErr w:type="spellEnd"/>
      <w:r w:rsidR="00815947" w:rsidRPr="00815947">
        <w:t>-history condition additionally providing eligible ratings and qualitative comments from the listener's previous trials. The target-trial response remains withheld.</w:t>
      </w:r>
      <w:r>
        <w:t xml:space="preserve"> This design allows the study to examine both the structure of human preference variation and the extent to which an individual's preference can be predicted from available evidence.</w:t>
      </w:r>
    </w:p>
    <w:p w14:paraId="60114187" w14:textId="78A330DC" w:rsidR="004E2CA5" w:rsidRPr="004E2CA5" w:rsidRDefault="004E2CA5" w:rsidP="004E2CA5">
      <w:pPr>
        <w:pStyle w:val="Textoindependiente"/>
        <w:rPr>
          <w:lang w:val="en-US"/>
        </w:rPr>
      </w:pPr>
      <w:r w:rsidRPr="004E2CA5">
        <w:rPr>
          <w:lang w:val="en-US"/>
        </w:rPr>
        <w:t>The primary research question is:</w:t>
      </w:r>
    </w:p>
    <w:p w14:paraId="110BB628" w14:textId="73DBDE62" w:rsidR="004E2CA5" w:rsidRPr="004E2CA5" w:rsidRDefault="004E2CA5" w:rsidP="004E2CA5">
      <w:pPr>
        <w:pStyle w:val="Textoindependiente"/>
        <w:rPr>
          <w:lang w:val="en-US"/>
        </w:rPr>
      </w:pPr>
      <w:r w:rsidRPr="004E2CA5">
        <w:rPr>
          <w:b/>
          <w:bCs/>
          <w:lang w:val="en-US"/>
        </w:rPr>
        <w:t>RQ1:</w:t>
      </w:r>
      <w:r w:rsidRPr="004E2CA5">
        <w:rPr>
          <w:lang w:val="en-US"/>
        </w:rPr>
        <w:t xml:space="preserve"> </w:t>
      </w:r>
      <w:r w:rsidR="009E6318" w:rsidRPr="009E6318">
        <w:rPr>
          <w:lang w:val="en-US"/>
        </w:rPr>
        <w:t>To what extent do preferences for alternative music mixes vary between listeners and within the same listener across different listening contexts?</w:t>
      </w:r>
    </w:p>
    <w:p w14:paraId="12CEF526" w14:textId="7E06A1B8" w:rsidR="004E2CA5" w:rsidRPr="004E2CA5" w:rsidRDefault="00421805" w:rsidP="004E2CA5">
      <w:pPr>
        <w:pStyle w:val="Textoindependiente"/>
      </w:pPr>
      <w:r>
        <w:t>Four</w:t>
      </w:r>
      <w:r w:rsidR="004E2CA5" w:rsidRPr="004E2CA5">
        <w:t xml:space="preserve"> </w:t>
      </w:r>
      <w:r w:rsidR="008C7098" w:rsidRPr="008C7098">
        <w:t xml:space="preserve">complementary </w:t>
      </w:r>
      <w:r w:rsidR="008C7098">
        <w:t>computational</w:t>
      </w:r>
      <w:r w:rsidR="004E2CA5" w:rsidRPr="004E2CA5">
        <w:t xml:space="preserve"> questions </w:t>
      </w:r>
      <w:r w:rsidR="009634A2">
        <w:t>are then investigated:</w:t>
      </w:r>
    </w:p>
    <w:p w14:paraId="3EAD2FDE" w14:textId="30FF19D9" w:rsidR="00421805" w:rsidRPr="00421805" w:rsidRDefault="00421805" w:rsidP="00421805">
      <w:pPr>
        <w:pStyle w:val="Textoindependiente"/>
        <w:rPr>
          <w:b/>
          <w:bCs/>
        </w:rPr>
      </w:pPr>
      <w:r w:rsidRPr="00421805">
        <w:rPr>
          <w:b/>
          <w:bCs/>
        </w:rPr>
        <w:t xml:space="preserve">RQ2: </w:t>
      </w:r>
      <w:r w:rsidR="00013631" w:rsidRPr="00013631">
        <w:t>Can large language models predict an individual listener's preferred music mix on a held-out trial from the contextual, acoustic and participant information available to the model?</w:t>
      </w:r>
    </w:p>
    <w:p w14:paraId="763DB75D" w14:textId="66F74717" w:rsidR="00421805" w:rsidRPr="00421805" w:rsidRDefault="00421805" w:rsidP="00421805">
      <w:pPr>
        <w:pStyle w:val="Textoindependiente"/>
        <w:rPr>
          <w:b/>
          <w:bCs/>
        </w:rPr>
      </w:pPr>
      <w:r w:rsidRPr="00421805">
        <w:rPr>
          <w:b/>
          <w:bCs/>
        </w:rPr>
        <w:t>RQ3:</w:t>
      </w:r>
      <w:r w:rsidRPr="00421805">
        <w:t xml:space="preserve"> </w:t>
      </w:r>
      <w:r w:rsidR="00002E61" w:rsidRPr="00002E61">
        <w:t>Does incorporating a listener's ratings and qualitative comments from previous trials improve held-out preference prediction compared with the non-history condition?</w:t>
      </w:r>
    </w:p>
    <w:p w14:paraId="617B6F73" w14:textId="2AA6427C" w:rsidR="00421805" w:rsidRPr="00421805" w:rsidRDefault="00421805" w:rsidP="00421805">
      <w:pPr>
        <w:pStyle w:val="Textoindependiente"/>
        <w:rPr>
          <w:b/>
          <w:bCs/>
        </w:rPr>
      </w:pPr>
      <w:r w:rsidRPr="00421805">
        <w:rPr>
          <w:b/>
          <w:bCs/>
        </w:rPr>
        <w:t xml:space="preserve">RQ4: </w:t>
      </w:r>
      <w:r w:rsidR="00A4581D" w:rsidRPr="00A4581D">
        <w:t xml:space="preserve">How does </w:t>
      </w:r>
      <w:proofErr w:type="spellStart"/>
      <w:r w:rsidR="00A4581D" w:rsidRPr="00A4581D">
        <w:t>personalised</w:t>
      </w:r>
      <w:proofErr w:type="spellEnd"/>
      <w:r w:rsidR="00A4581D" w:rsidRPr="00A4581D">
        <w:t xml:space="preserve"> LLM preference prediction compare with a held-out mixed-effects statistical predictor?</w:t>
      </w:r>
    </w:p>
    <w:p w14:paraId="6DCEC7BF" w14:textId="7D9548AF" w:rsidR="00421805" w:rsidRPr="00421805" w:rsidRDefault="00421805" w:rsidP="00421805">
      <w:pPr>
        <w:pStyle w:val="Textoindependiente"/>
      </w:pPr>
      <w:r w:rsidRPr="00421805">
        <w:rPr>
          <w:b/>
          <w:bCs/>
        </w:rPr>
        <w:t>RQ5:</w:t>
      </w:r>
      <w:r w:rsidR="009E6318" w:rsidRPr="004E2CA5">
        <w:rPr>
          <w:lang w:val="en-US"/>
        </w:rPr>
        <w:t xml:space="preserve"> </w:t>
      </w:r>
      <w:r w:rsidR="005C6BBE" w:rsidRPr="005C6BBE">
        <w:rPr>
          <w:lang w:val="en-US"/>
        </w:rPr>
        <w:t>How does predictive performance vary across LLMs, listening contexts and musical stimuli?</w:t>
      </w:r>
    </w:p>
    <w:p w14:paraId="05B89D11" w14:textId="694C2705" w:rsidR="009634A2" w:rsidRPr="009634A2" w:rsidRDefault="009634A2" w:rsidP="009634A2">
      <w:pPr>
        <w:pStyle w:val="Textoindependiente"/>
        <w:rPr>
          <w:lang w:val="en-US"/>
        </w:rPr>
      </w:pPr>
      <w:r w:rsidRPr="009634A2">
        <w:rPr>
          <w:lang w:val="en-US"/>
        </w:rPr>
        <w:t xml:space="preserve">The corresponding hypotheses are that listener ratings and preferred mixes will exhibit both between-listener variation and within-listener variation across listening contexts (H1); LLMs will predict an individual listener's preferred mix on held-out trials above the nominal five-class chance level of 20% (H2); incorporating listener-specific ratings and qualitative comments from previous trials will improve prediction relative to conditions without prior-trial preference evidence (H3); and LLM predictive performance will differ from that of the held-out mixed-effects statistical </w:t>
      </w:r>
      <w:r w:rsidR="00815947">
        <w:rPr>
          <w:lang w:val="en-US"/>
        </w:rPr>
        <w:t>predictor</w:t>
      </w:r>
      <w:r w:rsidRPr="009634A2">
        <w:rPr>
          <w:lang w:val="en-US"/>
        </w:rPr>
        <w:t xml:space="preserve"> (H4). </w:t>
      </w:r>
      <w:r w:rsidR="005C6BBE" w:rsidRPr="005C6BBE">
        <w:rPr>
          <w:lang w:val="en-US"/>
        </w:rPr>
        <w:t>RQ5 is treated as an exploratory comparative analysis across LLMs, listening contexts and musical stimuli rather than being associated with a separate directional hypothesis.</w:t>
      </w:r>
    </w:p>
    <w:p w14:paraId="15EF53A0" w14:textId="166E45E2" w:rsidR="00ED4E30" w:rsidRPr="00421805" w:rsidRDefault="009634A2" w:rsidP="009634A2">
      <w:pPr>
        <w:pStyle w:val="Textoindependiente"/>
        <w:rPr>
          <w:lang w:val="en-US"/>
        </w:rPr>
      </w:pPr>
      <w:r w:rsidRPr="009634A2">
        <w:rPr>
          <w:lang w:val="en-US"/>
        </w:rPr>
        <w:t xml:space="preserve">The dissertation therefore makes two connected contributions. First, it provides a controlled investigation of how preferences among ecologically produced alternative music mixes vary between listeners and across functional listening contexts, supported by objective acoustic </w:t>
      </w:r>
      <w:proofErr w:type="spellStart"/>
      <w:r w:rsidRPr="009634A2">
        <w:rPr>
          <w:lang w:val="en-US"/>
        </w:rPr>
        <w:t>characterisation</w:t>
      </w:r>
      <w:proofErr w:type="spellEnd"/>
      <w:r w:rsidRPr="009634A2">
        <w:rPr>
          <w:lang w:val="en-US"/>
        </w:rPr>
        <w:t xml:space="preserve"> and hierarchical statistical analysis. Second, it evaluates whether LLMs can use contextual, acoustic and listener-specific </w:t>
      </w:r>
      <w:proofErr w:type="spellStart"/>
      <w:r w:rsidRPr="009634A2">
        <w:rPr>
          <w:lang w:val="en-US"/>
        </w:rPr>
        <w:t>behavioural</w:t>
      </w:r>
      <w:proofErr w:type="spellEnd"/>
      <w:r w:rsidRPr="009634A2">
        <w:rPr>
          <w:lang w:val="en-US"/>
        </w:rPr>
        <w:t xml:space="preserve"> evidence to predict an individual's preference on a held-out trial. Together, these analyses connect the study of listener-dependent mix preference with </w:t>
      </w:r>
      <w:proofErr w:type="spellStart"/>
      <w:r w:rsidRPr="009634A2">
        <w:rPr>
          <w:lang w:val="en-US"/>
        </w:rPr>
        <w:t>personalised</w:t>
      </w:r>
      <w:proofErr w:type="spellEnd"/>
      <w:r w:rsidRPr="009634A2">
        <w:rPr>
          <w:lang w:val="en-US"/>
        </w:rPr>
        <w:t xml:space="preserve"> computational prediction while maintaining a distinction between explaining variation in human responses and predicting an individual's subsequent preference.</w:t>
      </w:r>
    </w:p>
    <w:p w14:paraId="382301C1" w14:textId="0F32AF31" w:rsidR="009303D9" w:rsidRDefault="00582E2F" w:rsidP="006B6B66">
      <w:pPr>
        <w:pStyle w:val="Ttulo1"/>
      </w:pPr>
      <w:r>
        <w:t>Related Work</w:t>
      </w:r>
    </w:p>
    <w:p w14:paraId="1398B410" w14:textId="4A603C68" w:rsidR="00CD742C" w:rsidRDefault="00CD742C" w:rsidP="00CD742C">
      <w:pPr>
        <w:spacing w:after="6pt" w:line="11.40pt" w:lineRule="auto"/>
        <w:ind w:firstLine="14.40pt"/>
        <w:jc w:val="both"/>
      </w:pPr>
      <w:r>
        <w:t xml:space="preserve">Research in intelligent music production has investigated how mixing decisions can be represented, evaluated and automated computationally. Automatic mixing encompasses a range of approaches for assisting or performing production processes such as level balancing, </w:t>
      </w:r>
      <w:proofErr w:type="spellStart"/>
      <w:r>
        <w:t>equalisation</w:t>
      </w:r>
      <w:proofErr w:type="spellEnd"/>
      <w:r>
        <w:t xml:space="preserve">, dynamics processing and </w:t>
      </w:r>
      <w:proofErr w:type="spellStart"/>
      <w:r>
        <w:t>spatialisation</w:t>
      </w:r>
      <w:proofErr w:type="spellEnd"/>
      <w:r>
        <w:t xml:space="preserve"> (De Man, Reiss and Stables, 2017). Many such approaches </w:t>
      </w:r>
      <w:proofErr w:type="spellStart"/>
      <w:r>
        <w:t>optimise</w:t>
      </w:r>
      <w:proofErr w:type="spellEnd"/>
      <w:r>
        <w:t xml:space="preserve"> production parameters towards a particular target or solution. The question addressed in the present study is different: rather than generating or </w:t>
      </w:r>
      <w:proofErr w:type="spellStart"/>
      <w:r>
        <w:t>optimising</w:t>
      </w:r>
      <w:proofErr w:type="spellEnd"/>
      <w:r>
        <w:t xml:space="preserve"> a mix, it examines how listeners respond to alternative professionally produced interpretations of the same musical material.</w:t>
      </w:r>
    </w:p>
    <w:p w14:paraId="18193CCF" w14:textId="68FA2D02" w:rsidR="00CD742C" w:rsidRDefault="00CD742C" w:rsidP="00CD742C">
      <w:pPr>
        <w:spacing w:after="6pt" w:line="11.40pt" w:lineRule="auto"/>
        <w:ind w:firstLine="14.40pt"/>
        <w:jc w:val="both"/>
      </w:pPr>
      <w:r>
        <w:t>The Mix Evaluation Dataset provides a particularly relevant resource for investigating this question because it contains multiple mixes of the same multitrack recordings produced by different engineers together with human perceptual evaluations (De Man and Reiss, 2017). Alternative mixes therefore reflect ecologically produced differences in production decisions while retaining the same underlying composition and performance. This makes it possible to examine perceptual responses to production variation without treating one mix as necessarily representing a universally optimal solution.</w:t>
      </w:r>
    </w:p>
    <w:p w14:paraId="29F87128" w14:textId="1B3E917E" w:rsidR="00833F91" w:rsidRDefault="00CD742C" w:rsidP="00CD742C">
      <w:pPr>
        <w:spacing w:after="6pt" w:line="11.40pt" w:lineRule="auto"/>
        <w:ind w:firstLine="14.40pt"/>
        <w:jc w:val="both"/>
      </w:pPr>
      <w:r>
        <w:t>The existence of multiple production interpretations also motivates consideration of listener-dependent preference. Aggregate evaluations can identify broad tendencies among mixes, but they do not necessarily imply that all listeners prefer the same alternative. The present work therefore uses alternative human-produced mixes to investigate preference at the level of the individual listener and to examine whether those preferences vary under different listening conditions.</w:t>
      </w:r>
    </w:p>
    <w:p w14:paraId="716EAE69" w14:textId="1AAA0B2F" w:rsidR="00CD742C" w:rsidRDefault="00CD742C" w:rsidP="00CD742C">
      <w:pPr>
        <w:spacing w:after="6pt" w:line="11.40pt" w:lineRule="auto"/>
        <w:ind w:firstLine="14.40pt"/>
        <w:jc w:val="both"/>
      </w:pPr>
      <w:r>
        <w:t xml:space="preserve">Music listening occurs in situations shaped by the listener's activities, goals and desired outcomes. The Episode Model of music listening proposed by Eerola, Kirts and Saarikallio (2025) </w:t>
      </w:r>
      <w:proofErr w:type="spellStart"/>
      <w:r>
        <w:t>conceptualises</w:t>
      </w:r>
      <w:proofErr w:type="spellEnd"/>
      <w:r>
        <w:t xml:space="preserve"> music experiences through functional episodes, providing a framework for considering listening purpose as part of the conditions under which music is experienced. Functions represented within this framework include enjoyment, relaxation, distraction, focus and motivation.</w:t>
      </w:r>
    </w:p>
    <w:p w14:paraId="4D5F79A7" w14:textId="087BD9A7" w:rsidR="00CD742C" w:rsidRDefault="00CD742C" w:rsidP="00CD742C">
      <w:pPr>
        <w:spacing w:after="6pt" w:line="11.40pt" w:lineRule="auto"/>
        <w:ind w:firstLine="14.40pt"/>
        <w:jc w:val="both"/>
      </w:pPr>
      <w:r>
        <w:t xml:space="preserve">This perspective is relevant to mix preference because the production characteristics valued by a listener need not remain constant across listening situations. A listener seeking enjoyment may not necessarily respond to alternative production balances in the same way when using music to unwind or to maintain engagement during an activity. Preference can therefore be considered in relation to both the </w:t>
      </w:r>
      <w:r>
        <w:lastRenderedPageBreak/>
        <w:t xml:space="preserve">individual listener and the functional context in which listening is imagined </w:t>
      </w:r>
      <w:proofErr w:type="gramStart"/>
      <w:r>
        <w:t>to occur</w:t>
      </w:r>
      <w:proofErr w:type="gramEnd"/>
      <w:r>
        <w:t>.</w:t>
      </w:r>
    </w:p>
    <w:p w14:paraId="1750170A" w14:textId="62CAD714" w:rsidR="00CD742C" w:rsidRDefault="00CD742C" w:rsidP="00CD742C">
      <w:pPr>
        <w:spacing w:after="6pt" w:line="11.40pt" w:lineRule="auto"/>
        <w:ind w:firstLine="14.40pt"/>
        <w:jc w:val="both"/>
      </w:pPr>
      <w:r>
        <w:t xml:space="preserve">The present experiment </w:t>
      </w:r>
      <w:proofErr w:type="spellStart"/>
      <w:r>
        <w:t>operationalises</w:t>
      </w:r>
      <w:proofErr w:type="spellEnd"/>
      <w:r>
        <w:t xml:space="preserve"> this contextual perspective through three controlled listening scenarios representing Enjoyment, Relaxation–Distraction, and Focus–Motivation. These scenarios are used to investigate whether preferences among alternative mixes vary within listeners across contextual conditions. They are not intended to constitute a broad test of linguistic or semantic </w:t>
      </w:r>
      <w:proofErr w:type="spellStart"/>
      <w:r>
        <w:t>generalisation</w:t>
      </w:r>
      <w:proofErr w:type="spellEnd"/>
      <w:r>
        <w:t>, since only three fixed scenarios are included.</w:t>
      </w:r>
    </w:p>
    <w:p w14:paraId="15B9823A" w14:textId="77777777" w:rsidR="00CD742C" w:rsidRPr="00CD742C" w:rsidRDefault="00CD742C" w:rsidP="00CD742C">
      <w:pPr>
        <w:spacing w:after="6pt" w:line="11.40pt" w:lineRule="auto"/>
        <w:ind w:firstLine="14.40pt"/>
        <w:jc w:val="both"/>
      </w:pPr>
      <w:r w:rsidRPr="00CD742C">
        <w:t xml:space="preserve">Recent work has investigated whether foundation models capture regularities associated with human perceptual and </w:t>
      </w:r>
      <w:proofErr w:type="spellStart"/>
      <w:r w:rsidRPr="00CD742C">
        <w:t>behavioural</w:t>
      </w:r>
      <w:proofErr w:type="spellEnd"/>
      <w:r w:rsidRPr="00CD742C">
        <w:t xml:space="preserve"> judgements. </w:t>
      </w:r>
      <w:proofErr w:type="spellStart"/>
      <w:r w:rsidRPr="00CD742C">
        <w:t>Marjieh</w:t>
      </w:r>
      <w:proofErr w:type="spellEnd"/>
      <w:r w:rsidRPr="00CD742C">
        <w:t xml:space="preserve"> et al. (2024) showed that large language models can predict human sensory judgements across multiple perceptual modalities, suggesting that representations learned from large-scale language data can contain information associated with patterns in human perception even when the models do not directly experience sensory stimuli in the same way as human participants.</w:t>
      </w:r>
    </w:p>
    <w:p w14:paraId="08C5B88D" w14:textId="77777777" w:rsidR="00CD742C" w:rsidRPr="00CD742C" w:rsidRDefault="00CD742C" w:rsidP="00CD742C">
      <w:pPr>
        <w:spacing w:after="6pt" w:line="11.40pt" w:lineRule="auto"/>
        <w:ind w:firstLine="14.40pt"/>
        <w:jc w:val="both"/>
      </w:pPr>
      <w:r w:rsidRPr="00CD742C">
        <w:t xml:space="preserve">Related work in music has examined the extent to which foundation models align with human responses to perceptual tasks. </w:t>
      </w:r>
      <w:proofErr w:type="spellStart"/>
      <w:r w:rsidRPr="00CD742C">
        <w:t>Velissaridis</w:t>
      </w:r>
      <w:proofErr w:type="spellEnd"/>
      <w:r w:rsidRPr="00CD742C">
        <w:t xml:space="preserve"> et al. (2025) evaluated several foundation-model families on timbre-related cognitive tasks and investigated their alignment with human perceptual responses. Such findings motivate the use of foundation models as computational predictors of human judgements rather than assuming that their relevance is limited to conventional natural-language tasks.</w:t>
      </w:r>
    </w:p>
    <w:p w14:paraId="2445A5A8" w14:textId="77777777" w:rsidR="00CD742C" w:rsidRPr="00CD742C" w:rsidRDefault="00CD742C" w:rsidP="00CD742C">
      <w:pPr>
        <w:spacing w:after="6pt" w:line="11.40pt" w:lineRule="auto"/>
        <w:ind w:firstLine="14.40pt"/>
        <w:jc w:val="both"/>
      </w:pPr>
      <w:r w:rsidRPr="00CD742C">
        <w:t>This distinction is important for the present study. The objective is not to treat an LLM as a model of the perceptual mechanisms underlying music preference, nor to ask it to evaluate audio directly. Instead, the model is provided with structured representations of the experimental situation and candidate mixes and is evaluated according to its ability to predict observed human preference. The resulting task therefore concerns predictive alignment with listener responses.</w:t>
      </w:r>
    </w:p>
    <w:p w14:paraId="23F9FB64" w14:textId="77777777" w:rsidR="00CD742C" w:rsidRPr="00CD742C" w:rsidRDefault="00CD742C" w:rsidP="00CD742C">
      <w:pPr>
        <w:spacing w:after="6pt" w:line="11.40pt" w:lineRule="auto"/>
        <w:ind w:firstLine="14.40pt"/>
        <w:jc w:val="both"/>
      </w:pPr>
      <w:r w:rsidRPr="00CD742C">
        <w:t xml:space="preserve">Predicting an individual listener introduces a different challenge from reproducing an aggregate human judgement. Individual responses may deviate systematically from population-level tendencies, making information about the </w:t>
      </w:r>
      <w:proofErr w:type="gramStart"/>
      <w:r w:rsidRPr="00CD742C">
        <w:t>particular person</w:t>
      </w:r>
      <w:proofErr w:type="gramEnd"/>
      <w:r w:rsidRPr="00CD742C">
        <w:t xml:space="preserve"> potentially valuable for prediction. Language models provide one possible framework for combining heterogeneous evidence about a listener, including structured participant information and natural-language descriptions of previous </w:t>
      </w:r>
      <w:proofErr w:type="spellStart"/>
      <w:r w:rsidRPr="00CD742C">
        <w:t>behavioural</w:t>
      </w:r>
      <w:proofErr w:type="spellEnd"/>
      <w:r w:rsidRPr="00CD742C">
        <w:t xml:space="preserve"> responses.</w:t>
      </w:r>
    </w:p>
    <w:p w14:paraId="482DE1CD" w14:textId="77777777" w:rsidR="00CD742C" w:rsidRPr="00CD742C" w:rsidRDefault="00CD742C" w:rsidP="00CD742C">
      <w:pPr>
        <w:spacing w:after="6pt" w:line="11.40pt" w:lineRule="auto"/>
        <w:ind w:firstLine="14.40pt"/>
        <w:jc w:val="both"/>
      </w:pPr>
      <w:r w:rsidRPr="00CD742C">
        <w:t xml:space="preserve">Centaur is particularly relevant to this perspective. Binz et al. (2025) adapted Llama 3.1 70B using a large corpus of human </w:t>
      </w:r>
      <w:proofErr w:type="spellStart"/>
      <w:r w:rsidRPr="00CD742C">
        <w:t>behavioural</w:t>
      </w:r>
      <w:proofErr w:type="spellEnd"/>
      <w:r w:rsidRPr="00CD742C">
        <w:t xml:space="preserve"> data with the objective of modelling and predicting human cognition and decision-making. Its relationship to the general-purpose Llama 3.1 foundation provides a useful basis for investigating whether adaptation to </w:t>
      </w:r>
      <w:proofErr w:type="spellStart"/>
      <w:r w:rsidRPr="00CD742C">
        <w:t>behavioural</w:t>
      </w:r>
      <w:proofErr w:type="spellEnd"/>
      <w:r w:rsidRPr="00CD742C">
        <w:t xml:space="preserve"> data transfers to a different domain involving individual music-mix preferences.</w:t>
      </w:r>
    </w:p>
    <w:p w14:paraId="233C5156" w14:textId="77777777" w:rsidR="00CD742C" w:rsidRPr="00CD742C" w:rsidRDefault="00CD742C" w:rsidP="00CD742C">
      <w:pPr>
        <w:spacing w:after="6pt" w:line="11.40pt" w:lineRule="auto"/>
        <w:ind w:firstLine="14.40pt"/>
        <w:jc w:val="both"/>
      </w:pPr>
      <w:r w:rsidRPr="00CD742C">
        <w:t xml:space="preserve">Previous responses from the same listener may provide a further source of </w:t>
      </w:r>
      <w:proofErr w:type="spellStart"/>
      <w:r w:rsidRPr="00CD742C">
        <w:t>personalisation</w:t>
      </w:r>
      <w:proofErr w:type="spellEnd"/>
      <w:r w:rsidRPr="00CD742C">
        <w:t>. Numerical ratings indicate which alternatives the listener previously preferred and by what margin, while qualitative comments may contain information about the characteristics that influenced those preferences. This motivates investigating whether listener-</w:t>
      </w:r>
      <w:r w:rsidRPr="00CD742C">
        <w:t xml:space="preserve">specific </w:t>
      </w:r>
      <w:proofErr w:type="spellStart"/>
      <w:r w:rsidRPr="00CD742C">
        <w:t>behavioural</w:t>
      </w:r>
      <w:proofErr w:type="spellEnd"/>
      <w:r w:rsidRPr="00CD742C">
        <w:t xml:space="preserve"> evidence can improve prediction beyond contextual, acoustic and participant-level information alone.</w:t>
      </w:r>
    </w:p>
    <w:p w14:paraId="2177E78E" w14:textId="7434CE50" w:rsidR="00CD742C" w:rsidRPr="00833F91" w:rsidRDefault="00815947" w:rsidP="00CD742C">
      <w:pPr>
        <w:spacing w:after="6pt" w:line="11.40pt" w:lineRule="auto"/>
        <w:ind w:firstLine="14.40pt"/>
        <w:jc w:val="both"/>
      </w:pPr>
      <w:r w:rsidRPr="00815947">
        <w:t xml:space="preserve">The present study consequently connects two strands of investigation: understanding how preferences among alternative mixes vary across listeners and listening </w:t>
      </w:r>
      <w:proofErr w:type="gramStart"/>
      <w:r w:rsidRPr="00815947">
        <w:t>contexts, and</w:t>
      </w:r>
      <w:proofErr w:type="gramEnd"/>
      <w:r w:rsidRPr="00815947">
        <w:t xml:space="preserve"> predicting those individual preferences with and without access to prior listener-specific </w:t>
      </w:r>
      <w:proofErr w:type="spellStart"/>
      <w:r w:rsidRPr="00815947">
        <w:t>behavioural</w:t>
      </w:r>
      <w:proofErr w:type="spellEnd"/>
      <w:r w:rsidRPr="00815947">
        <w:t xml:space="preserve"> evidence.</w:t>
      </w:r>
      <w:r>
        <w:t xml:space="preserve"> </w:t>
      </w:r>
      <w:r w:rsidR="00CD742C" w:rsidRPr="00CD742C">
        <w:t xml:space="preserve">Foundation models are evaluated as predictors of held-out listener responses, with particular attention to whether prior </w:t>
      </w:r>
      <w:proofErr w:type="spellStart"/>
      <w:r w:rsidR="00CD742C" w:rsidRPr="00CD742C">
        <w:t>behavioural</w:t>
      </w:r>
      <w:proofErr w:type="spellEnd"/>
      <w:r w:rsidR="00CD742C" w:rsidRPr="00CD742C">
        <w:t xml:space="preserve"> evidence supports </w:t>
      </w:r>
      <w:proofErr w:type="spellStart"/>
      <w:r w:rsidR="00CD742C" w:rsidRPr="00CD742C">
        <w:t>personalised</w:t>
      </w:r>
      <w:proofErr w:type="spellEnd"/>
      <w:r w:rsidR="00CD742C" w:rsidRPr="00CD742C">
        <w:t xml:space="preserve"> prediction.</w:t>
      </w:r>
    </w:p>
    <w:p w14:paraId="707FDE06" w14:textId="2769F6D2" w:rsidR="009303D9" w:rsidRDefault="00582E2F" w:rsidP="006B6B66">
      <w:pPr>
        <w:pStyle w:val="Ttulo1"/>
      </w:pPr>
      <w:r>
        <w:t>Experimental Design</w:t>
      </w:r>
    </w:p>
    <w:p w14:paraId="12EE47FA" w14:textId="0DBECBC2" w:rsidR="009303D9" w:rsidRDefault="00F21D15" w:rsidP="00ED0149">
      <w:pPr>
        <w:pStyle w:val="Ttulo2"/>
      </w:pPr>
      <w:r>
        <w:t>Study Overview</w:t>
      </w:r>
    </w:p>
    <w:p w14:paraId="339CA056" w14:textId="090DBFE2" w:rsidR="00D821C0" w:rsidRPr="00D821C0" w:rsidRDefault="00D821C0" w:rsidP="00D821C0">
      <w:pPr>
        <w:pStyle w:val="Textoindependiente"/>
        <w:rPr>
          <w:lang w:val="en-US"/>
        </w:rPr>
      </w:pPr>
      <w:r w:rsidRPr="00D821C0">
        <w:rPr>
          <w:lang w:val="en-US"/>
        </w:rPr>
        <w:t>A controlled online listening study is used to investigate whether preferences among alternative mixes of the same musical material vary between listeners and across listening contexts. Participants are presented with short contextual vignettes representing different functional listening situations and indicate their personal preference among five alternative mixes while imagining themselves in each situation.</w:t>
      </w:r>
      <w:r w:rsidR="00354E1E">
        <w:rPr>
          <w:lang w:val="en-US"/>
        </w:rPr>
        <w:t xml:space="preserve"> </w:t>
      </w:r>
      <w:r w:rsidR="00374D8F" w:rsidRPr="00374D8F">
        <w:rPr>
          <w:lang w:val="en-US"/>
        </w:rPr>
        <w:t>By holding the underlying song constant within each comparison, the experiment is designed to focus on differences associated with mixing and production choices rather than composition or performance.</w:t>
      </w:r>
    </w:p>
    <w:p w14:paraId="494A1193" w14:textId="368FEF8D" w:rsidR="00D821C0" w:rsidRPr="00D821C0" w:rsidRDefault="00D821C0" w:rsidP="00D821C0">
      <w:pPr>
        <w:pStyle w:val="Textoindependiente"/>
        <w:rPr>
          <w:lang w:val="en-US"/>
        </w:rPr>
      </w:pPr>
      <w:r w:rsidRPr="00D821C0">
        <w:rPr>
          <w:lang w:val="en-US"/>
        </w:rPr>
        <w:t xml:space="preserve">Four songs are included in the experiment and divided between two participant groups. Group 1 evaluates Lead Me by The </w:t>
      </w:r>
      <w:proofErr w:type="spellStart"/>
      <w:proofErr w:type="gramStart"/>
      <w:r w:rsidRPr="00D821C0">
        <w:rPr>
          <w:lang w:val="en-US"/>
        </w:rPr>
        <w:t>DoneFors</w:t>
      </w:r>
      <w:proofErr w:type="spellEnd"/>
      <w:proofErr w:type="gramEnd"/>
      <w:r w:rsidRPr="00D821C0">
        <w:rPr>
          <w:lang w:val="en-US"/>
        </w:rPr>
        <w:t xml:space="preserve"> and I’d Like </w:t>
      </w:r>
      <w:proofErr w:type="gramStart"/>
      <w:r w:rsidRPr="00D821C0">
        <w:rPr>
          <w:lang w:val="en-US"/>
        </w:rPr>
        <w:t>To</w:t>
      </w:r>
      <w:proofErr w:type="gramEnd"/>
      <w:r w:rsidRPr="00D821C0">
        <w:rPr>
          <w:lang w:val="en-US"/>
        </w:rPr>
        <w:t xml:space="preserve"> Know by </w:t>
      </w:r>
      <w:proofErr w:type="spellStart"/>
      <w:r w:rsidRPr="00D821C0">
        <w:rPr>
          <w:lang w:val="en-US"/>
        </w:rPr>
        <w:t>Filthybird</w:t>
      </w:r>
      <w:proofErr w:type="spellEnd"/>
      <w:r w:rsidRPr="00D821C0">
        <w:rPr>
          <w:lang w:val="en-US"/>
        </w:rPr>
        <w:t xml:space="preserve">, while Group 2 evaluates In </w:t>
      </w:r>
      <w:proofErr w:type="gramStart"/>
      <w:r w:rsidRPr="00D821C0">
        <w:rPr>
          <w:lang w:val="en-US"/>
        </w:rPr>
        <w:t>The</w:t>
      </w:r>
      <w:proofErr w:type="gramEnd"/>
      <w:r w:rsidRPr="00D821C0">
        <w:rPr>
          <w:lang w:val="en-US"/>
        </w:rPr>
        <w:t xml:space="preserve"> Meantime by Fredy V and Pouring Room by The </w:t>
      </w:r>
      <w:proofErr w:type="spellStart"/>
      <w:r w:rsidRPr="00D821C0">
        <w:rPr>
          <w:lang w:val="en-US"/>
        </w:rPr>
        <w:t>DoneFors</w:t>
      </w:r>
      <w:proofErr w:type="spellEnd"/>
      <w:r w:rsidRPr="00D821C0">
        <w:rPr>
          <w:lang w:val="en-US"/>
        </w:rPr>
        <w:t>. Each participant is assigned to one group and therefore evaluates two songs.</w:t>
      </w:r>
    </w:p>
    <w:p w14:paraId="0C6097C2" w14:textId="4AE5BF13" w:rsidR="00D821C0" w:rsidRPr="00D821C0" w:rsidRDefault="00D821C0" w:rsidP="00D821C0">
      <w:pPr>
        <w:pStyle w:val="Textoindependiente"/>
        <w:rPr>
          <w:lang w:val="en-US"/>
        </w:rPr>
      </w:pPr>
      <w:r w:rsidRPr="00D821C0">
        <w:rPr>
          <w:lang w:val="en-US"/>
        </w:rPr>
        <w:t>Three contextual listening scenarios are used. Each participant evaluates both assigned songs under each of the three scenarios, producing six experimental trials in total. Within every trial, five alternative mixes of the same song excerpt are presented as anonymous Versions A–E. Participants rate their personal preference for each version on a continuous 0–100 scale while imagining themselves in the specified listening situation. Consequently, every participant provides 30 experimental ratings:</w:t>
      </w:r>
    </w:p>
    <w:p w14:paraId="606B7A17" w14:textId="6AE02759" w:rsidR="00D821C0" w:rsidRPr="00D821C0" w:rsidRDefault="00D821C0" w:rsidP="00D821C0">
      <w:pPr>
        <w:pStyle w:val="Textoindependiente"/>
        <w:rPr>
          <w:lang w:val="en-US"/>
        </w:rPr>
      </w:pPr>
      <w:r w:rsidRPr="00D821C0">
        <w:rPr>
          <w:lang w:val="en-US"/>
        </w:rPr>
        <w:t>3 contexts × 2 songs × 5 mixes = 30 ratings.</w:t>
      </w:r>
    </w:p>
    <w:p w14:paraId="263EA433" w14:textId="34526D4E" w:rsidR="006E6229" w:rsidRPr="006E6229" w:rsidRDefault="00D821C0" w:rsidP="00D821C0">
      <w:pPr>
        <w:pStyle w:val="Textoindependiente"/>
        <w:rPr>
          <w:lang w:val="en-US"/>
        </w:rPr>
      </w:pPr>
      <w:r w:rsidRPr="00D821C0">
        <w:rPr>
          <w:lang w:val="en-US"/>
        </w:rPr>
        <w:t>In addition to the numerical ratings, participants provide one comparative free-text comment per trial describing the factors that influenced their preferences among the five alternatives. The resulting repeated-measures structure supports analysis of preference variation at the population and participant levels, as well as participant-level held-out preference prediction.</w:t>
      </w:r>
    </w:p>
    <w:p w14:paraId="30810599" w14:textId="6401186C" w:rsidR="009303D9" w:rsidRDefault="006E6229" w:rsidP="00ED0149">
      <w:pPr>
        <w:pStyle w:val="Ttulo2"/>
      </w:pPr>
      <w:r>
        <w:t>Contextual</w:t>
      </w:r>
      <w:r w:rsidR="00F21D15">
        <w:t xml:space="preserve"> Listening </w:t>
      </w:r>
      <w:r>
        <w:t>Scenarios</w:t>
      </w:r>
    </w:p>
    <w:p w14:paraId="32542497" w14:textId="496C695A" w:rsidR="00930E4C" w:rsidRDefault="00930E4C" w:rsidP="00930E4C">
      <w:pPr>
        <w:spacing w:after="6pt" w:line="11.40pt" w:lineRule="auto"/>
        <w:ind w:firstLine="14.40pt"/>
        <w:jc w:val="both"/>
      </w:pPr>
      <w:r>
        <w:t>Three contextual listening scenarios were adapted from the Episode Model of music listening (Eerola, Kirts and Saarikallio, 2025). Rather than treating Enjoyment, Relaxation, Distraction, Focus and Motivation as five independent conditions, the study represents three broader functional contexts: Enjoyment, Relaxation–Distraction, and Focus–Motivation.</w:t>
      </w:r>
    </w:p>
    <w:p w14:paraId="3AEA8767" w14:textId="5F128CEB" w:rsidR="00930E4C" w:rsidRDefault="00930E4C" w:rsidP="00930E4C">
      <w:pPr>
        <w:spacing w:after="6pt" w:line="11.40pt" w:lineRule="auto"/>
        <w:ind w:firstLine="14.40pt"/>
        <w:jc w:val="both"/>
      </w:pPr>
      <w:r>
        <w:t xml:space="preserve">The Enjoyment scenario describes listening during free time for entertainment; Relaxation–Distraction describes listening to unwind and temporarily disengage from everyday concerns; and Focus–Motivation describes listening while maintaining engagement during an activity requiring </w:t>
      </w:r>
      <w:r>
        <w:lastRenderedPageBreak/>
        <w:t xml:space="preserve">sustained mental or physical effort. These scenarios manipulate the functional purpose of listening while avoiding explicit references to potentially desirable production characteristics such as loudness, stereo width, dynamics or spectral balance, thereby reducing the risk of directly </w:t>
      </w:r>
      <w:proofErr w:type="gramStart"/>
      <w:r>
        <w:t>cueing</w:t>
      </w:r>
      <w:proofErr w:type="gramEnd"/>
      <w:r>
        <w:t xml:space="preserve"> participants towards </w:t>
      </w:r>
      <w:proofErr w:type="gramStart"/>
      <w:r>
        <w:t>particular acoustic</w:t>
      </w:r>
      <w:proofErr w:type="gramEnd"/>
      <w:r>
        <w:t xml:space="preserve"> properties.</w:t>
      </w:r>
    </w:p>
    <w:p w14:paraId="67247F2A" w14:textId="52595DB2" w:rsidR="008C77E4" w:rsidRDefault="00930E4C" w:rsidP="00930E4C">
      <w:pPr>
        <w:spacing w:after="6pt" w:line="11.40pt" w:lineRule="auto"/>
        <w:ind w:firstLine="14.40pt"/>
        <w:jc w:val="both"/>
      </w:pPr>
      <w:r>
        <w:t xml:space="preserve">Because only three fixed scenarios are used, they are treated as controlled contextual conditions rather than as a sufficiently diverse natural-language sample for evaluating </w:t>
      </w:r>
      <w:proofErr w:type="spellStart"/>
      <w:r>
        <w:t>generalisation</w:t>
      </w:r>
      <w:proofErr w:type="spellEnd"/>
      <w:r>
        <w:t xml:space="preserve"> to arbitrary listening descriptions. The complete participant-facing vignette wording is provided in Appendix A.</w:t>
      </w:r>
    </w:p>
    <w:p w14:paraId="41C79426" w14:textId="5C8F082A" w:rsidR="00113CF0" w:rsidRDefault="00113CF0" w:rsidP="00113CF0">
      <w:pPr>
        <w:pStyle w:val="Ttulo2"/>
      </w:pPr>
      <w:r>
        <w:t>Stimulus Selection</w:t>
      </w:r>
    </w:p>
    <w:p w14:paraId="2944343F" w14:textId="46F17EAC" w:rsidR="00113CF0" w:rsidRDefault="00113CF0" w:rsidP="00113CF0">
      <w:pPr>
        <w:spacing w:after="6pt" w:line="11.40pt" w:lineRule="auto"/>
        <w:ind w:firstLine="14.40pt"/>
        <w:jc w:val="both"/>
      </w:pPr>
      <w:r>
        <w:t>Candidate stimuli were drawn from the Mix Evaluation Dataset (De Man and Reiss, 2017), which contains multiple professionally produced alternative mixes of the same multitrack recordings together with historical perceptual evaluations. Four songs were selected for the final experiment, with two assigned to each participant group.</w:t>
      </w:r>
    </w:p>
    <w:p w14:paraId="49C4BA11" w14:textId="145B8487" w:rsidR="00113CF0" w:rsidRDefault="00113CF0" w:rsidP="00113CF0">
      <w:pPr>
        <w:spacing w:after="6pt" w:line="11.40pt" w:lineRule="auto"/>
        <w:ind w:firstLine="14.40pt"/>
        <w:jc w:val="both"/>
      </w:pPr>
      <w:r>
        <w:t xml:space="preserve">Alternative mixes were </w:t>
      </w:r>
      <w:proofErr w:type="spellStart"/>
      <w:r>
        <w:t>characterised</w:t>
      </w:r>
      <w:proofErr w:type="spellEnd"/>
      <w:r>
        <w:t xml:space="preserve"> using objective acoustic descriptors derived from aligned stereo excerpts. The primary scalar representation comprises root-mean-square energy (RMS), crest factor (CF), stereo width (SW) and stereo imbalance (SI), together with a 48-dimensional mid/side Bark-spectrum representation adapted from Diff-MST (Vanka et al., 2024). RMS, CF and SW are subsequently used as primary interpretable acoustic predictors in the statistical and LLM analyses, while SI is retained primarily for quality control and sensitivity analysis. The Bark representation was used during stimulus selection to capture broader spectral differences but is not included in the primary inferential model.</w:t>
      </w:r>
    </w:p>
    <w:p w14:paraId="28BF558C" w14:textId="15F7EB10" w:rsidR="00113CF0" w:rsidRDefault="00113CF0" w:rsidP="00113CF0">
      <w:pPr>
        <w:spacing w:after="6pt" w:line="11.40pt" w:lineRule="auto"/>
        <w:ind w:firstLine="14.40pt"/>
        <w:jc w:val="both"/>
      </w:pPr>
      <w:r>
        <w:t xml:space="preserve">Stimulus selection combined objective acoustic diversity with historical perceptual information from the source dataset. Candidate alternatives were evaluated under complementary Similar Ratings and Wide Ratings objectives, </w:t>
      </w:r>
      <w:proofErr w:type="spellStart"/>
      <w:r>
        <w:t>favouring</w:t>
      </w:r>
      <w:proofErr w:type="spellEnd"/>
      <w:r>
        <w:t xml:space="preserve"> sets that retained meaningful acoustic separation while representing both relatively similar and more widely separated historical preference scores. Historical ratings were used only to guide stimulus composition and are not treated as ground-truth preferences for participants in the present study.</w:t>
      </w:r>
    </w:p>
    <w:p w14:paraId="253818F8" w14:textId="63018B3E" w:rsidR="00113CF0" w:rsidRDefault="00113CF0" w:rsidP="00113CF0">
      <w:pPr>
        <w:spacing w:after="6pt" w:line="11.40pt" w:lineRule="auto"/>
        <w:ind w:firstLine="14.40pt"/>
        <w:jc w:val="both"/>
      </w:pPr>
      <w:r>
        <w:t xml:space="preserve">The resulting six-mix review set for each song was reduced to five alternatives using a final selection criterion combining acoustic separation, historical-rating coverage and avoidance of </w:t>
      </w:r>
      <w:proofErr w:type="gramStart"/>
      <w:r>
        <w:t>acoustically</w:t>
      </w:r>
      <w:proofErr w:type="gramEnd"/>
      <w:r>
        <w:t xml:space="preserve"> near-duplicate alternatives. The selected sets retained a three-plus-two structure, comprising three alternatives with relatively similar historical ratings and two additional alternatives broadening the represented preference range. Full selection functions, scoring weights and intermediate procedures are provided in Appendix B.</w:t>
      </w:r>
    </w:p>
    <w:p w14:paraId="30AF7E72" w14:textId="768B60E8" w:rsidR="00113CF0" w:rsidRDefault="00113CF0" w:rsidP="00113CF0">
      <w:pPr>
        <w:spacing w:after="6pt" w:line="11.40pt" w:lineRule="auto"/>
        <w:ind w:firstLine="14.40pt"/>
        <w:jc w:val="both"/>
      </w:pPr>
      <w:r w:rsidRPr="00113CF0">
        <w:t xml:space="preserve">Table I </w:t>
      </w:r>
      <w:proofErr w:type="spellStart"/>
      <w:r w:rsidRPr="00113CF0">
        <w:t>summarises</w:t>
      </w:r>
      <w:proofErr w:type="spellEnd"/>
      <w:r w:rsidRPr="00113CF0">
        <w:t xml:space="preserve"> the resulting 20 experimental stimuli.</w:t>
      </w:r>
    </w:p>
    <w:p w14:paraId="6D65D1E4" w14:textId="77777777" w:rsidR="00113CF0" w:rsidRPr="00701959" w:rsidRDefault="00113CF0" w:rsidP="00113CF0">
      <w:pPr>
        <w:pStyle w:val="tablehead"/>
        <w:jc w:val="both"/>
      </w:pPr>
      <w:r w:rsidRPr="00701959">
        <w:t xml:space="preserve">Final Experimental stimulus Set. </w:t>
      </w:r>
    </w:p>
    <w:tbl>
      <w:tblPr>
        <w:tblW w:w="251.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1530"/>
        <w:gridCol w:w="1170"/>
        <w:gridCol w:w="1530"/>
      </w:tblGrid>
      <w:tr w:rsidR="00113CF0" w14:paraId="76B250C0" w14:textId="77777777" w:rsidTr="00EA425C">
        <w:trPr>
          <w:cantSplit/>
          <w:trHeight w:val="240"/>
          <w:tblHeader/>
          <w:jc w:val="center"/>
        </w:trPr>
        <w:tc>
          <w:tcPr>
            <w:tcW w:w="40.35pt" w:type="dxa"/>
            <w:vMerge w:val="restart"/>
            <w:vAlign w:val="center"/>
          </w:tcPr>
          <w:p w14:paraId="7631F749" w14:textId="77777777" w:rsidR="00113CF0" w:rsidRDefault="00113CF0" w:rsidP="00EA425C">
            <w:pPr>
              <w:pStyle w:val="tablecolhead"/>
            </w:pPr>
            <w:r>
              <w:t>Group</w:t>
            </w:r>
          </w:p>
        </w:tc>
        <w:tc>
          <w:tcPr>
            <w:tcW w:w="211.50pt" w:type="dxa"/>
            <w:gridSpan w:val="3"/>
          </w:tcPr>
          <w:p w14:paraId="75E8953E" w14:textId="77777777" w:rsidR="00113CF0" w:rsidRDefault="00113CF0" w:rsidP="00EA425C">
            <w:pPr>
              <w:pStyle w:val="tablecolhead"/>
            </w:pPr>
            <w:r>
              <w:t>Final Stimulus Set</w:t>
            </w:r>
          </w:p>
        </w:tc>
      </w:tr>
      <w:tr w:rsidR="00113CF0" w14:paraId="74315973" w14:textId="77777777" w:rsidTr="00EA425C">
        <w:trPr>
          <w:cantSplit/>
          <w:trHeight w:val="240"/>
          <w:tblHeader/>
          <w:jc w:val="center"/>
        </w:trPr>
        <w:tc>
          <w:tcPr>
            <w:tcW w:w="40.35pt" w:type="dxa"/>
            <w:vMerge/>
          </w:tcPr>
          <w:p w14:paraId="31D0BEE0" w14:textId="77777777" w:rsidR="00113CF0" w:rsidRDefault="00113CF0" w:rsidP="00EA425C">
            <w:pPr>
              <w:rPr>
                <w:sz w:val="16"/>
                <w:szCs w:val="16"/>
              </w:rPr>
            </w:pPr>
          </w:p>
        </w:tc>
        <w:tc>
          <w:tcPr>
            <w:tcW w:w="76.50pt" w:type="dxa"/>
            <w:vAlign w:val="center"/>
          </w:tcPr>
          <w:p w14:paraId="30376B39" w14:textId="77777777" w:rsidR="00113CF0" w:rsidRDefault="00113CF0" w:rsidP="00EA425C">
            <w:pPr>
              <w:pStyle w:val="tablecolsubhead"/>
            </w:pPr>
            <w:r>
              <w:t>Song</w:t>
            </w:r>
          </w:p>
        </w:tc>
        <w:tc>
          <w:tcPr>
            <w:tcW w:w="58.50pt" w:type="dxa"/>
          </w:tcPr>
          <w:p w14:paraId="591926FF" w14:textId="77777777" w:rsidR="00113CF0" w:rsidRDefault="00113CF0" w:rsidP="00EA425C">
            <w:pPr>
              <w:pStyle w:val="tablecolsubhead"/>
            </w:pPr>
            <w:r>
              <w:t>Excerpt</w:t>
            </w:r>
          </w:p>
        </w:tc>
        <w:tc>
          <w:tcPr>
            <w:tcW w:w="76.50pt" w:type="dxa"/>
            <w:vAlign w:val="center"/>
          </w:tcPr>
          <w:p w14:paraId="34F9F4CE" w14:textId="77777777" w:rsidR="00113CF0" w:rsidRDefault="00113CF0" w:rsidP="00EA425C">
            <w:pPr>
              <w:pStyle w:val="tablecolsubhead"/>
            </w:pPr>
            <w:r>
              <w:t>Mix Selection</w:t>
            </w:r>
          </w:p>
        </w:tc>
      </w:tr>
      <w:tr w:rsidR="00113CF0" w:rsidRPr="0021750D" w14:paraId="2A711A24" w14:textId="77777777" w:rsidTr="00EA425C">
        <w:trPr>
          <w:trHeight w:val="320"/>
          <w:jc w:val="center"/>
        </w:trPr>
        <w:tc>
          <w:tcPr>
            <w:tcW w:w="40.35pt" w:type="dxa"/>
            <w:vAlign w:val="center"/>
          </w:tcPr>
          <w:p w14:paraId="24419015" w14:textId="77777777" w:rsidR="00113CF0" w:rsidRDefault="00113CF0" w:rsidP="00EA425C">
            <w:pPr>
              <w:pStyle w:val="tablecopy"/>
              <w:rPr>
                <w:sz w:val="8"/>
                <w:szCs w:val="8"/>
              </w:rPr>
            </w:pPr>
            <w:r>
              <w:t>Group 1</w:t>
            </w:r>
          </w:p>
        </w:tc>
        <w:tc>
          <w:tcPr>
            <w:tcW w:w="76.50pt" w:type="dxa"/>
            <w:vAlign w:val="center"/>
          </w:tcPr>
          <w:p w14:paraId="0241407D" w14:textId="77777777" w:rsidR="00113CF0" w:rsidRDefault="00113CF0" w:rsidP="00EA425C">
            <w:pPr>
              <w:pStyle w:val="tablecopy"/>
            </w:pPr>
            <w:r>
              <w:t xml:space="preserve">Lead Me – </w:t>
            </w:r>
          </w:p>
          <w:p w14:paraId="1C539A22" w14:textId="77777777" w:rsidR="00113CF0" w:rsidRDefault="00113CF0" w:rsidP="00EA425C">
            <w:pPr>
              <w:pStyle w:val="tablecopy"/>
            </w:pPr>
            <w:r w:rsidRPr="0037741D">
              <w:t>The DoneFors</w:t>
            </w:r>
          </w:p>
        </w:tc>
        <w:tc>
          <w:tcPr>
            <w:tcW w:w="58.50pt" w:type="dxa"/>
          </w:tcPr>
          <w:p w14:paraId="4E4CCFF6" w14:textId="77777777" w:rsidR="00113CF0" w:rsidRPr="005C7D7C" w:rsidRDefault="00113CF0" w:rsidP="00EA425C">
            <w:pPr>
              <w:rPr>
                <w:sz w:val="16"/>
                <w:szCs w:val="16"/>
              </w:rPr>
            </w:pPr>
            <w:r w:rsidRPr="00855B42">
              <w:rPr>
                <w:sz w:val="16"/>
                <w:szCs w:val="16"/>
              </w:rPr>
              <w:t>9.57–37.57</w:t>
            </w:r>
            <w:r>
              <w:rPr>
                <w:sz w:val="16"/>
                <w:szCs w:val="16"/>
              </w:rPr>
              <w:t xml:space="preserve"> </w:t>
            </w:r>
            <w:r w:rsidRPr="00855B42">
              <w:rPr>
                <w:sz w:val="16"/>
                <w:szCs w:val="16"/>
              </w:rPr>
              <w:t>s</w:t>
            </w:r>
          </w:p>
        </w:tc>
        <w:tc>
          <w:tcPr>
            <w:tcW w:w="76.50pt" w:type="dxa"/>
            <w:vAlign w:val="center"/>
          </w:tcPr>
          <w:p w14:paraId="73D2F764" w14:textId="77777777" w:rsidR="00113CF0" w:rsidRDefault="00113CF0" w:rsidP="00EA425C">
            <w:pPr>
              <w:jc w:val="start"/>
              <w:rPr>
                <w:sz w:val="16"/>
                <w:szCs w:val="16"/>
                <w:lang w:val="de-DE"/>
              </w:rPr>
            </w:pPr>
            <w:r w:rsidRPr="0021750D">
              <w:rPr>
                <w:sz w:val="16"/>
                <w:szCs w:val="16"/>
                <w:lang w:val="de-DE"/>
              </w:rPr>
              <w:t xml:space="preserve">DU-D, DU-E, </w:t>
            </w:r>
          </w:p>
          <w:p w14:paraId="7F69AE29" w14:textId="77777777" w:rsidR="00113CF0" w:rsidRDefault="00113CF0" w:rsidP="00EA425C">
            <w:pPr>
              <w:jc w:val="start"/>
              <w:rPr>
                <w:sz w:val="16"/>
                <w:szCs w:val="16"/>
                <w:lang w:val="de-DE"/>
              </w:rPr>
            </w:pPr>
            <w:r w:rsidRPr="0021750D">
              <w:rPr>
                <w:sz w:val="16"/>
                <w:szCs w:val="16"/>
                <w:lang w:val="de-DE"/>
              </w:rPr>
              <w:t>PXL-L1</w:t>
            </w:r>
            <w:r>
              <w:rPr>
                <w:sz w:val="16"/>
                <w:szCs w:val="16"/>
                <w:lang w:val="de-DE"/>
              </w:rPr>
              <w:t xml:space="preserve">, </w:t>
            </w:r>
            <w:r w:rsidRPr="0021750D">
              <w:rPr>
                <w:sz w:val="16"/>
                <w:szCs w:val="16"/>
                <w:lang w:val="de-DE"/>
              </w:rPr>
              <w:t>PXL-L</w:t>
            </w:r>
            <w:r>
              <w:rPr>
                <w:sz w:val="16"/>
                <w:szCs w:val="16"/>
                <w:lang w:val="de-DE"/>
              </w:rPr>
              <w:t xml:space="preserve">4,  </w:t>
            </w:r>
          </w:p>
          <w:p w14:paraId="144B5E66" w14:textId="77777777" w:rsidR="00113CF0" w:rsidRPr="0021750D" w:rsidRDefault="00113CF0" w:rsidP="00EA425C">
            <w:pPr>
              <w:jc w:val="start"/>
              <w:rPr>
                <w:sz w:val="16"/>
                <w:szCs w:val="16"/>
                <w:lang w:val="de-DE"/>
              </w:rPr>
            </w:pPr>
            <w:r w:rsidRPr="00236A90">
              <w:rPr>
                <w:sz w:val="16"/>
                <w:szCs w:val="16"/>
                <w:lang w:val="de-DE"/>
              </w:rPr>
              <w:t>McG-pro2</w:t>
            </w:r>
          </w:p>
        </w:tc>
      </w:tr>
      <w:tr w:rsidR="00113CF0" w14:paraId="3484B619" w14:textId="77777777" w:rsidTr="00EA425C">
        <w:trPr>
          <w:trHeight w:val="320"/>
          <w:jc w:val="center"/>
        </w:trPr>
        <w:tc>
          <w:tcPr>
            <w:tcW w:w="40.35pt" w:type="dxa"/>
            <w:vAlign w:val="center"/>
          </w:tcPr>
          <w:p w14:paraId="50049B90" w14:textId="77777777" w:rsidR="00113CF0" w:rsidRDefault="00113CF0" w:rsidP="00EA425C">
            <w:pPr>
              <w:pStyle w:val="tablecopy"/>
            </w:pPr>
            <w:r>
              <w:t>Group 1</w:t>
            </w:r>
          </w:p>
        </w:tc>
        <w:tc>
          <w:tcPr>
            <w:tcW w:w="76.50pt" w:type="dxa"/>
            <w:vAlign w:val="center"/>
          </w:tcPr>
          <w:p w14:paraId="5BD0BDE6" w14:textId="77777777" w:rsidR="00113CF0" w:rsidRDefault="00113CF0" w:rsidP="00EA425C">
            <w:pPr>
              <w:pStyle w:val="tablecopy"/>
            </w:pPr>
            <w:r>
              <w:t>I</w:t>
            </w:r>
            <w:r w:rsidRPr="00A639A1">
              <w:t>’d Like To Know</w:t>
            </w:r>
            <w:r>
              <w:t xml:space="preserve"> –</w:t>
            </w:r>
          </w:p>
          <w:p w14:paraId="7212118B" w14:textId="77777777" w:rsidR="00113CF0" w:rsidRDefault="00113CF0" w:rsidP="00EA425C">
            <w:pPr>
              <w:pStyle w:val="tablecopy"/>
            </w:pPr>
            <w:r w:rsidRPr="00917480">
              <w:t>Filthybird</w:t>
            </w:r>
          </w:p>
        </w:tc>
        <w:tc>
          <w:tcPr>
            <w:tcW w:w="58.50pt" w:type="dxa"/>
          </w:tcPr>
          <w:p w14:paraId="3A37FE67" w14:textId="77777777" w:rsidR="00113CF0" w:rsidRPr="005C7D7C" w:rsidRDefault="00113CF0" w:rsidP="00EA425C">
            <w:pPr>
              <w:rPr>
                <w:sz w:val="16"/>
                <w:szCs w:val="16"/>
              </w:rPr>
            </w:pPr>
            <w:r w:rsidRPr="00CA51C9">
              <w:rPr>
                <w:sz w:val="16"/>
                <w:szCs w:val="16"/>
              </w:rPr>
              <w:t>2</w:t>
            </w:r>
            <w:r>
              <w:rPr>
                <w:sz w:val="16"/>
                <w:szCs w:val="16"/>
              </w:rPr>
              <w:t>1.00</w:t>
            </w:r>
            <w:r w:rsidRPr="00CA51C9">
              <w:rPr>
                <w:sz w:val="16"/>
                <w:szCs w:val="16"/>
              </w:rPr>
              <w:t>–49</w:t>
            </w:r>
            <w:r>
              <w:rPr>
                <w:sz w:val="16"/>
                <w:szCs w:val="16"/>
              </w:rPr>
              <w:t xml:space="preserve">.00 </w:t>
            </w:r>
            <w:r w:rsidRPr="00CA51C9">
              <w:rPr>
                <w:sz w:val="16"/>
                <w:szCs w:val="16"/>
              </w:rPr>
              <w:t>s</w:t>
            </w:r>
          </w:p>
        </w:tc>
        <w:tc>
          <w:tcPr>
            <w:tcW w:w="76.50pt" w:type="dxa"/>
            <w:vAlign w:val="center"/>
          </w:tcPr>
          <w:p w14:paraId="11278778" w14:textId="77777777" w:rsidR="00113CF0" w:rsidRPr="003E3746" w:rsidRDefault="00113CF0" w:rsidP="00EA425C">
            <w:pPr>
              <w:jc w:val="start"/>
              <w:rPr>
                <w:sz w:val="16"/>
                <w:szCs w:val="16"/>
              </w:rPr>
            </w:pPr>
            <w:r w:rsidRPr="003E3746">
              <w:rPr>
                <w:sz w:val="16"/>
                <w:szCs w:val="16"/>
              </w:rPr>
              <w:t>PXL-S1</w:t>
            </w:r>
            <w:r>
              <w:rPr>
                <w:sz w:val="16"/>
                <w:szCs w:val="16"/>
              </w:rPr>
              <w:t xml:space="preserve">, </w:t>
            </w:r>
            <w:r w:rsidRPr="003E3746">
              <w:rPr>
                <w:sz w:val="16"/>
                <w:szCs w:val="16"/>
              </w:rPr>
              <w:t>PXL-S2</w:t>
            </w:r>
            <w:r>
              <w:rPr>
                <w:sz w:val="16"/>
                <w:szCs w:val="16"/>
              </w:rPr>
              <w:t xml:space="preserve">, </w:t>
            </w:r>
            <w:r w:rsidRPr="003E3746">
              <w:rPr>
                <w:sz w:val="16"/>
                <w:szCs w:val="16"/>
              </w:rPr>
              <w:t>PXL-S3</w:t>
            </w:r>
            <w:r>
              <w:rPr>
                <w:sz w:val="16"/>
                <w:szCs w:val="16"/>
              </w:rPr>
              <w:t xml:space="preserve">, </w:t>
            </w:r>
            <w:r w:rsidRPr="003E3746">
              <w:rPr>
                <w:sz w:val="16"/>
                <w:szCs w:val="16"/>
              </w:rPr>
              <w:t>PXL-S5</w:t>
            </w:r>
            <w:r>
              <w:rPr>
                <w:sz w:val="16"/>
                <w:szCs w:val="16"/>
              </w:rPr>
              <w:t xml:space="preserve">, </w:t>
            </w:r>
            <w:r w:rsidRPr="003E3746">
              <w:rPr>
                <w:sz w:val="16"/>
                <w:szCs w:val="16"/>
              </w:rPr>
              <w:t>PXL-S7</w:t>
            </w:r>
          </w:p>
        </w:tc>
      </w:tr>
      <w:tr w:rsidR="00113CF0" w:rsidRPr="00957760" w14:paraId="45897D76" w14:textId="77777777" w:rsidTr="00EA425C">
        <w:trPr>
          <w:trHeight w:val="320"/>
          <w:jc w:val="center"/>
        </w:trPr>
        <w:tc>
          <w:tcPr>
            <w:tcW w:w="40.35pt" w:type="dxa"/>
            <w:vAlign w:val="center"/>
          </w:tcPr>
          <w:p w14:paraId="624ABD10" w14:textId="77777777" w:rsidR="00113CF0" w:rsidRDefault="00113CF0" w:rsidP="00EA425C">
            <w:pPr>
              <w:pStyle w:val="tablecopy"/>
            </w:pPr>
            <w:r>
              <w:t>Group 2</w:t>
            </w:r>
          </w:p>
        </w:tc>
        <w:tc>
          <w:tcPr>
            <w:tcW w:w="76.50pt" w:type="dxa"/>
            <w:vAlign w:val="center"/>
          </w:tcPr>
          <w:p w14:paraId="684402CD" w14:textId="77777777" w:rsidR="00113CF0" w:rsidRDefault="00113CF0" w:rsidP="00EA425C">
            <w:pPr>
              <w:pStyle w:val="tablecopy"/>
            </w:pPr>
            <w:r w:rsidRPr="0037741D">
              <w:t>In The Meantime</w:t>
            </w:r>
            <w:r>
              <w:t xml:space="preserve"> –</w:t>
            </w:r>
            <w:r w:rsidRPr="0037741D">
              <w:t xml:space="preserve"> </w:t>
            </w:r>
          </w:p>
          <w:p w14:paraId="142C5335" w14:textId="77777777" w:rsidR="00113CF0" w:rsidRDefault="00113CF0" w:rsidP="00EA425C">
            <w:pPr>
              <w:pStyle w:val="tablecopy"/>
            </w:pPr>
            <w:r w:rsidRPr="0037741D">
              <w:t>Fredy V</w:t>
            </w:r>
          </w:p>
        </w:tc>
        <w:tc>
          <w:tcPr>
            <w:tcW w:w="58.50pt" w:type="dxa"/>
          </w:tcPr>
          <w:p w14:paraId="0380DED7" w14:textId="77777777" w:rsidR="00113CF0" w:rsidRPr="005C7D7C" w:rsidRDefault="00113CF0" w:rsidP="00EA425C">
            <w:pPr>
              <w:rPr>
                <w:sz w:val="16"/>
                <w:szCs w:val="16"/>
              </w:rPr>
            </w:pPr>
            <w:r w:rsidRPr="00855B42">
              <w:rPr>
                <w:sz w:val="16"/>
                <w:szCs w:val="16"/>
              </w:rPr>
              <w:t>35.30–63.30 s</w:t>
            </w:r>
          </w:p>
        </w:tc>
        <w:tc>
          <w:tcPr>
            <w:tcW w:w="76.50pt" w:type="dxa"/>
            <w:vAlign w:val="center"/>
          </w:tcPr>
          <w:p w14:paraId="01F195A2" w14:textId="77777777" w:rsidR="00113CF0" w:rsidRDefault="00113CF0" w:rsidP="00EA425C">
            <w:pPr>
              <w:jc w:val="both"/>
              <w:rPr>
                <w:sz w:val="16"/>
                <w:szCs w:val="16"/>
                <w:lang w:val="de-DE"/>
              </w:rPr>
            </w:pPr>
            <w:r w:rsidRPr="00957760">
              <w:rPr>
                <w:sz w:val="16"/>
                <w:szCs w:val="16"/>
                <w:lang w:val="de-DE"/>
              </w:rPr>
              <w:t xml:space="preserve">DU-H </w:t>
            </w:r>
            <w:r>
              <w:rPr>
                <w:sz w:val="16"/>
                <w:szCs w:val="16"/>
                <w:lang w:val="de-DE"/>
              </w:rPr>
              <w:t xml:space="preserve">, </w:t>
            </w:r>
            <w:r w:rsidRPr="00957760">
              <w:rPr>
                <w:sz w:val="16"/>
                <w:szCs w:val="16"/>
                <w:lang w:val="de-DE"/>
              </w:rPr>
              <w:t xml:space="preserve">DU-I </w:t>
            </w:r>
            <w:r>
              <w:rPr>
                <w:sz w:val="16"/>
                <w:szCs w:val="16"/>
                <w:lang w:val="de-DE"/>
              </w:rPr>
              <w:t xml:space="preserve">, </w:t>
            </w:r>
          </w:p>
          <w:p w14:paraId="2C060BD2" w14:textId="77777777" w:rsidR="00113CF0" w:rsidRDefault="00113CF0" w:rsidP="00EA425C">
            <w:pPr>
              <w:jc w:val="both"/>
              <w:rPr>
                <w:sz w:val="16"/>
                <w:szCs w:val="16"/>
                <w:lang w:val="de-DE"/>
              </w:rPr>
            </w:pPr>
            <w:r w:rsidRPr="00957760">
              <w:rPr>
                <w:sz w:val="16"/>
                <w:szCs w:val="16"/>
                <w:lang w:val="de-DE"/>
              </w:rPr>
              <w:t>DU-K</w:t>
            </w:r>
            <w:r>
              <w:rPr>
                <w:sz w:val="16"/>
                <w:szCs w:val="16"/>
                <w:lang w:val="de-DE"/>
              </w:rPr>
              <w:t xml:space="preserve">, </w:t>
            </w:r>
            <w:r w:rsidRPr="00957760">
              <w:rPr>
                <w:sz w:val="16"/>
                <w:szCs w:val="16"/>
                <w:lang w:val="de-DE"/>
              </w:rPr>
              <w:t>QUT-B</w:t>
            </w:r>
            <w:r>
              <w:rPr>
                <w:sz w:val="16"/>
                <w:szCs w:val="16"/>
                <w:lang w:val="de-DE"/>
              </w:rPr>
              <w:t>,</w:t>
            </w:r>
          </w:p>
          <w:p w14:paraId="7F0031F5" w14:textId="77777777" w:rsidR="00113CF0" w:rsidRPr="00957760" w:rsidRDefault="00113CF0" w:rsidP="00EA425C">
            <w:pPr>
              <w:jc w:val="both"/>
              <w:rPr>
                <w:sz w:val="16"/>
                <w:szCs w:val="16"/>
                <w:lang w:val="de-DE"/>
              </w:rPr>
            </w:pPr>
            <w:r w:rsidRPr="00957760">
              <w:rPr>
                <w:sz w:val="16"/>
                <w:szCs w:val="16"/>
                <w:lang w:val="de-DE"/>
              </w:rPr>
              <w:t>QUT-pro</w:t>
            </w:r>
          </w:p>
        </w:tc>
      </w:tr>
      <w:tr w:rsidR="00113CF0" w:rsidRPr="00B3368B" w14:paraId="204FB66E" w14:textId="77777777" w:rsidTr="00EA425C">
        <w:trPr>
          <w:trHeight w:val="320"/>
          <w:jc w:val="center"/>
        </w:trPr>
        <w:tc>
          <w:tcPr>
            <w:tcW w:w="40.35pt" w:type="dxa"/>
            <w:vAlign w:val="center"/>
          </w:tcPr>
          <w:p w14:paraId="469F02A4" w14:textId="77777777" w:rsidR="00113CF0" w:rsidRDefault="00113CF0" w:rsidP="00EA425C">
            <w:pPr>
              <w:pStyle w:val="tablecopy"/>
            </w:pPr>
            <w:r>
              <w:t>Group 2</w:t>
            </w:r>
          </w:p>
        </w:tc>
        <w:tc>
          <w:tcPr>
            <w:tcW w:w="76.50pt" w:type="dxa"/>
            <w:vAlign w:val="center"/>
          </w:tcPr>
          <w:p w14:paraId="5D352132" w14:textId="77777777" w:rsidR="00113CF0" w:rsidRDefault="00113CF0" w:rsidP="00EA425C">
            <w:pPr>
              <w:pStyle w:val="tablecopy"/>
            </w:pPr>
            <w:r w:rsidRPr="0037741D">
              <w:t xml:space="preserve">Pouring Room </w:t>
            </w:r>
            <w:r>
              <w:t>–</w:t>
            </w:r>
            <w:r w:rsidRPr="0037741D">
              <w:t xml:space="preserve"> </w:t>
            </w:r>
          </w:p>
          <w:p w14:paraId="5A477047" w14:textId="77777777" w:rsidR="00113CF0" w:rsidRDefault="00113CF0" w:rsidP="00EA425C">
            <w:pPr>
              <w:pStyle w:val="tablecopy"/>
            </w:pPr>
            <w:r w:rsidRPr="0037741D">
              <w:t>The DoneFors</w:t>
            </w:r>
          </w:p>
        </w:tc>
        <w:tc>
          <w:tcPr>
            <w:tcW w:w="58.50pt" w:type="dxa"/>
          </w:tcPr>
          <w:p w14:paraId="01AB29F7" w14:textId="77777777" w:rsidR="00113CF0" w:rsidRPr="005C7D7C" w:rsidRDefault="00113CF0" w:rsidP="00EA425C">
            <w:pPr>
              <w:rPr>
                <w:sz w:val="16"/>
                <w:szCs w:val="16"/>
              </w:rPr>
            </w:pPr>
            <w:r w:rsidRPr="00855B42">
              <w:rPr>
                <w:sz w:val="16"/>
                <w:szCs w:val="16"/>
              </w:rPr>
              <w:t>23.02–51.02 s</w:t>
            </w:r>
          </w:p>
        </w:tc>
        <w:tc>
          <w:tcPr>
            <w:tcW w:w="76.50pt" w:type="dxa"/>
            <w:vAlign w:val="center"/>
          </w:tcPr>
          <w:p w14:paraId="1E7597DD" w14:textId="77777777" w:rsidR="00113CF0" w:rsidRPr="00B3368B" w:rsidRDefault="00113CF0" w:rsidP="00EA425C">
            <w:pPr>
              <w:jc w:val="start"/>
              <w:rPr>
                <w:sz w:val="16"/>
                <w:szCs w:val="16"/>
              </w:rPr>
            </w:pPr>
            <w:r w:rsidRPr="00B3368B">
              <w:rPr>
                <w:sz w:val="16"/>
                <w:szCs w:val="16"/>
              </w:rPr>
              <w:t>McG-pro1</w:t>
            </w:r>
            <w:r>
              <w:rPr>
                <w:sz w:val="16"/>
                <w:szCs w:val="16"/>
              </w:rPr>
              <w:t xml:space="preserve">, </w:t>
            </w:r>
            <w:proofErr w:type="spellStart"/>
            <w:r w:rsidRPr="00B3368B">
              <w:rPr>
                <w:sz w:val="16"/>
                <w:szCs w:val="16"/>
              </w:rPr>
              <w:t>McG</w:t>
            </w:r>
            <w:proofErr w:type="spellEnd"/>
            <w:r w:rsidRPr="00B3368B">
              <w:rPr>
                <w:sz w:val="16"/>
                <w:szCs w:val="16"/>
              </w:rPr>
              <w:t>-R</w:t>
            </w:r>
            <w:r>
              <w:rPr>
                <w:sz w:val="16"/>
                <w:szCs w:val="16"/>
              </w:rPr>
              <w:t xml:space="preserve">, </w:t>
            </w:r>
            <w:proofErr w:type="spellStart"/>
            <w:r w:rsidRPr="00B3368B">
              <w:rPr>
                <w:sz w:val="16"/>
                <w:szCs w:val="16"/>
              </w:rPr>
              <w:t>McG</w:t>
            </w:r>
            <w:proofErr w:type="spellEnd"/>
            <w:r w:rsidRPr="00B3368B">
              <w:rPr>
                <w:sz w:val="16"/>
                <w:szCs w:val="16"/>
              </w:rPr>
              <w:t xml:space="preserve">-T, </w:t>
            </w:r>
            <w:proofErr w:type="spellStart"/>
            <w:r w:rsidRPr="00B3368B">
              <w:rPr>
                <w:sz w:val="16"/>
                <w:szCs w:val="16"/>
              </w:rPr>
              <w:t>McG</w:t>
            </w:r>
            <w:proofErr w:type="spellEnd"/>
            <w:r w:rsidRPr="00B3368B">
              <w:rPr>
                <w:sz w:val="16"/>
                <w:szCs w:val="16"/>
              </w:rPr>
              <w:t xml:space="preserve">-V, </w:t>
            </w:r>
            <w:proofErr w:type="spellStart"/>
            <w:r w:rsidRPr="00B3368B">
              <w:rPr>
                <w:sz w:val="16"/>
                <w:szCs w:val="16"/>
              </w:rPr>
              <w:t>McG</w:t>
            </w:r>
            <w:proofErr w:type="spellEnd"/>
            <w:r w:rsidRPr="00B3368B">
              <w:rPr>
                <w:sz w:val="16"/>
                <w:szCs w:val="16"/>
              </w:rPr>
              <w:t>-X</w:t>
            </w:r>
          </w:p>
        </w:tc>
      </w:tr>
    </w:tbl>
    <w:p w14:paraId="1DDAC936" w14:textId="46AD7AC2" w:rsidR="00113CF0" w:rsidRPr="00113CF0" w:rsidRDefault="00113CF0" w:rsidP="00113CF0">
      <w:pPr>
        <w:pStyle w:val="tablefootnote"/>
      </w:pPr>
      <w:r>
        <w:t>Mix identifiers are researcher-facing labels from the source dataset; participant-facing Version A</w:t>
      </w:r>
      <w:r w:rsidR="00D31B3D" w:rsidRPr="00D31B3D">
        <w:t>–</w:t>
      </w:r>
      <w:r>
        <w:t xml:space="preserve">E labels are </w:t>
      </w:r>
      <w:proofErr w:type="spellStart"/>
      <w:r>
        <w:t>randomised</w:t>
      </w:r>
      <w:proofErr w:type="spellEnd"/>
      <w:r>
        <w:t xml:space="preserve"> and anonymous.</w:t>
      </w:r>
    </w:p>
    <w:p w14:paraId="186A81EC" w14:textId="00984F24" w:rsidR="00113CF0" w:rsidRDefault="00113CF0" w:rsidP="00ED0149">
      <w:pPr>
        <w:pStyle w:val="Ttulo2"/>
      </w:pPr>
      <w:r>
        <w:t>Stimulus Preparation</w:t>
      </w:r>
    </w:p>
    <w:p w14:paraId="471B26C9" w14:textId="2A72E480" w:rsidR="00113CF0" w:rsidRDefault="00113CF0" w:rsidP="00113CF0">
      <w:pPr>
        <w:spacing w:after="6pt" w:line="11.40pt" w:lineRule="auto"/>
        <w:ind w:firstLine="14.40pt"/>
        <w:jc w:val="both"/>
      </w:pPr>
      <w:r>
        <w:t>Because alternative mixes of the same song may contain small timing offsets, candidate mixes were temporally aligned before objective comparison using a two-stage coarse and waveform-based alignment procedure. Alignment quality was verified before a common 28-second excerpt was extracted for each song, ensuring that alternative mixes represented temporally corresponding musical material.</w:t>
      </w:r>
    </w:p>
    <w:p w14:paraId="166B5B67" w14:textId="5316BD8E" w:rsidR="00113CF0" w:rsidRDefault="00113CF0" w:rsidP="00113CF0">
      <w:pPr>
        <w:spacing w:after="6pt" w:line="11.40pt" w:lineRule="auto"/>
        <w:ind w:firstLine="14.40pt"/>
        <w:jc w:val="both"/>
      </w:pPr>
      <w:r>
        <w:t xml:space="preserve">Objective acoustic features were computed from the aligned source excerpts before loudness </w:t>
      </w:r>
      <w:proofErr w:type="spellStart"/>
      <w:r>
        <w:t>normalisation</w:t>
      </w:r>
      <w:proofErr w:type="spellEnd"/>
      <w:r>
        <w:t xml:space="preserve"> and boundary fades. This ensured that descriptors reflected the original production characteristics rather than transformations introduced for web presentation.</w:t>
      </w:r>
    </w:p>
    <w:p w14:paraId="30DF6C0B" w14:textId="2E7A1BFC" w:rsidR="00113CF0" w:rsidRDefault="00113CF0" w:rsidP="00113CF0">
      <w:pPr>
        <w:spacing w:after="6pt" w:line="11.40pt" w:lineRule="auto"/>
        <w:ind w:firstLine="14.40pt"/>
        <w:jc w:val="both"/>
      </w:pPr>
      <w:r>
        <w:t>For participant presentation, the final 20 excerpts were rendered as stereo 44.1-kHz WAV files, loudness-</w:t>
      </w:r>
      <w:proofErr w:type="spellStart"/>
      <w:r>
        <w:t>normalised</w:t>
      </w:r>
      <w:proofErr w:type="spellEnd"/>
      <w:r>
        <w:t xml:space="preserve"> to a common target of </w:t>
      </w:r>
      <w:r w:rsidR="00354E1E">
        <w:t>-</w:t>
      </w:r>
      <w:r w:rsidR="00354E1E" w:rsidRPr="00354E1E">
        <w:t>20.8</w:t>
      </w:r>
      <w:r w:rsidR="00354E1E">
        <w:t xml:space="preserve"> </w:t>
      </w:r>
      <w:r>
        <w:t>LUFS-I and given short boundary fades. Integrated loudness and true peak were verified after rendering. Full alignment parameters and quality-control procedures are provided in Appendix B.</w:t>
      </w:r>
    </w:p>
    <w:p w14:paraId="4B46CAFE" w14:textId="5926CD70" w:rsidR="00D31B3D" w:rsidRPr="00113CF0" w:rsidRDefault="00D31B3D" w:rsidP="00113CF0">
      <w:pPr>
        <w:spacing w:after="6pt" w:line="11.40pt" w:lineRule="auto"/>
        <w:ind w:firstLine="14.40pt"/>
        <w:jc w:val="both"/>
      </w:pPr>
      <w:r w:rsidRPr="00D31B3D">
        <w:t>Controlling excerpt duration and integrated loudness reduces the possibility that preference is driven primarily by duration or global playback level rather than by production differences between mixes.</w:t>
      </w:r>
    </w:p>
    <w:p w14:paraId="52E09E8B" w14:textId="208B3B31" w:rsidR="009303D9" w:rsidRDefault="00F21D15" w:rsidP="00ED0149">
      <w:pPr>
        <w:pStyle w:val="Ttulo2"/>
      </w:pPr>
      <w:r>
        <w:t>Randomisation and Experimental Control</w:t>
      </w:r>
    </w:p>
    <w:p w14:paraId="0691644D" w14:textId="604BDDDE" w:rsidR="00941E6C" w:rsidRDefault="00941E6C" w:rsidP="00941E6C">
      <w:pPr>
        <w:pStyle w:val="bulletlist"/>
        <w:numPr>
          <w:ilvl w:val="0"/>
          <w:numId w:val="0"/>
        </w:numPr>
      </w:pPr>
      <w:r>
        <w:tab/>
      </w:r>
      <w:proofErr w:type="spellStart"/>
      <w:r>
        <w:t>Randomisation</w:t>
      </w:r>
      <w:proofErr w:type="spellEnd"/>
      <w:r>
        <w:t xml:space="preserve"> procedures are incorporated to reduce order, position and labelling biases. Participants are assigned to one of the two song groups, each containing two songs. The order of the three contextual scenarios and the presentation order of the songs are </w:t>
      </w:r>
      <w:proofErr w:type="spellStart"/>
      <w:r>
        <w:t>randomised</w:t>
      </w:r>
      <w:proofErr w:type="spellEnd"/>
      <w:r>
        <w:t xml:space="preserve">. Within each trial, the mapping between the five underlying source mixes and the visible Version A–E labels is also </w:t>
      </w:r>
      <w:proofErr w:type="spellStart"/>
      <w:r>
        <w:t>randomised</w:t>
      </w:r>
      <w:proofErr w:type="spellEnd"/>
      <w:r>
        <w:t xml:space="preserve"> and stored with the participant response.</w:t>
      </w:r>
    </w:p>
    <w:p w14:paraId="0AB51C22" w14:textId="7D088C2D" w:rsidR="00674DD4" w:rsidRPr="00941E6C" w:rsidRDefault="00941E6C" w:rsidP="00674DD4">
      <w:pPr>
        <w:pStyle w:val="bulletlist"/>
        <w:numPr>
          <w:ilvl w:val="0"/>
          <w:numId w:val="0"/>
        </w:numPr>
      </w:pPr>
      <w:r>
        <w:tab/>
        <w:t>Participants are therefore not shown the original mix identifiers, source engineer information, historical preference ratings, objective acoustic descriptors or the role that a mix played during stimulus selection. These variables remain researcher-facing metadata used only for analysis.</w:t>
      </w:r>
    </w:p>
    <w:p w14:paraId="68EA5321" w14:textId="045421AF" w:rsidR="00674DD4" w:rsidRDefault="00674DD4" w:rsidP="00674DD4">
      <w:pPr>
        <w:pStyle w:val="Ttulo2"/>
      </w:pPr>
      <w:r>
        <w:t>Human Preference Measures</w:t>
      </w:r>
    </w:p>
    <w:p w14:paraId="3DFB4BB9" w14:textId="2CAE4526" w:rsidR="00002A67" w:rsidRDefault="00674DD4" w:rsidP="00002A67">
      <w:pPr>
        <w:pStyle w:val="bulletlist"/>
        <w:numPr>
          <w:ilvl w:val="0"/>
          <w:numId w:val="0"/>
        </w:numPr>
      </w:pPr>
      <w:r>
        <w:tab/>
      </w:r>
      <w:r w:rsidR="00002A67">
        <w:t>The fundamental human response variable is the continuous 0–100 preference rating assigned to each candidate mix while the participant imagines themselves in the specified listening situation. Each participant contributes five ratings in each of six trials, producing 30 repeated rating observations. These responses preserve information about both the ordering of alternatives and the magnitude of differences in expressed preference.</w:t>
      </w:r>
    </w:p>
    <w:p w14:paraId="2611139A" w14:textId="6982E089" w:rsidR="00002A67" w:rsidRDefault="00002A67" w:rsidP="00002A67">
      <w:pPr>
        <w:pStyle w:val="bulletlist"/>
        <w:numPr>
          <w:ilvl w:val="0"/>
          <w:numId w:val="0"/>
        </w:numPr>
      </w:pPr>
      <w:r>
        <w:tab/>
        <w:t xml:space="preserve">For participant-level prediction, a preferred-mix outcome is derived within each trial by identifying the version receiving the highest preference rating. This produces a five-class categorical target corresponding to Versions A–E. Tied highest ratings will be identified explicitly and handled </w:t>
      </w:r>
      <w:r>
        <w:lastRenderedPageBreak/>
        <w:t>according to a pre-specified analysis rule rather than being resolved arbitrarily.</w:t>
      </w:r>
    </w:p>
    <w:p w14:paraId="722C35DE" w14:textId="041994D6" w:rsidR="00002A67" w:rsidRDefault="00002A67" w:rsidP="00002A67">
      <w:pPr>
        <w:pStyle w:val="bulletlist"/>
        <w:numPr>
          <w:ilvl w:val="0"/>
          <w:numId w:val="0"/>
        </w:numPr>
      </w:pPr>
      <w:r>
        <w:tab/>
        <w:t>The numerical ratings and derived preferred-mix outcomes support two related but distinct analyses. Bayesian mixed-effects models use the repeated continuous preference ratings to examine population-level relationships between listening context, stimulus characteristics and participant responses. The LLM evaluation instead focuses primarily on predicting the preferred mix for an individual participant on a held-out trial, with prediction of the five numerical ratings treated as a secondary outcome.</w:t>
      </w:r>
    </w:p>
    <w:p w14:paraId="2932DD58" w14:textId="75E1FDA6" w:rsidR="0037741D" w:rsidRPr="006365B1" w:rsidRDefault="00002A67" w:rsidP="006365B1">
      <w:pPr>
        <w:pStyle w:val="bulletlist"/>
        <w:numPr>
          <w:ilvl w:val="0"/>
          <w:numId w:val="0"/>
        </w:numPr>
      </w:pPr>
      <w:r>
        <w:tab/>
        <w:t xml:space="preserve">Trial-level qualitative comments provide an additional source of listener-specific evidence. In </w:t>
      </w:r>
      <w:proofErr w:type="spellStart"/>
      <w:r>
        <w:t>personalised</w:t>
      </w:r>
      <w:proofErr w:type="spellEnd"/>
      <w:r>
        <w:t xml:space="preserve"> LLM conditions, comments and ratings from a participant's non-target trials may be used to </w:t>
      </w:r>
      <w:proofErr w:type="spellStart"/>
      <w:r>
        <w:t>characterise</w:t>
      </w:r>
      <w:proofErr w:type="spellEnd"/>
      <w:r>
        <w:t xml:space="preserve"> that listener's previous preferences, while all response information belonging to the held-out target trial is withheld.</w:t>
      </w:r>
    </w:p>
    <w:p w14:paraId="4CEFBA8C" w14:textId="12F6B8B4" w:rsidR="00BE3513" w:rsidRDefault="00364854" w:rsidP="00113CF0">
      <w:pPr>
        <w:pStyle w:val="Ttulo1"/>
      </w:pPr>
      <w:r>
        <w:t>Methodology</w:t>
      </w:r>
    </w:p>
    <w:p w14:paraId="1DF02A89" w14:textId="133D9A95" w:rsidR="00BE3513" w:rsidRDefault="00364854" w:rsidP="00BE3513">
      <w:pPr>
        <w:pStyle w:val="Ttulo2"/>
      </w:pPr>
      <w:r>
        <w:t>Statistical Analysis Framework</w:t>
      </w:r>
    </w:p>
    <w:p w14:paraId="0AF3B6A1" w14:textId="3F7A4F29" w:rsidR="00CA51C9" w:rsidRDefault="0051532E" w:rsidP="00CA51C9">
      <w:pPr>
        <w:spacing w:after="6pt" w:line="11.40pt" w:lineRule="auto"/>
        <w:ind w:firstLine="14.40pt"/>
        <w:jc w:val="both"/>
      </w:pPr>
      <w:r>
        <w:t xml:space="preserve"> </w:t>
      </w:r>
      <w:r w:rsidR="00CA51C9">
        <w:t xml:space="preserve">The listening study produces a hierarchical repeated-measures dataset because each participant provides ratings for multiple mixes across two songs and three listening contexts. Treating the 30 ratings contributed by each participant as independent would ignore correlations among responses from the same listener. Bayesian mixed-effects regression is therefore used to </w:t>
      </w:r>
      <w:proofErr w:type="spellStart"/>
      <w:r w:rsidR="00CA51C9">
        <w:t>analyse</w:t>
      </w:r>
      <w:proofErr w:type="spellEnd"/>
      <w:r w:rsidR="00CA51C9">
        <w:t xml:space="preserve"> variation in the continuous preference ratings, implemented using Bambi, </w:t>
      </w:r>
      <w:proofErr w:type="spellStart"/>
      <w:r w:rsidR="00CA51C9">
        <w:t>PyMC</w:t>
      </w:r>
      <w:proofErr w:type="spellEnd"/>
      <w:r w:rsidR="00CA51C9">
        <w:t xml:space="preserve"> and </w:t>
      </w:r>
      <w:proofErr w:type="spellStart"/>
      <w:r w:rsidR="00CA51C9">
        <w:t>ArviZ</w:t>
      </w:r>
      <w:proofErr w:type="spellEnd"/>
      <w:r w:rsidR="00CA51C9">
        <w:t xml:space="preserve"> (Capretto et al., 2022; </w:t>
      </w:r>
      <w:proofErr w:type="spellStart"/>
      <w:r w:rsidR="00CA51C9">
        <w:t>Salvatier</w:t>
      </w:r>
      <w:proofErr w:type="spellEnd"/>
      <w:r w:rsidR="00CA51C9">
        <w:t xml:space="preserve">, </w:t>
      </w:r>
      <w:proofErr w:type="spellStart"/>
      <w:r w:rsidR="00CA51C9">
        <w:t>Wiecki</w:t>
      </w:r>
      <w:proofErr w:type="spellEnd"/>
      <w:r w:rsidR="00CA51C9">
        <w:t xml:space="preserve"> and Fonnesbeck, 2016).</w:t>
      </w:r>
    </w:p>
    <w:p w14:paraId="41B30A59" w14:textId="7ED3F50B" w:rsidR="00CA51C9" w:rsidRDefault="00CA51C9" w:rsidP="00CA51C9">
      <w:pPr>
        <w:spacing w:after="6pt" w:line="11.40pt" w:lineRule="auto"/>
        <w:ind w:firstLine="14.40pt"/>
        <w:jc w:val="both"/>
      </w:pPr>
      <w:r>
        <w:t xml:space="preserve">The primary statistical analysis uses a Gaussian likelihood for the 0–100 preference ratings. Listening context (episode) and participant song-group assignment (group) are treated as fixed effects, while participant and stimulus identities are represented using group-level random intercepts. </w:t>
      </w:r>
      <w:r w:rsidR="00312CAD" w:rsidRPr="00312CAD">
        <w:t>Because participant group determines the pair of songs presented, group is confounded with song set and is included as a design-control factor rather than interpreted as an independent substantive effect.</w:t>
      </w:r>
      <w:r w:rsidR="00312CAD">
        <w:t xml:space="preserve"> </w:t>
      </w:r>
      <w:r>
        <w:t xml:space="preserve">The participant intercept accounts for repeated observations and systematic differences in rating </w:t>
      </w:r>
      <w:proofErr w:type="spellStart"/>
      <w:r>
        <w:t>behaviour</w:t>
      </w:r>
      <w:proofErr w:type="spellEnd"/>
      <w:r>
        <w:t xml:space="preserve"> between listeners, while the stimulus intercept accounts for variation among the 20 song–mix alternatives not explained by the fixed effects.</w:t>
      </w:r>
    </w:p>
    <w:p w14:paraId="10B73324" w14:textId="3A32F619" w:rsidR="00CA51C9" w:rsidRDefault="00CA51C9" w:rsidP="00CA51C9">
      <w:pPr>
        <w:spacing w:after="6pt" w:line="11.40pt" w:lineRule="auto"/>
        <w:ind w:firstLine="14.40pt"/>
        <w:jc w:val="both"/>
      </w:pPr>
      <w:r>
        <w:t>The primary models are deliberately additive and do not include context-by-stimulus or context-by-feature interactions. This provides a parsimonious analysis of contextual and acoustic associations while avoiding unnecessary model complexity relative to the available sample size.</w:t>
      </w:r>
    </w:p>
    <w:p w14:paraId="22FAE989" w14:textId="5F31B4FB" w:rsidR="0051532E" w:rsidRDefault="00CA51C9" w:rsidP="00CA51C9">
      <w:pPr>
        <w:spacing w:after="6pt" w:line="11.40pt" w:lineRule="auto"/>
        <w:ind w:firstLine="14.40pt"/>
        <w:jc w:val="both"/>
      </w:pPr>
      <w:r>
        <w:t>Posterior estimates will be accompanied by uncertainty intervals, and model adequacy will be assessed using posterior predictive checks and standard Bayesian diagnostics, including R-hat, effective sample size and divergent transitions. The observed rating distribution will also be examined to assess the adequacy of the Gaussian response assumption.</w:t>
      </w:r>
    </w:p>
    <w:p w14:paraId="0C96B889" w14:textId="21F5CD2C" w:rsidR="00331805" w:rsidRDefault="00DB34FE" w:rsidP="00331805">
      <w:pPr>
        <w:pStyle w:val="Ttulo2"/>
      </w:pPr>
      <w:r w:rsidRPr="00DB34FE">
        <w:t>Context and Stimulus Mixed-Effects Model</w:t>
      </w:r>
    </w:p>
    <w:p w14:paraId="59C24610" w14:textId="22C7E0A4" w:rsidR="00CA51C9" w:rsidRPr="00CA51C9" w:rsidRDefault="00CA51C9" w:rsidP="00CA51C9">
      <w:pPr>
        <w:ind w:firstLine="14.40pt"/>
        <w:jc w:val="both"/>
      </w:pPr>
      <w:r w:rsidRPr="00CA51C9">
        <w:t>The first model examines preference variation using stimulus identity without attempting to explain differences between stimuli through measured acoustic characteristics. The final model specification is:</w:t>
      </w:r>
    </w:p>
    <w:p w14:paraId="5401F22C" w14:textId="07EBF67A" w:rsidR="009C7519" w:rsidRPr="005B520E" w:rsidRDefault="00926729" w:rsidP="002736CA">
      <w:pPr>
        <w:pStyle w:val="equation"/>
        <w:rPr>
          <w:rFonts w:hint="eastAsia"/>
        </w:rPr>
      </w:pPr>
      <w:r w:rsidRPr="00926729">
        <w:rPr>
          <w:rFonts w:ascii="Times New Roman" w:hAnsi="Times New Roman" w:cs="Times New Roman"/>
          <w:i/>
        </w:rPr>
        <w:t>rating ~</w:t>
      </w:r>
      <w:r w:rsidR="009C7519" w:rsidRPr="00926729">
        <w:t></w:t>
      </w:r>
      <w:r w:rsidRPr="00926729">
        <w:rPr>
          <w:rFonts w:ascii="Times New Roman" w:hAnsi="Times New Roman" w:cs="Times New Roman"/>
          <w:i/>
          <w:iCs/>
        </w:rPr>
        <w:t xml:space="preserve">episode </w:t>
      </w:r>
      <w:r w:rsidR="002736CA">
        <w:rPr>
          <w:rFonts w:ascii="Times New Roman" w:hAnsi="Times New Roman" w:cs="Times New Roman"/>
          <w:i/>
          <w:iCs/>
        </w:rPr>
        <w:t>+ group +</w:t>
      </w:r>
      <w:r w:rsidR="00CA51C9">
        <w:rPr>
          <w:rFonts w:ascii="Times New Roman" w:hAnsi="Times New Roman" w:cs="Times New Roman"/>
          <w:i/>
          <w:iCs/>
        </w:rPr>
        <w:t xml:space="preserve"> </w:t>
      </w:r>
      <w:r w:rsidR="00FA4471">
        <w:rPr>
          <w:rFonts w:ascii="Times New Roman" w:hAnsi="Times New Roman" w:cs="Times New Roman"/>
          <w:i/>
          <w:iCs/>
        </w:rPr>
        <w:t xml:space="preserve">                                                  </w:t>
      </w:r>
      <w:proofErr w:type="gramStart"/>
      <w:r w:rsidR="00FA4471">
        <w:rPr>
          <w:rFonts w:ascii="Times New Roman" w:hAnsi="Times New Roman" w:cs="Times New Roman"/>
          <w:i/>
          <w:iCs/>
        </w:rPr>
        <w:t xml:space="preserve">   </w:t>
      </w:r>
      <w:r w:rsidRPr="00926729">
        <w:rPr>
          <w:rFonts w:ascii="Times New Roman" w:hAnsi="Times New Roman" w:cs="Times New Roman"/>
          <w:i/>
          <w:iCs/>
        </w:rPr>
        <w:t>(</w:t>
      </w:r>
      <w:proofErr w:type="gramEnd"/>
      <w:r w:rsidRPr="00926729">
        <w:rPr>
          <w:rFonts w:ascii="Times New Roman" w:hAnsi="Times New Roman" w:cs="Times New Roman"/>
          <w:i/>
          <w:iCs/>
        </w:rPr>
        <w:t>1</w:t>
      </w:r>
      <w:r w:rsidR="00FA4471">
        <w:rPr>
          <w:rFonts w:ascii="Times New Roman" w:hAnsi="Times New Roman" w:cs="Times New Roman"/>
          <w:i/>
          <w:iCs/>
        </w:rPr>
        <w:t xml:space="preserve"> </w:t>
      </w:r>
      <w:r w:rsidRPr="00926729">
        <w:rPr>
          <w:rFonts w:ascii="Times New Roman" w:hAnsi="Times New Roman" w:cs="Times New Roman"/>
          <w:i/>
          <w:iCs/>
        </w:rPr>
        <w:t>|</w:t>
      </w:r>
      <w:r w:rsidR="00FA4471">
        <w:rPr>
          <w:rFonts w:ascii="Times New Roman" w:hAnsi="Times New Roman" w:cs="Times New Roman"/>
          <w:i/>
          <w:iCs/>
        </w:rPr>
        <w:t xml:space="preserve"> </w:t>
      </w:r>
      <w:r w:rsidRPr="00926729">
        <w:rPr>
          <w:rFonts w:ascii="Times New Roman" w:hAnsi="Times New Roman" w:cs="Times New Roman"/>
          <w:i/>
          <w:iCs/>
        </w:rPr>
        <w:t>participant</w:t>
      </w:r>
      <w:r w:rsidR="00B45D94">
        <w:rPr>
          <w:rFonts w:ascii="Times New Roman" w:hAnsi="Times New Roman" w:cs="Times New Roman"/>
          <w:i/>
          <w:iCs/>
        </w:rPr>
        <w:t>_id</w:t>
      </w:r>
      <w:r w:rsidRPr="00926729">
        <w:rPr>
          <w:rFonts w:ascii="Times New Roman" w:hAnsi="Times New Roman" w:cs="Times New Roman"/>
          <w:i/>
          <w:iCs/>
        </w:rPr>
        <w:t>)</w:t>
      </w:r>
      <w:r w:rsidR="00B45D94">
        <w:t xml:space="preserve"> </w:t>
      </w:r>
      <w:r w:rsidR="00CA51C9">
        <w:t>+ (</w:t>
      </w:r>
      <w:r w:rsidR="00CA51C9">
        <w:rPr>
          <w:rFonts w:ascii="Times New Roman" w:hAnsi="Times New Roman" w:cs="Times New Roman"/>
          <w:i/>
          <w:iCs/>
        </w:rPr>
        <w:t>1</w:t>
      </w:r>
      <w:r w:rsidR="00FA4471">
        <w:rPr>
          <w:rFonts w:ascii="Times New Roman" w:hAnsi="Times New Roman" w:cs="Times New Roman"/>
          <w:i/>
          <w:iCs/>
        </w:rPr>
        <w:t xml:space="preserve"> </w:t>
      </w:r>
      <w:r w:rsidR="00CA51C9">
        <w:rPr>
          <w:rFonts w:ascii="Times New Roman" w:hAnsi="Times New Roman" w:cs="Times New Roman"/>
          <w:i/>
          <w:iCs/>
        </w:rPr>
        <w:t>|</w:t>
      </w:r>
      <w:r w:rsidR="00FA4471">
        <w:rPr>
          <w:rFonts w:ascii="Times New Roman" w:hAnsi="Times New Roman" w:cs="Times New Roman"/>
          <w:i/>
          <w:iCs/>
        </w:rPr>
        <w:t xml:space="preserve"> </w:t>
      </w:r>
      <w:r w:rsidR="00CA51C9">
        <w:rPr>
          <w:rFonts w:ascii="Times New Roman" w:hAnsi="Times New Roman" w:cs="Times New Roman"/>
          <w:i/>
          <w:iCs/>
        </w:rPr>
        <w:t>stimulus_id</w:t>
      </w:r>
      <w:r w:rsidR="00CA51C9">
        <w:t xml:space="preserve"> ) </w:t>
      </w:r>
      <w:r w:rsidR="00B45D94">
        <w:t xml:space="preserve">    </w:t>
      </w:r>
      <w:r w:rsidR="009C7519" w:rsidRPr="00926729">
        <w:t></w:t>
      </w:r>
      <w:r w:rsidR="009C7519" w:rsidRPr="00926729">
        <w:t></w:t>
      </w:r>
      <w:r w:rsidR="009C7519" w:rsidRPr="00926729">
        <w:t></w:t>
      </w:r>
    </w:p>
    <w:p w14:paraId="7AAB474B" w14:textId="0C7918E0" w:rsidR="00CA51C9" w:rsidRDefault="00CA51C9" w:rsidP="00CA51C9">
      <w:pPr>
        <w:spacing w:after="6pt" w:line="11.40pt" w:lineRule="auto"/>
        <w:ind w:firstLine="14.40pt"/>
        <w:jc w:val="both"/>
      </w:pPr>
      <w:r>
        <w:t>where rating is the participant's 0–100 preference rating, episode represents the three contextual listening conditions, group represents the two song-group assignments, participant_id identifies the listener, and stimulus_id identifies the underlying song–mix alternative.</w:t>
      </w:r>
    </w:p>
    <w:p w14:paraId="469E2F98" w14:textId="1CBC00D3" w:rsidR="00CA51C9" w:rsidRDefault="00CA51C9" w:rsidP="00CA51C9">
      <w:pPr>
        <w:spacing w:after="6pt" w:line="11.40pt" w:lineRule="auto"/>
        <w:ind w:firstLine="14.40pt"/>
        <w:jc w:val="both"/>
      </w:pPr>
      <w:r>
        <w:t xml:space="preserve">This model provides the primary statistical analysis of contextual preference variation while accounting for repeated observations from participants and stimuli. The participant-level variance quantifies heterogeneity in rating </w:t>
      </w:r>
      <w:proofErr w:type="spellStart"/>
      <w:r>
        <w:t>behaviour</w:t>
      </w:r>
      <w:proofErr w:type="spellEnd"/>
      <w:r>
        <w:t xml:space="preserve"> between listeners, while the fixed contextual effects provide evidence about systematic differences in ratings across the three listening situations.</w:t>
      </w:r>
    </w:p>
    <w:p w14:paraId="5CBD0189" w14:textId="3D94B1E3" w:rsidR="002736CA" w:rsidRDefault="00CA51C9" w:rsidP="00CA51C9">
      <w:pPr>
        <w:spacing w:after="6pt" w:line="11.40pt" w:lineRule="auto"/>
        <w:ind w:firstLine="14.40pt"/>
        <w:jc w:val="both"/>
      </w:pPr>
      <w:r>
        <w:t xml:space="preserve">The estimated variance components may additionally be used to </w:t>
      </w:r>
      <w:proofErr w:type="spellStart"/>
      <w:r>
        <w:t>characterise</w:t>
      </w:r>
      <w:proofErr w:type="spellEnd"/>
      <w:r>
        <w:t xml:space="preserve"> the relative contribution of participant- and stimulus-level variability to the observed ratings. Posterior estimates and associated uncertainty are used for interpretation rather than relying on point estimates alone.</w:t>
      </w:r>
    </w:p>
    <w:p w14:paraId="7D6D72A6" w14:textId="3A390E19" w:rsidR="00331805" w:rsidRPr="009B5262" w:rsidRDefault="00DB34FE" w:rsidP="00331805">
      <w:pPr>
        <w:pStyle w:val="Ttulo2"/>
      </w:pPr>
      <w:r w:rsidRPr="00DB34FE">
        <w:t>Acoustic Feature Mixed-Effects Model</w:t>
      </w:r>
    </w:p>
    <w:p w14:paraId="3F595DB4" w14:textId="51CCB369" w:rsidR="002736CA" w:rsidRDefault="00926729" w:rsidP="002736CA">
      <w:pPr>
        <w:spacing w:after="6pt" w:line="11.40pt" w:lineRule="auto"/>
        <w:ind w:firstLine="14.40pt"/>
        <w:jc w:val="both"/>
      </w:pPr>
      <w:r w:rsidRPr="00926729">
        <w:t xml:space="preserve"> </w:t>
      </w:r>
      <w:r w:rsidR="00312CAD" w:rsidRPr="00312CAD">
        <w:t>A complementary model introduces interpretable acoustic predictors while retaining participant- and stimulus-level random intercepts.</w:t>
      </w:r>
      <w:r w:rsidR="00312CAD">
        <w:t xml:space="preserve"> </w:t>
      </w:r>
      <w:r w:rsidR="00DB34FE" w:rsidRPr="00DB34FE">
        <w:t>The final primary acoustic model is:</w:t>
      </w:r>
    </w:p>
    <w:p w14:paraId="448C89AF" w14:textId="591D7993" w:rsidR="00331805" w:rsidRDefault="00926729" w:rsidP="00926729">
      <w:pPr>
        <w:pStyle w:val="equation"/>
        <w:rPr>
          <w:rFonts w:hint="eastAsia"/>
        </w:rPr>
      </w:pPr>
      <w:r w:rsidRPr="005B520E">
        <w:tab/>
      </w: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w:t>
      </w:r>
      <w:r w:rsidR="002736CA">
        <w:rPr>
          <w:rFonts w:ascii="Times New Roman" w:hAnsi="Times New Roman" w:cs="Times New Roman"/>
          <w:i/>
          <w:iCs/>
        </w:rPr>
        <w:t xml:space="preserve"> group +</w:t>
      </w:r>
      <w:r>
        <w:rPr>
          <w:rFonts w:ascii="Times New Roman" w:hAnsi="Times New Roman" w:cs="Times New Roman"/>
          <w:i/>
          <w:iCs/>
        </w:rPr>
        <w:t xml:space="preserve"> </w:t>
      </w:r>
      <w:r w:rsidR="00B45D94">
        <w:rPr>
          <w:rFonts w:ascii="Times New Roman" w:hAnsi="Times New Roman" w:cs="Times New Roman"/>
          <w:i/>
          <w:iCs/>
        </w:rPr>
        <w:t>z_</w:t>
      </w:r>
      <w:r>
        <w:rPr>
          <w:rFonts w:ascii="Times New Roman" w:hAnsi="Times New Roman" w:cs="Times New Roman"/>
          <w:i/>
          <w:iCs/>
        </w:rPr>
        <w:t xml:space="preserve">RMS + </w:t>
      </w:r>
      <w:r w:rsidR="00B45D94">
        <w:rPr>
          <w:rFonts w:ascii="Times New Roman" w:hAnsi="Times New Roman" w:cs="Times New Roman"/>
          <w:i/>
          <w:iCs/>
        </w:rPr>
        <w:t>z_</w:t>
      </w:r>
      <w:r>
        <w:rPr>
          <w:rFonts w:ascii="Times New Roman" w:hAnsi="Times New Roman" w:cs="Times New Roman"/>
          <w:i/>
          <w:iCs/>
        </w:rPr>
        <w:t xml:space="preserve">CF + </w:t>
      </w:r>
      <w:r w:rsidR="00B45D94">
        <w:rPr>
          <w:rFonts w:ascii="Times New Roman" w:hAnsi="Times New Roman" w:cs="Times New Roman"/>
          <w:i/>
          <w:iCs/>
        </w:rPr>
        <w:t>z</w:t>
      </w:r>
      <w:r w:rsidR="002736CA">
        <w:rPr>
          <w:rFonts w:ascii="Times New Roman" w:hAnsi="Times New Roman" w:cs="Times New Roman"/>
          <w:i/>
          <w:iCs/>
        </w:rPr>
        <w:t>_</w:t>
      </w:r>
      <w:r>
        <w:rPr>
          <w:rFonts w:ascii="Times New Roman" w:hAnsi="Times New Roman" w:cs="Times New Roman"/>
          <w:i/>
          <w:iCs/>
        </w:rPr>
        <w:t>SW +</w:t>
      </w:r>
      <w:r w:rsidR="00FA4471">
        <w:rPr>
          <w:rFonts w:ascii="Times New Roman" w:hAnsi="Times New Roman" w:cs="Times New Roman"/>
          <w:i/>
          <w:iCs/>
        </w:rPr>
        <w:t xml:space="preserve">  </w:t>
      </w:r>
      <w:proofErr w:type="gramStart"/>
      <w:r w:rsidR="00FA4471">
        <w:rPr>
          <w:rFonts w:ascii="Times New Roman" w:hAnsi="Times New Roman" w:cs="Times New Roman"/>
          <w:i/>
          <w:iCs/>
        </w:rPr>
        <w:t xml:space="preserve">  </w:t>
      </w:r>
      <w:r w:rsidRPr="00926729">
        <w:rPr>
          <w:rFonts w:ascii="Times New Roman" w:hAnsi="Times New Roman" w:cs="Times New Roman"/>
          <w:i/>
          <w:iCs/>
        </w:rPr>
        <w:t xml:space="preserve"> (</w:t>
      </w:r>
      <w:proofErr w:type="gramEnd"/>
      <w:r w:rsidRPr="00926729">
        <w:rPr>
          <w:rFonts w:ascii="Times New Roman" w:hAnsi="Times New Roman" w:cs="Times New Roman"/>
          <w:i/>
          <w:iCs/>
        </w:rPr>
        <w:t>1</w:t>
      </w:r>
      <w:r w:rsidR="00FA4471">
        <w:rPr>
          <w:rFonts w:ascii="Times New Roman" w:hAnsi="Times New Roman" w:cs="Times New Roman"/>
          <w:i/>
          <w:iCs/>
        </w:rPr>
        <w:t xml:space="preserve"> </w:t>
      </w:r>
      <w:r w:rsidRPr="00926729">
        <w:rPr>
          <w:rFonts w:ascii="Times New Roman" w:hAnsi="Times New Roman" w:cs="Times New Roman"/>
          <w:i/>
          <w:iCs/>
        </w:rPr>
        <w:t>|</w:t>
      </w:r>
      <w:r w:rsidR="00FA4471">
        <w:rPr>
          <w:rFonts w:ascii="Times New Roman" w:hAnsi="Times New Roman" w:cs="Times New Roman"/>
          <w:i/>
          <w:iCs/>
        </w:rPr>
        <w:t xml:space="preserve"> </w:t>
      </w:r>
      <w:r>
        <w:rPr>
          <w:rFonts w:ascii="Times New Roman" w:hAnsi="Times New Roman" w:cs="Times New Roman"/>
          <w:i/>
          <w:iCs/>
        </w:rPr>
        <w:t>p</w:t>
      </w:r>
      <w:r w:rsidRPr="00926729">
        <w:rPr>
          <w:rFonts w:ascii="Times New Roman" w:hAnsi="Times New Roman" w:cs="Times New Roman"/>
          <w:i/>
          <w:iCs/>
        </w:rPr>
        <w:t>articipant</w:t>
      </w:r>
      <w:r w:rsidR="00B45D94">
        <w:rPr>
          <w:rFonts w:ascii="Times New Roman" w:hAnsi="Times New Roman" w:cs="Times New Roman"/>
          <w:i/>
          <w:iCs/>
        </w:rPr>
        <w:t>_id</w:t>
      </w:r>
      <w:r w:rsidRPr="00926729">
        <w:rPr>
          <w:rFonts w:ascii="Times New Roman" w:hAnsi="Times New Roman" w:cs="Times New Roman"/>
          <w:i/>
          <w:iCs/>
        </w:rPr>
        <w:t>)</w:t>
      </w:r>
      <w:r>
        <w:t xml:space="preserve"> </w:t>
      </w:r>
      <w:r w:rsidR="002736CA">
        <w:t>+ (</w:t>
      </w:r>
      <w:r w:rsidR="002736CA" w:rsidRPr="00DB34FE">
        <w:rPr>
          <w:i/>
          <w:iCs/>
        </w:rPr>
        <w:t>1</w:t>
      </w:r>
      <w:r w:rsidR="00FA4471">
        <w:rPr>
          <w:i/>
          <w:iCs/>
        </w:rPr>
        <w:t xml:space="preserve"> </w:t>
      </w:r>
      <w:r w:rsidR="002736CA">
        <w:t>|</w:t>
      </w:r>
      <w:r w:rsidR="00FA4471">
        <w:t xml:space="preserve"> </w:t>
      </w:r>
      <w:r w:rsidR="002736CA" w:rsidRPr="00DB34FE">
        <w:rPr>
          <w:rFonts w:ascii="Times New Roman" w:hAnsi="Times New Roman" w:cs="Times New Roman"/>
          <w:i/>
          <w:iCs/>
        </w:rPr>
        <w:t>stimulus_id</w:t>
      </w:r>
      <w:r w:rsidR="002736CA">
        <w:t>)</w:t>
      </w:r>
      <w:r>
        <w:t xml:space="preserve"> </w:t>
      </w:r>
      <w:r w:rsidR="00B45D94">
        <w:t xml:space="preserve">    </w:t>
      </w:r>
      <w:r>
        <w:t xml:space="preserve"> </w:t>
      </w:r>
      <w:r w:rsidRPr="00926729">
        <w:t></w:t>
      </w:r>
      <w:r w:rsidR="00FA4471">
        <w:t>2</w:t>
      </w:r>
      <w:r w:rsidRPr="00926729">
        <w:t></w:t>
      </w:r>
    </w:p>
    <w:p w14:paraId="3772D186" w14:textId="61011343" w:rsidR="00FA4471" w:rsidRDefault="00FA4471" w:rsidP="00FA4471">
      <w:pPr>
        <w:spacing w:after="6pt" w:line="11.40pt" w:lineRule="auto"/>
        <w:ind w:firstLine="14.40pt"/>
        <w:jc w:val="both"/>
      </w:pPr>
      <w:r>
        <w:t>where z_RMS, z_CF and z_SW denote standardised root-mean-square energy, crest factor and stereo width, respectively.</w:t>
      </w:r>
    </w:p>
    <w:p w14:paraId="15517554" w14:textId="014CD047" w:rsidR="00FA4471" w:rsidRDefault="00FA4471" w:rsidP="00FA4471">
      <w:pPr>
        <w:spacing w:after="6pt" w:line="11.40pt" w:lineRule="auto"/>
        <w:ind w:firstLine="14.40pt"/>
        <w:jc w:val="both"/>
      </w:pPr>
      <w:r>
        <w:t>The model examines whether these measured production characteristics are systematically associated with listener preference after accounting for listening context, participant grouping and repeated observations. The acoustic predictors are standardised to facilitate comparison of coefficient magnitudes.</w:t>
      </w:r>
    </w:p>
    <w:p w14:paraId="5D7A3F62" w14:textId="710ED4A8" w:rsidR="003C3D68" w:rsidRDefault="00FA4471" w:rsidP="00FA4471">
      <w:pPr>
        <w:spacing w:after="6pt" w:line="11.40pt" w:lineRule="auto"/>
        <w:ind w:firstLine="14.40pt"/>
        <w:jc w:val="both"/>
      </w:pPr>
      <w:r>
        <w:t>Stereo imbalance is retained primarily as a quality-control descriptor. Its possible influence is assessed through a sensitivity specification:</w:t>
      </w:r>
    </w:p>
    <w:p w14:paraId="27ED4461" w14:textId="63BF0497" w:rsidR="00FA4471" w:rsidRDefault="00FA4471" w:rsidP="003C3D68">
      <w:pPr>
        <w:spacing w:after="6pt" w:line="11.40pt" w:lineRule="auto"/>
        <w:ind w:firstLine="14.40pt"/>
        <w:jc w:val="both"/>
      </w:pPr>
      <w:r w:rsidRPr="00926729">
        <w:rPr>
          <w:i/>
        </w:rPr>
        <w:t>rating ~</w:t>
      </w:r>
      <w:r>
        <w:t xml:space="preserve"> </w:t>
      </w:r>
      <w:r w:rsidRPr="00926729">
        <w:rPr>
          <w:i/>
          <w:iCs/>
        </w:rPr>
        <w:t xml:space="preserve">episode </w:t>
      </w:r>
      <w:r>
        <w:rPr>
          <w:i/>
          <w:iCs/>
        </w:rPr>
        <w:t xml:space="preserve">+ group + z_RMS + z_CF + </w:t>
      </w:r>
      <w:proofErr w:type="spellStart"/>
      <w:r>
        <w:rPr>
          <w:i/>
          <w:iCs/>
        </w:rPr>
        <w:t>z_SW</w:t>
      </w:r>
      <w:proofErr w:type="spellEnd"/>
      <w:r>
        <w:rPr>
          <w:i/>
          <w:iCs/>
        </w:rPr>
        <w:t xml:space="preserve"> + </w:t>
      </w:r>
      <w:proofErr w:type="spellStart"/>
      <w:r>
        <w:rPr>
          <w:i/>
          <w:iCs/>
        </w:rPr>
        <w:t>z_SI</w:t>
      </w:r>
      <w:proofErr w:type="spellEnd"/>
      <w:r>
        <w:rPr>
          <w:i/>
          <w:iCs/>
        </w:rPr>
        <w:t xml:space="preserve"> +</w:t>
      </w:r>
      <w:r w:rsidRPr="00926729">
        <w:rPr>
          <w:i/>
          <w:iCs/>
        </w:rPr>
        <w:t xml:space="preserve"> (1</w:t>
      </w:r>
      <w:r>
        <w:rPr>
          <w:i/>
          <w:iCs/>
        </w:rPr>
        <w:t xml:space="preserve"> </w:t>
      </w:r>
      <w:r w:rsidRPr="00926729">
        <w:rPr>
          <w:i/>
          <w:iCs/>
        </w:rPr>
        <w:t>|</w:t>
      </w:r>
      <w:r>
        <w:rPr>
          <w:i/>
          <w:iCs/>
        </w:rPr>
        <w:t xml:space="preserve"> p</w:t>
      </w:r>
      <w:r w:rsidRPr="00926729">
        <w:rPr>
          <w:i/>
          <w:iCs/>
        </w:rPr>
        <w:t>articipant</w:t>
      </w:r>
      <w:r>
        <w:rPr>
          <w:i/>
          <w:iCs/>
        </w:rPr>
        <w:t>_id</w:t>
      </w:r>
      <w:r w:rsidRPr="00926729">
        <w:rPr>
          <w:i/>
          <w:iCs/>
        </w:rPr>
        <w:t>)</w:t>
      </w:r>
      <w:r>
        <w:t xml:space="preserve"> + (</w:t>
      </w:r>
      <w:r w:rsidRPr="00DB34FE">
        <w:rPr>
          <w:i/>
          <w:iCs/>
        </w:rPr>
        <w:t>1</w:t>
      </w:r>
      <w:r>
        <w:rPr>
          <w:i/>
          <w:iCs/>
        </w:rPr>
        <w:t xml:space="preserve"> </w:t>
      </w:r>
      <w:r>
        <w:t xml:space="preserve">| </w:t>
      </w:r>
      <w:r w:rsidRPr="00DB34FE">
        <w:rPr>
          <w:i/>
          <w:iCs/>
        </w:rPr>
        <w:t>stimulus_</w:t>
      </w:r>
      <w:proofErr w:type="gramStart"/>
      <w:r w:rsidRPr="00DB34FE">
        <w:rPr>
          <w:i/>
          <w:iCs/>
        </w:rPr>
        <w:t>id</w:t>
      </w:r>
      <w:r>
        <w:t>)      (</w:t>
      </w:r>
      <w:proofErr w:type="gramEnd"/>
      <w:r>
        <w:t>3)</w:t>
      </w:r>
    </w:p>
    <w:p w14:paraId="25A17130" w14:textId="16B89361" w:rsidR="00FA4471" w:rsidRDefault="00FA4471" w:rsidP="00FA4471">
      <w:pPr>
        <w:spacing w:after="6pt" w:line="11.40pt" w:lineRule="auto"/>
        <w:ind w:firstLine="14.40pt"/>
        <w:jc w:val="both"/>
      </w:pPr>
      <w:r>
        <w:t xml:space="preserve">where </w:t>
      </w:r>
      <w:proofErr w:type="spellStart"/>
      <w:r>
        <w:t>z_SI</w:t>
      </w:r>
      <w:proofErr w:type="spellEnd"/>
      <w:r>
        <w:t xml:space="preserve"> is </w:t>
      </w:r>
      <w:proofErr w:type="spellStart"/>
      <w:r>
        <w:t>standardised</w:t>
      </w:r>
      <w:proofErr w:type="spellEnd"/>
      <w:r>
        <w:t xml:space="preserve"> stereo imbalance. The 48-dimensional mid/side Bark-spectrum representation used during stimulus selection is not included in the primary inferential model. Its role is limited to representing spectral differences during the stimulus-selection procedure described in Section </w:t>
      </w:r>
      <w:r w:rsidR="00354E1E" w:rsidRPr="00354E1E">
        <w:t>III.C</w:t>
      </w:r>
      <w:r>
        <w:t>.</w:t>
      </w:r>
    </w:p>
    <w:p w14:paraId="43B4DD23" w14:textId="633316E6" w:rsidR="00FA4471" w:rsidRDefault="00FA4471" w:rsidP="00FA4471">
      <w:pPr>
        <w:spacing w:after="6pt" w:line="11.40pt" w:lineRule="auto"/>
        <w:ind w:firstLine="14.40pt"/>
        <w:jc w:val="both"/>
      </w:pPr>
      <w:r>
        <w:t xml:space="preserve">Together, the context-and-stimulus and acoustic-feature models provide complementary descriptions of the human ratings: the former estimates contextual effects while allowing stimuli to vary hierarchically, whereas the latter </w:t>
      </w:r>
      <w:proofErr w:type="gramStart"/>
      <w:r>
        <w:t>additionally</w:t>
      </w:r>
      <w:proofErr w:type="gramEnd"/>
      <w:r>
        <w:t xml:space="preserve"> tests whether interpretable acoustic characteristics account for systematic preference variation.</w:t>
      </w:r>
    </w:p>
    <w:p w14:paraId="3EC6F3E4" w14:textId="309A3AF5" w:rsidR="003C3D68" w:rsidRDefault="00DB34FE" w:rsidP="00364854">
      <w:pPr>
        <w:pStyle w:val="Ttulo2"/>
      </w:pPr>
      <w:r w:rsidRPr="00DB34FE">
        <w:t>Sample-Size Design Analysis</w:t>
      </w:r>
    </w:p>
    <w:p w14:paraId="03020DF3" w14:textId="0DD50F3C" w:rsidR="003C3D68" w:rsidRPr="003C3D68" w:rsidRDefault="00911171" w:rsidP="00FA4471">
      <w:pPr>
        <w:spacing w:after="6pt" w:line="11.40pt" w:lineRule="auto"/>
        <w:ind w:firstLine="14.40pt"/>
        <w:jc w:val="both"/>
      </w:pPr>
      <w:r w:rsidRPr="00911171">
        <w:t xml:space="preserve">A simulation-based design analysis conducted before recruitment examined candidate sample sizes from 20 to 80 participants under multiple synthetic effect and noise conditions. Because the experimental factorial structure </w:t>
      </w:r>
      <w:r w:rsidRPr="00911171">
        <w:lastRenderedPageBreak/>
        <w:t xml:space="preserve">subsequently changed, these simulations are treated as recruitment guidance rather than as a formal power analysis of the final design. The final design-stage recommendation was 50 </w:t>
      </w:r>
      <w:proofErr w:type="spellStart"/>
      <w:r w:rsidRPr="00911171">
        <w:t>analysable</w:t>
      </w:r>
      <w:proofErr w:type="spellEnd"/>
      <w:r w:rsidRPr="00911171">
        <w:t xml:space="preserve"> participants, with recruitment beyond this target desirable to accommodate exclusions and incomplete responses. Final inferential uncertainty will be determined from the posterior distributions fitted to the collected human data.</w:t>
      </w:r>
    </w:p>
    <w:p w14:paraId="12A07EB8" w14:textId="4041FCED" w:rsidR="00364854" w:rsidRDefault="00FA4471" w:rsidP="00364854">
      <w:pPr>
        <w:pStyle w:val="Ttulo2"/>
      </w:pPr>
      <w:r>
        <w:t>LLM Prediction Framework</w:t>
      </w:r>
    </w:p>
    <w:p w14:paraId="30D4B1BE" w14:textId="07621BCE" w:rsidR="00FA4471" w:rsidRDefault="00FA4471" w:rsidP="00FA4471">
      <w:pPr>
        <w:spacing w:after="6pt" w:line="0.95pt" w:lineRule="atLeast"/>
        <w:ind w:firstLine="14.40pt"/>
        <w:jc w:val="both"/>
      </w:pPr>
      <w:r>
        <w:t>The computational component evaluates whether LLMs can predict the preferred mix of an individual listener on a held-out trial</w:t>
      </w:r>
      <w:r w:rsidR="00374D8F">
        <w:t xml:space="preserve">. </w:t>
      </w:r>
      <w:r w:rsidR="00175D39" w:rsidRPr="00175D39">
        <w:t>Four LLMs are reserved for evaluation: Llama 3.1 70B Instruct, Centaur, GPT-5.5 and Claude Sonnet 5. Llama 3.1 70B Instruct provides a general-purpose open-weight foundation (</w:t>
      </w:r>
      <w:proofErr w:type="spellStart"/>
      <w:r w:rsidR="00175D39" w:rsidRPr="00175D39">
        <w:t>Grattafiori</w:t>
      </w:r>
      <w:proofErr w:type="spellEnd"/>
      <w:r w:rsidR="00175D39" w:rsidRPr="00175D39">
        <w:t xml:space="preserve"> et al., 2024), while Centaur is derived from Llama 3.1 70B and adapted using large-scale human </w:t>
      </w:r>
      <w:proofErr w:type="spellStart"/>
      <w:r w:rsidR="00175D39" w:rsidRPr="00175D39">
        <w:t>behavioural</w:t>
      </w:r>
      <w:proofErr w:type="spellEnd"/>
      <w:r w:rsidR="00175D39" w:rsidRPr="00175D39">
        <w:t xml:space="preserve"> data for modelling and predicting human decisions (Binz et al., 2025). GPT-5.5 (OpenAI, 2026) and Claude Sonnet 5 (Anthropic, 2026) provide complementary proprietary general-purpose models for comparison.</w:t>
      </w:r>
    </w:p>
    <w:p w14:paraId="5F27F94E" w14:textId="7A4B6A1F" w:rsidR="00364854" w:rsidRDefault="00FA4471" w:rsidP="00FA4471">
      <w:pPr>
        <w:spacing w:after="6pt" w:line="0.95pt" w:lineRule="atLeast"/>
        <w:ind w:firstLine="14.40pt"/>
        <w:jc w:val="both"/>
      </w:pPr>
      <w:r>
        <w:t xml:space="preserve">The evaluation uses prompting rather than task-specific fine-tuning. The objective is to test whether existing foundation models can use the available contextual, acoustic and listener-specific information to predict individual preferences without parameter </w:t>
      </w:r>
      <w:proofErr w:type="spellStart"/>
      <w:r>
        <w:t>optimisation</w:t>
      </w:r>
      <w:proofErr w:type="spellEnd"/>
      <w:r>
        <w:t xml:space="preserve"> on the listening-study dataset.</w:t>
      </w:r>
    </w:p>
    <w:p w14:paraId="7D629B3C" w14:textId="646E2D40" w:rsidR="004F39DC" w:rsidRDefault="00FA4471" w:rsidP="004F39DC">
      <w:pPr>
        <w:pStyle w:val="Ttulo2"/>
      </w:pPr>
      <w:r w:rsidRPr="00FA4471">
        <w:t>Held-Out Preference Prediction Task</w:t>
      </w:r>
    </w:p>
    <w:p w14:paraId="11B2A4AF" w14:textId="38666618" w:rsidR="00FA4471" w:rsidRDefault="00FA4471" w:rsidP="00FA4471">
      <w:pPr>
        <w:spacing w:after="6pt" w:line="11.40pt" w:lineRule="auto"/>
        <w:ind w:firstLine="14.40pt"/>
        <w:jc w:val="both"/>
      </w:pPr>
      <w:r>
        <w:t xml:space="preserve">The primary LLM task is </w:t>
      </w:r>
      <w:proofErr w:type="spellStart"/>
      <w:r>
        <w:t>personalised</w:t>
      </w:r>
      <w:proofErr w:type="spellEnd"/>
      <w:r>
        <w:t xml:space="preserve"> held-out preference prediction. For each target trial, the model predicts which anonymous candidate mix, labelled Version A–E, the participant is most likely to rate highest for the specified listening situation.</w:t>
      </w:r>
    </w:p>
    <w:p w14:paraId="652A70B6" w14:textId="4B677DEF" w:rsidR="00FA4471" w:rsidRDefault="00FA4471" w:rsidP="00FA4471">
      <w:pPr>
        <w:spacing w:after="6pt" w:line="11.40pt" w:lineRule="auto"/>
        <w:ind w:firstLine="14.40pt"/>
        <w:jc w:val="both"/>
      </w:pPr>
      <w:r>
        <w:t>The observed preferred outcome is derived from the participant's five 0–100 preference ratings. Evaluation is tie-aware: where multiple alternatives share the highest observed rating, the prediction is evaluated against the observed highest-rated set rather than forcing an arbitrary single human winner.</w:t>
      </w:r>
    </w:p>
    <w:p w14:paraId="41215303" w14:textId="5C572425" w:rsidR="00FA4471" w:rsidRDefault="00FA4471" w:rsidP="00FA4471">
      <w:pPr>
        <w:spacing w:after="6pt" w:line="11.40pt" w:lineRule="auto"/>
        <w:ind w:firstLine="14.40pt"/>
        <w:jc w:val="both"/>
      </w:pPr>
      <w:r>
        <w:t>In addition to the categorical preferred-mix prediction, the model returns predicted numerical ratings and a predicted ranking for Versions A–E. These outputs support secondary evaluation of whether the model captures the broader structure of the participant's preferences rather than only the highest-rated alternative.</w:t>
      </w:r>
    </w:p>
    <w:p w14:paraId="3761CE01" w14:textId="367A6BEA" w:rsidR="00FA4471" w:rsidRPr="00FA4471" w:rsidRDefault="00FA4471" w:rsidP="00FA4471">
      <w:pPr>
        <w:spacing w:after="6pt" w:line="11.40pt" w:lineRule="auto"/>
        <w:ind w:firstLine="14.40pt"/>
        <w:jc w:val="both"/>
      </w:pPr>
      <w:r>
        <w:t xml:space="preserve">The primary task predicts another trial for a participant whose eligible responses from other trials may be available as </w:t>
      </w:r>
      <w:proofErr w:type="spellStart"/>
      <w:r>
        <w:t>personalisation</w:t>
      </w:r>
      <w:proofErr w:type="spellEnd"/>
      <w:r>
        <w:t xml:space="preserve"> evidence. It therefore differs from the separate and more difficult problem of </w:t>
      </w:r>
      <w:proofErr w:type="spellStart"/>
      <w:r>
        <w:t>generalising</w:t>
      </w:r>
      <w:proofErr w:type="spellEnd"/>
      <w:r>
        <w:t xml:space="preserve"> to an entirely unseen listener.</w:t>
      </w:r>
    </w:p>
    <w:p w14:paraId="60290239" w14:textId="615EEE56" w:rsidR="00B26865" w:rsidRDefault="00FA4471" w:rsidP="00FA4471">
      <w:pPr>
        <w:pStyle w:val="Ttulo2"/>
      </w:pPr>
      <w:r w:rsidRPr="00FA4471">
        <w:t>Input and Personalisation Conditions</w:t>
      </w:r>
    </w:p>
    <w:p w14:paraId="536F29BD" w14:textId="21B816AD" w:rsidR="00FA4471" w:rsidRDefault="00FA4471" w:rsidP="00FA4471">
      <w:pPr>
        <w:spacing w:after="6pt" w:line="11.40pt" w:lineRule="auto"/>
        <w:ind w:firstLine="14.40pt"/>
        <w:jc w:val="both"/>
      </w:pPr>
      <w:r>
        <w:t xml:space="preserve">Two principal input conditions are used to isolate the contribution of listener-specific </w:t>
      </w:r>
      <w:proofErr w:type="spellStart"/>
      <w:r>
        <w:t>behavioural</w:t>
      </w:r>
      <w:proofErr w:type="spellEnd"/>
      <w:r>
        <w:t xml:space="preserve"> history.</w:t>
      </w:r>
    </w:p>
    <w:p w14:paraId="3E89CFE6" w14:textId="2E4ABBC6" w:rsidR="00FA4471" w:rsidRDefault="00FA4471" w:rsidP="00FA4471">
      <w:pPr>
        <w:spacing w:after="6pt" w:line="11.40pt" w:lineRule="auto"/>
        <w:ind w:firstLine="14.40pt"/>
        <w:jc w:val="both"/>
      </w:pPr>
      <w:r>
        <w:t xml:space="preserve">The non-history condition provides the information available for the target prediction without exposing </w:t>
      </w:r>
      <w:proofErr w:type="spellStart"/>
      <w:r>
        <w:t>behavioural</w:t>
      </w:r>
      <w:proofErr w:type="spellEnd"/>
      <w:r>
        <w:t xml:space="preserve"> outcomes from the participant's previous eligible trials. This condition establishes </w:t>
      </w:r>
      <w:proofErr w:type="gramStart"/>
      <w:r>
        <w:t>the non</w:t>
      </w:r>
      <w:proofErr w:type="gramEnd"/>
      <w:r>
        <w:t>-</w:t>
      </w:r>
      <w:proofErr w:type="spellStart"/>
      <w:r>
        <w:t>personalised</w:t>
      </w:r>
      <w:proofErr w:type="spellEnd"/>
      <w:r>
        <w:t xml:space="preserve"> reference against which the value of </w:t>
      </w:r>
      <w:proofErr w:type="spellStart"/>
      <w:r>
        <w:t>behavioural</w:t>
      </w:r>
      <w:proofErr w:type="spellEnd"/>
      <w:r>
        <w:t xml:space="preserve"> history can be assessed.</w:t>
      </w:r>
    </w:p>
    <w:p w14:paraId="480E82BF" w14:textId="04125501" w:rsidR="00FA4471" w:rsidRDefault="00FA4471" w:rsidP="00FA4471">
      <w:pPr>
        <w:spacing w:after="6pt" w:line="11.40pt" w:lineRule="auto"/>
        <w:ind w:firstLine="14.40pt"/>
        <w:jc w:val="both"/>
      </w:pPr>
      <w:r>
        <w:t xml:space="preserve">The </w:t>
      </w:r>
      <w:proofErr w:type="spellStart"/>
      <w:r>
        <w:t>personalised</w:t>
      </w:r>
      <w:proofErr w:type="spellEnd"/>
      <w:r>
        <w:t xml:space="preserve">-history condition additionally provides eligible non-target trials from the same participant. These prior trials contain information about the participant's previous preferences, including their ratings and comparative qualitative comments, together with the corresponding trial context. They therefore provide </w:t>
      </w:r>
      <w:proofErr w:type="spellStart"/>
      <w:r>
        <w:t>behavioural</w:t>
      </w:r>
      <w:proofErr w:type="spellEnd"/>
      <w:r>
        <w:t xml:space="preserve"> evidence from which the model may infer listener-specific preference patterns.</w:t>
      </w:r>
    </w:p>
    <w:p w14:paraId="7A109526" w14:textId="6FBAAF7A" w:rsidR="00FA4471" w:rsidRDefault="00FA4471" w:rsidP="00FA4471">
      <w:pPr>
        <w:spacing w:after="6pt" w:line="11.40pt" w:lineRule="auto"/>
        <w:ind w:firstLine="14.40pt"/>
        <w:jc w:val="both"/>
      </w:pPr>
      <w:r>
        <w:t xml:space="preserve">Both conditions exclude all observed outcomes belonging to the target trial. The comparison between them directly tests whether access to a listener's previous preference </w:t>
      </w:r>
      <w:proofErr w:type="spellStart"/>
      <w:r>
        <w:t>behaviour</w:t>
      </w:r>
      <w:proofErr w:type="spellEnd"/>
      <w:r>
        <w:t xml:space="preserve"> improves held-out prediction.</w:t>
      </w:r>
    </w:p>
    <w:p w14:paraId="46B49F2A" w14:textId="7FF571E2" w:rsidR="000B6A0F" w:rsidRDefault="000B6A0F" w:rsidP="000B6A0F">
      <w:pPr>
        <w:pStyle w:val="Ttulo2"/>
      </w:pPr>
      <w:r w:rsidRPr="000B6A0F">
        <w:t>Prompting and Leakage Control</w:t>
      </w:r>
    </w:p>
    <w:p w14:paraId="5C1A8522" w14:textId="2A08D8CC" w:rsidR="00EC02F2" w:rsidRDefault="00EC02F2" w:rsidP="00EC02F2">
      <w:pPr>
        <w:spacing w:after="6pt" w:line="11.40pt" w:lineRule="auto"/>
        <w:ind w:firstLine="14.40pt"/>
        <w:jc w:val="both"/>
      </w:pPr>
      <w:r>
        <w:t>The primary prompting strategy is zero-shot, with no separate few-shot demonstrations or explicit chain-of-thought request. Models receive a structured description of the prediction task and the information permitted under the relevant input condition, and return a preferred-mix prediction together with predicted ratings and ranking for Versions A–E.</w:t>
      </w:r>
    </w:p>
    <w:p w14:paraId="3F510961" w14:textId="3071C84D" w:rsidR="00EC02F2" w:rsidRDefault="00EC02F2" w:rsidP="00EC02F2">
      <w:pPr>
        <w:spacing w:after="6pt" w:line="11.40pt" w:lineRule="auto"/>
        <w:ind w:firstLine="14.40pt"/>
        <w:jc w:val="both"/>
      </w:pPr>
      <w:r>
        <w:t xml:space="preserve">For every target trial, the participant's observed target ratings, qualitative comment, derived preferred-mix outcome and other response-derived target information are withheld. Only eligible non-target trials may provide </w:t>
      </w:r>
      <w:proofErr w:type="spellStart"/>
      <w:r>
        <w:t>behavioural</w:t>
      </w:r>
      <w:proofErr w:type="spellEnd"/>
      <w:r>
        <w:t xml:space="preserve"> history in the </w:t>
      </w:r>
      <w:proofErr w:type="spellStart"/>
      <w:r>
        <w:t>personalised</w:t>
      </w:r>
      <w:proofErr w:type="spellEnd"/>
      <w:r>
        <w:t xml:space="preserve"> condition, and outcome-dependent preprocessing is restricted so that target responses cannot influence model inputs. Version A–E identifiers are treated as arbitrary labels, with their underlying stimulus mapping preserved only for evaluation.</w:t>
      </w:r>
    </w:p>
    <w:p w14:paraId="684A82B5" w14:textId="22E1B0C6" w:rsidR="000B6A0F" w:rsidRPr="000B6A0F" w:rsidRDefault="00EC02F2" w:rsidP="00EC02F2">
      <w:pPr>
        <w:spacing w:after="6pt" w:line="11.40pt" w:lineRule="auto"/>
        <w:ind w:firstLine="14.40pt"/>
        <w:jc w:val="both"/>
      </w:pPr>
      <w:r>
        <w:t>Full prompt templates, structured-output specifications, parsing procedures and leakage-control rules are provided in Appendix D.</w:t>
      </w:r>
    </w:p>
    <w:p w14:paraId="43FC582E" w14:textId="5B95B9BC" w:rsidR="000B6A0F" w:rsidRDefault="000B6A0F" w:rsidP="000B6A0F">
      <w:pPr>
        <w:pStyle w:val="Ttulo2"/>
      </w:pPr>
      <w:r w:rsidRPr="000B6A0F">
        <w:t>Prediction Metrics and Statistical Comparison</w:t>
      </w:r>
    </w:p>
    <w:p w14:paraId="26AEF4B0" w14:textId="6D9E44E8" w:rsidR="000B6A0F" w:rsidRDefault="000B6A0F" w:rsidP="000B6A0F">
      <w:pPr>
        <w:spacing w:after="6pt" w:line="11.40pt" w:lineRule="auto"/>
        <w:ind w:firstLine="14.40pt"/>
        <w:jc w:val="both"/>
      </w:pPr>
      <w:r>
        <w:t xml:space="preserve">The primary LLM evaluation metric is strict </w:t>
      </w:r>
      <w:proofErr w:type="gramStart"/>
      <w:r>
        <w:t>top-1</w:t>
      </w:r>
      <w:proofErr w:type="gramEnd"/>
      <w:r>
        <w:t xml:space="preserve"> preferred-mix accuracy. A prediction is counted as correct when the predicted Version A–E label belongs to the observed set of highest-rated alternatives for the target trial. For trials with a single observed winner, random selection among five alternatives provides a nominal chance reference of 0.20.</w:t>
      </w:r>
    </w:p>
    <w:p w14:paraId="5DFAC8A4" w14:textId="6BC65C02" w:rsidR="000B6A0F" w:rsidRDefault="000B6A0F" w:rsidP="000B6A0F">
      <w:pPr>
        <w:spacing w:after="6pt" w:line="11.40pt" w:lineRule="auto"/>
        <w:ind w:firstLine="14.40pt"/>
        <w:jc w:val="both"/>
      </w:pPr>
      <w:r>
        <w:t xml:space="preserve">Secondary metrics evaluate the numerical and ordinal structure of </w:t>
      </w:r>
      <w:proofErr w:type="gramStart"/>
      <w:r>
        <w:t>the predictions</w:t>
      </w:r>
      <w:proofErr w:type="gramEnd"/>
      <w:r>
        <w:t>. Mean absolute error (MAE) and root mean squared error (RMSE) quantify error in predicted ratings, while a tie-aware Spearman measure evaluates agreement between predicted and observed preference rankings. Invalid or missing model outputs remain in the denominator of the strict primary evaluation rather than being silently discarded.</w:t>
      </w:r>
    </w:p>
    <w:p w14:paraId="27F09C07" w14:textId="04D1F85A" w:rsidR="000B6A0F" w:rsidRPr="000B6A0F" w:rsidRDefault="000B6A0F" w:rsidP="000B6A0F">
      <w:pPr>
        <w:spacing w:after="6pt" w:line="11.40pt" w:lineRule="auto"/>
        <w:ind w:firstLine="14.40pt"/>
        <w:jc w:val="both"/>
      </w:pPr>
      <w:r>
        <w:t xml:space="preserve">Comparisons between LLMs and between the non-history and </w:t>
      </w:r>
      <w:proofErr w:type="spellStart"/>
      <w:r>
        <w:t>personalised</w:t>
      </w:r>
      <w:proofErr w:type="spellEnd"/>
      <w:r>
        <w:t>-history conditions use participant-aware paired procedures. Uncertainty in performance differences is estimated using bootstrap comparisons clustered at the participant level so that the repeated predictions contributed by the same listener are not treated as independent observations.</w:t>
      </w:r>
    </w:p>
    <w:p w14:paraId="09FD8B03" w14:textId="6AF779BE" w:rsidR="000B6A0F" w:rsidRDefault="000B6A0F" w:rsidP="000B6A0F">
      <w:pPr>
        <w:pStyle w:val="Ttulo2"/>
      </w:pPr>
      <w:r w:rsidRPr="000B6A0F">
        <w:t>Held-Out Statistical Comparator</w:t>
      </w:r>
    </w:p>
    <w:p w14:paraId="0404F311" w14:textId="181FB2FF" w:rsidR="000B6A0F" w:rsidRDefault="000B6A0F" w:rsidP="000B6A0F">
      <w:pPr>
        <w:spacing w:after="6pt" w:line="11.40pt" w:lineRule="auto"/>
        <w:ind w:firstLine="14.40pt"/>
        <w:jc w:val="both"/>
      </w:pPr>
      <w:r>
        <w:t xml:space="preserve">To compare LLM prediction with conventional statistical modelling, the Bayesian mixed-effects framework is additionally evaluated under a held-out procedure aligned with the LLM prediction examples. For each target trial, all </w:t>
      </w:r>
      <w:r>
        <w:lastRenderedPageBreak/>
        <w:t>five candidate-rating observations belonging to that trial are excluded from model fitting. The fitted model then generates posterior expected mean ratings for Versions A–E without access to the target responses.</w:t>
      </w:r>
    </w:p>
    <w:p w14:paraId="4D879B08" w14:textId="0821EA21" w:rsidR="000B6A0F" w:rsidRDefault="000B6A0F" w:rsidP="000B6A0F">
      <w:pPr>
        <w:spacing w:after="6pt" w:line="11.40pt" w:lineRule="auto"/>
        <w:ind w:firstLine="14.40pt"/>
        <w:jc w:val="both"/>
      </w:pPr>
      <w:r>
        <w:t>The alternative with the highest predicted rating provides the statistical preferred-mix prediction, while the full predicted rating vector supports the same secondary rating and ranking metrics used for LLM evaluation. This prevents comparison of an out-of-sample LLM prediction with an in-sample statistical fit.</w:t>
      </w:r>
    </w:p>
    <w:p w14:paraId="26784CE3" w14:textId="1322A201" w:rsidR="000B6A0F" w:rsidRPr="000B6A0F" w:rsidRDefault="000B6A0F" w:rsidP="000B6A0F">
      <w:pPr>
        <w:spacing w:after="6pt" w:line="11.40pt" w:lineRule="auto"/>
        <w:ind w:firstLine="14.40pt"/>
        <w:jc w:val="both"/>
      </w:pPr>
      <w:r>
        <w:t xml:space="preserve">Both the context-and-stimulus and primary acoustic mixed-effects specifications are retained as candidate statistical comparators. The final principal comparator will be identified transparently in the final analysis rather than selected retrospectively </w:t>
      </w:r>
      <w:proofErr w:type="gramStart"/>
      <w:r>
        <w:t>on the basis of</w:t>
      </w:r>
      <w:proofErr w:type="gramEnd"/>
      <w:r>
        <w:t xml:space="preserve"> </w:t>
      </w:r>
      <w:proofErr w:type="spellStart"/>
      <w:r>
        <w:t>favourable</w:t>
      </w:r>
      <w:proofErr w:type="spellEnd"/>
      <w:r>
        <w:t xml:space="preserve"> LLM performance.</w:t>
      </w:r>
    </w:p>
    <w:p w14:paraId="6BB2E70E" w14:textId="5C9F2331" w:rsidR="000B6A0F" w:rsidRPr="000B6A0F" w:rsidRDefault="000B6A0F" w:rsidP="000B6A0F">
      <w:pPr>
        <w:pStyle w:val="Ttulo2"/>
      </w:pPr>
      <w:r w:rsidRPr="000B6A0F">
        <w:t>Reproducibility and Evaluation Status</w:t>
      </w:r>
    </w:p>
    <w:p w14:paraId="3068636E" w14:textId="15D22B2A" w:rsidR="000B6A0F" w:rsidRDefault="00237DD0" w:rsidP="00FE22A0">
      <w:pPr>
        <w:spacing w:after="6pt" w:line="11.40pt" w:lineRule="auto"/>
        <w:ind w:firstLine="14.40pt"/>
        <w:jc w:val="both"/>
      </w:pPr>
      <w:r w:rsidRPr="00237DD0">
        <w:t>The Phase 6 evaluation pipeline defines the prediction schema, prompt construction, input conditions, held-out examples, parsing rules, evaluation metrics and participant-aware comparison procedures before production inference. The pipeline has been validated using synthetic and mock outputs, while final production inference on the completed participant dataset remains pending. Model configurations, prompt templates, experiment records and additional reproducibility details are provided in Appendix D.</w:t>
      </w:r>
    </w:p>
    <w:p w14:paraId="165A6A8F" w14:textId="1B11312C" w:rsidR="008416CD" w:rsidRDefault="00FC2A29" w:rsidP="008416CD">
      <w:pPr>
        <w:pStyle w:val="Ttulo1"/>
      </w:pPr>
      <w:r>
        <w:t>Results</w:t>
      </w:r>
    </w:p>
    <w:p w14:paraId="3481852B" w14:textId="09FBDF0C" w:rsidR="00543A2B" w:rsidRDefault="00543A2B" w:rsidP="00543A2B">
      <w:pPr>
        <w:spacing w:after="6pt" w:line="11.40pt" w:lineRule="auto"/>
        <w:ind w:firstLine="14.40pt"/>
        <w:jc w:val="both"/>
      </w:pPr>
      <w:r>
        <w:t>Human listening-study data collection and final production LLM evaluation are ongoing at the time of this draft. Consequently, substantive results are not yet reported. The final analysis will report the empirical findings together with brief interpretation in relation to the corresponding research questions and prior work.</w:t>
      </w:r>
    </w:p>
    <w:p w14:paraId="5F596CBD" w14:textId="4AC230CC" w:rsidR="00543A2B" w:rsidRDefault="00543A2B" w:rsidP="00543A2B">
      <w:pPr>
        <w:pStyle w:val="Ttulo2"/>
      </w:pPr>
      <w:r>
        <w:t>Participant and Response Characteristics</w:t>
      </w:r>
    </w:p>
    <w:p w14:paraId="0FCA776B" w14:textId="449B7BCA" w:rsidR="00543A2B" w:rsidRDefault="00543A2B" w:rsidP="00543A2B">
      <w:pPr>
        <w:spacing w:after="6pt" w:line="11.40pt" w:lineRule="auto"/>
        <w:ind w:firstLine="14.40pt"/>
        <w:jc w:val="both"/>
      </w:pPr>
      <w:r>
        <w:t xml:space="preserve">The final participant sample, exclusions and response completeness will be </w:t>
      </w:r>
      <w:proofErr w:type="spellStart"/>
      <w:r>
        <w:t>summarised</w:t>
      </w:r>
      <w:proofErr w:type="spellEnd"/>
      <w:r>
        <w:t xml:space="preserve"> together with the distribution of 0–100 preference ratings across contexts, songs and stimuli. Preferred-mix outcomes and the prevalence of tied highest ratings will also be reported.</w:t>
      </w:r>
    </w:p>
    <w:p w14:paraId="6416628B" w14:textId="670F16CF" w:rsidR="00543A2B" w:rsidRDefault="00543A2B" w:rsidP="00543A2B">
      <w:pPr>
        <w:pStyle w:val="Ttulo2"/>
      </w:pPr>
      <w:r>
        <w:t>Listener and Context-Dependent Preference Variation</w:t>
      </w:r>
    </w:p>
    <w:p w14:paraId="303C3B3C" w14:textId="5DC0A76B" w:rsidR="00543A2B" w:rsidRDefault="00543A2B" w:rsidP="00583C27">
      <w:pPr>
        <w:spacing w:after="6pt" w:line="11.40pt" w:lineRule="auto"/>
        <w:ind w:firstLine="14.40pt"/>
        <w:jc w:val="both"/>
      </w:pPr>
      <w:r>
        <w:t>RQ1 will be addressed using descriptive analyses of between-listener and within-listener preference variation together with the Bayesian mixed-effects models. Posterior contextual effects, participant- and stimulus-level variance components, acoustic-feature associations and the stereo-imbalance sensitivity analysis will be reported with uncertainty estimates and model diagnostics.</w:t>
      </w:r>
    </w:p>
    <w:p w14:paraId="097EE7EB" w14:textId="2F621301" w:rsidR="00543A2B" w:rsidRDefault="00543A2B" w:rsidP="00543A2B">
      <w:pPr>
        <w:spacing w:after="6pt" w:line="11.40pt" w:lineRule="auto"/>
        <w:ind w:firstLine="14.40pt"/>
        <w:jc w:val="both"/>
      </w:pPr>
      <w:r>
        <w:t>The findings will be interpreted in relation to the functional perspective on music listening provided by the Episode Model (Eerola, Kirts and Saarikallio, 2025) and previous work on the perceptual evaluation of alternative mixes. Interpretation will distinguish population-level contextual tendencies from individual differences and within-listener changes across contextual conditions.</w:t>
      </w:r>
    </w:p>
    <w:p w14:paraId="19067A69" w14:textId="6DA61EA5" w:rsidR="00543A2B" w:rsidRDefault="00543A2B" w:rsidP="00543A2B">
      <w:pPr>
        <w:pStyle w:val="Ttulo2"/>
      </w:pPr>
      <w:r>
        <w:t>Personalised LLM Preference Prediction</w:t>
      </w:r>
    </w:p>
    <w:p w14:paraId="200F6E77" w14:textId="18F296B5" w:rsidR="00543A2B" w:rsidRDefault="00543A2B" w:rsidP="00543A2B">
      <w:pPr>
        <w:spacing w:after="6pt" w:line="11.40pt" w:lineRule="auto"/>
        <w:ind w:firstLine="14.40pt"/>
        <w:jc w:val="both"/>
      </w:pPr>
      <w:r>
        <w:t xml:space="preserve">RQ2, RQ3 and RQ5 will be evaluated using held-out predictions from Llama 3.1 70B Instruct, Centaur, GPT-5.5 and Claude Sonnet 5. Performance will be reported for the non-history and </w:t>
      </w:r>
      <w:proofErr w:type="spellStart"/>
      <w:r>
        <w:t>personalised</w:t>
      </w:r>
      <w:proofErr w:type="spellEnd"/>
      <w:r>
        <w:t xml:space="preserve">-history conditions using </w:t>
      </w:r>
      <w:r>
        <w:t xml:space="preserve">preferred-mix accuracy, rating error and ranking agreement, with participant-aware comparisons used to assess the contribution of prior </w:t>
      </w:r>
      <w:proofErr w:type="spellStart"/>
      <w:r>
        <w:t>behavioural</w:t>
      </w:r>
      <w:proofErr w:type="spellEnd"/>
      <w:r>
        <w:t xml:space="preserve"> history. Exploratory breakdowns across LLMs, listening contexts and musical </w:t>
      </w:r>
      <w:proofErr w:type="gramStart"/>
      <w:r>
        <w:t>stimuli</w:t>
      </w:r>
      <w:proofErr w:type="gramEnd"/>
      <w:r>
        <w:t xml:space="preserve"> will also be reported.</w:t>
      </w:r>
    </w:p>
    <w:p w14:paraId="1FA318DA" w14:textId="2D8C4D7C" w:rsidR="00543A2B" w:rsidRDefault="00543A2B" w:rsidP="00543A2B">
      <w:pPr>
        <w:spacing w:after="6pt" w:line="11.40pt" w:lineRule="auto"/>
        <w:ind w:firstLine="14.40pt"/>
        <w:jc w:val="both"/>
      </w:pPr>
      <w:r>
        <w:t xml:space="preserve">The findings will be interpreted in terms of predictive alignment with individual listener responses and whether prior </w:t>
      </w:r>
      <w:proofErr w:type="spellStart"/>
      <w:r>
        <w:t>behavioural</w:t>
      </w:r>
      <w:proofErr w:type="spellEnd"/>
      <w:r>
        <w:t xml:space="preserve"> evidence provides useful information for subsequent preference prediction. Differences among LLMs will not be interpreted as evidence that the models reproduce the underlying perceptual mechanisms of music preference.</w:t>
      </w:r>
    </w:p>
    <w:p w14:paraId="5F55AAE7" w14:textId="2F85999E" w:rsidR="00543A2B" w:rsidRDefault="00543A2B" w:rsidP="00543A2B">
      <w:pPr>
        <w:pStyle w:val="Ttulo2"/>
      </w:pPr>
      <w:r>
        <w:t>Comparison with the Statistical Predictor</w:t>
      </w:r>
    </w:p>
    <w:p w14:paraId="79884E99" w14:textId="33630B74" w:rsidR="00543A2B" w:rsidRDefault="00543A2B" w:rsidP="00543A2B">
      <w:pPr>
        <w:spacing w:after="6pt" w:line="11.40pt" w:lineRule="auto"/>
        <w:ind w:firstLine="14.40pt"/>
        <w:jc w:val="both"/>
      </w:pPr>
      <w:r>
        <w:t>RQ4 will compare LLM predictions with the held-out Bayesian mixed-effects predictor under aligned target-trial exclusions. Common prediction metrics and participant-aware paired comparisons will be used to quantify differences between the statistical and LLM approaches.</w:t>
      </w:r>
    </w:p>
    <w:p w14:paraId="3068B2A5" w14:textId="7D3C364B" w:rsidR="00FC2A29" w:rsidRDefault="00543A2B" w:rsidP="00543A2B">
      <w:pPr>
        <w:spacing w:after="6pt" w:line="11.40pt" w:lineRule="auto"/>
        <w:ind w:firstLine="14.40pt"/>
        <w:jc w:val="both"/>
      </w:pPr>
      <w:r>
        <w:t>The comparison will be interpreted in terms of the different information and inductive structure available to each approach rather than as an attempt to establish one modelling paradigm as universally superior.</w:t>
      </w:r>
    </w:p>
    <w:p w14:paraId="62CB7915" w14:textId="1FE6D60C" w:rsidR="00D35100" w:rsidRDefault="00D35100" w:rsidP="00543A2B">
      <w:pPr>
        <w:pStyle w:val="Ttulo1"/>
      </w:pPr>
      <w:r>
        <w:t>Conclusion</w:t>
      </w:r>
    </w:p>
    <w:p w14:paraId="2C588773" w14:textId="58776BC9" w:rsidR="00F64C03" w:rsidRDefault="00F64C03" w:rsidP="00F64C03">
      <w:pPr>
        <w:spacing w:after="6pt" w:line="11.40pt" w:lineRule="auto"/>
        <w:ind w:firstLine="14.40pt"/>
        <w:jc w:val="both"/>
      </w:pPr>
      <w:r>
        <w:t>This dissertation investigates how individual listener preferences among alternative music mixes vary across listening contexts and whether those preferences can subsequently be predicted computationally. A controlled listening study combines continuous personal preference ratings with contextual scenarios, professionally produced alternative mixes and objective acoustic descriptors, enabling both population-level statistical analysis and individual-level held-out prediction.</w:t>
      </w:r>
    </w:p>
    <w:p w14:paraId="4F971F03" w14:textId="73009E65" w:rsidR="00F64C03" w:rsidRDefault="00F64C03" w:rsidP="00C2283A">
      <w:pPr>
        <w:spacing w:after="6pt" w:line="11.40pt" w:lineRule="auto"/>
        <w:ind w:firstLine="14.40pt"/>
        <w:jc w:val="both"/>
      </w:pPr>
      <w:r>
        <w:t xml:space="preserve">Bayesian mixed-effects modelling is used to </w:t>
      </w:r>
      <w:proofErr w:type="spellStart"/>
      <w:r>
        <w:t>characterise</w:t>
      </w:r>
      <w:proofErr w:type="spellEnd"/>
      <w:r>
        <w:t xml:space="preserve"> contextual, participant- and stimulus-related variation in the human responses and to examine associations between preference and acoustic characteristics. The complementary LLM evaluation tests whether Llama 3.1 70B Instruct, Centaur, GPT-5.5 and Claude Sonnet 5 can predict a listener's preferred mix on a held-out trial and whether incorporating ratings and qualitative comments from that listener's previous trials improves prediction. A matched held-out statistical predictor provides an additional point of comparison. The study therefore treats </w:t>
      </w:r>
      <w:proofErr w:type="spellStart"/>
      <w:r>
        <w:t>personalised</w:t>
      </w:r>
      <w:proofErr w:type="spellEnd"/>
      <w:r>
        <w:t xml:space="preserve"> prediction as a complement to, rather than the primary purpose of, the analysis of human preference.</w:t>
      </w:r>
    </w:p>
    <w:p w14:paraId="1BD6EC9B" w14:textId="06788448" w:rsidR="00F64C03" w:rsidRDefault="00F64C03" w:rsidP="00F64C03">
      <w:pPr>
        <w:spacing w:after="6pt" w:line="11.40pt" w:lineRule="auto"/>
        <w:ind w:firstLine="14.40pt"/>
        <w:jc w:val="both"/>
      </w:pPr>
      <w:r>
        <w:t xml:space="preserve">Several limitations constrain the scope of the study. Listening context is represented by only three fixed scenarios, allowing controlled comparison between these conditions but not establishing </w:t>
      </w:r>
      <w:proofErr w:type="spellStart"/>
      <w:r>
        <w:t>generalisation</w:t>
      </w:r>
      <w:proofErr w:type="spellEnd"/>
      <w:r>
        <w:t xml:space="preserve"> to arbitrary real-world listening situations. The stimulus set contains four songs and five mixes per song, and participant group determines the pair of songs presented; group is therefore confounded with song set and cannot be interpreted as an independent substantive effect. The online study also permits variation in playback equipment, listening environment and listening level that cannot be fully </w:t>
      </w:r>
      <w:proofErr w:type="spellStart"/>
      <w:r>
        <w:t>standardised</w:t>
      </w:r>
      <w:proofErr w:type="spellEnd"/>
      <w:r>
        <w:t>.</w:t>
      </w:r>
    </w:p>
    <w:p w14:paraId="6A278141" w14:textId="4B818CFD" w:rsidR="00F64C03" w:rsidRDefault="00F64C03" w:rsidP="00F64C03">
      <w:pPr>
        <w:spacing w:after="6pt" w:line="11.40pt" w:lineRule="auto"/>
        <w:ind w:firstLine="14.40pt"/>
        <w:jc w:val="both"/>
      </w:pPr>
      <w:r>
        <w:t xml:space="preserve">The primary statistical models are deliberately additive. Participant and stimulus random intercepts account for repeated observations and overall heterogeneity, but do not directly estimate participant-specific contextual effects or participant-by-stimulus preference interactions. Descriptive </w:t>
      </w:r>
      <w:r>
        <w:lastRenderedPageBreak/>
        <w:t xml:space="preserve">analyses of within-listener preference changes and between-listener disagreement are therefore used alongside the mixed-effects models when addressing individual preference variation. Similarly, the primary LLM evaluation concerns held-out prediction for known participants whose eligible responses from other trials may be available in </w:t>
      </w:r>
      <w:proofErr w:type="gramStart"/>
      <w:r>
        <w:t xml:space="preserve">the </w:t>
      </w:r>
      <w:proofErr w:type="spellStart"/>
      <w:r>
        <w:t>personalised</w:t>
      </w:r>
      <w:proofErr w:type="spellEnd"/>
      <w:proofErr w:type="gramEnd"/>
      <w:r>
        <w:t xml:space="preserve">-history condition; it does not establish </w:t>
      </w:r>
      <w:proofErr w:type="spellStart"/>
      <w:r>
        <w:t>generalisation</w:t>
      </w:r>
      <w:proofErr w:type="spellEnd"/>
      <w:r>
        <w:t xml:space="preserve"> to entirely unseen listeners. The LLMs also receive structured contextual, participant and acoustic representations rather than directly evaluating the audio experienced by participants.</w:t>
      </w:r>
    </w:p>
    <w:p w14:paraId="14D51491" w14:textId="77760A5D" w:rsidR="00F64C03" w:rsidRDefault="00F64C03" w:rsidP="00F64C03">
      <w:pPr>
        <w:spacing w:after="6pt" w:line="11.40pt" w:lineRule="auto"/>
        <w:ind w:firstLine="14.40pt"/>
        <w:jc w:val="both"/>
      </w:pPr>
      <w:r>
        <w:t xml:space="preserve">Future work could extend the experiment to a larger and more diverse set of songs, mixes, listeners and listening contexts, including more varied natural-language scenarios and real-world listening situations. Larger datasets could support richer hierarchical models containing listener-specific contextual or stimulus effects. Computational extensions could examine </w:t>
      </w:r>
      <w:proofErr w:type="spellStart"/>
      <w:r>
        <w:t>generalisation</w:t>
      </w:r>
      <w:proofErr w:type="spellEnd"/>
      <w:r>
        <w:t xml:space="preserve"> to unseen listeners, alternative forms of </w:t>
      </w:r>
      <w:proofErr w:type="spellStart"/>
      <w:r>
        <w:t>behavioural</w:t>
      </w:r>
      <w:proofErr w:type="spellEnd"/>
      <w:r>
        <w:t xml:space="preserve"> </w:t>
      </w:r>
      <w:proofErr w:type="spellStart"/>
      <w:r>
        <w:t>personalisation</w:t>
      </w:r>
      <w:proofErr w:type="spellEnd"/>
      <w:r>
        <w:t xml:space="preserve"> and models capable of incorporating audio directly alongside contextual and listener information.</w:t>
      </w:r>
    </w:p>
    <w:p w14:paraId="4A935AF5" w14:textId="4D82B719" w:rsidR="00F64C03" w:rsidRPr="00F64C03" w:rsidRDefault="00F64C03" w:rsidP="00F64C03">
      <w:pPr>
        <w:spacing w:after="6pt" w:line="11.40pt" w:lineRule="auto"/>
        <w:ind w:firstLine="14.40pt"/>
        <w:jc w:val="both"/>
      </w:pPr>
      <w:r>
        <w:t xml:space="preserve">Final conclusions regarding listener and contextual preference variation, acoustic associations, the predictive value of </w:t>
      </w:r>
      <w:proofErr w:type="spellStart"/>
      <w:r>
        <w:t>behavioural</w:t>
      </w:r>
      <w:proofErr w:type="spellEnd"/>
      <w:r>
        <w:t xml:space="preserve"> history and the relative performance of statistical and LLM-based prediction will be established following completion of data collection and final evaluation.</w:t>
      </w:r>
    </w:p>
    <w:p w14:paraId="35073C3E" w14:textId="1F33A1C8" w:rsidR="0080791D" w:rsidRDefault="0080791D" w:rsidP="002F54DB">
      <w:pPr>
        <w:pStyle w:val="Ttulo1"/>
        <w:numPr>
          <w:ilvl w:val="0"/>
          <w:numId w:val="0"/>
        </w:numPr>
      </w:pPr>
      <w:r w:rsidRPr="005B520E">
        <w:t>Acknowledgment</w:t>
      </w:r>
      <w:r w:rsidR="00DF0F75">
        <w:t>s</w:t>
      </w:r>
    </w:p>
    <w:p w14:paraId="2579E42B" w14:textId="77777777" w:rsidR="00D35100" w:rsidRDefault="00D35100" w:rsidP="00D35100">
      <w:pPr>
        <w:ind w:firstLine="14.40pt"/>
        <w:jc w:val="both"/>
      </w:pPr>
      <w:r w:rsidRPr="00D35100">
        <w:rPr>
          <w:highlight w:val="yellow"/>
        </w:rPr>
        <w:t xml:space="preserve">Acknowledgments will be </w:t>
      </w:r>
      <w:proofErr w:type="spellStart"/>
      <w:r w:rsidRPr="00D35100">
        <w:rPr>
          <w:highlight w:val="yellow"/>
        </w:rPr>
        <w:t>finalised</w:t>
      </w:r>
      <w:proofErr w:type="spellEnd"/>
      <w:r w:rsidRPr="00D35100">
        <w:rPr>
          <w:highlight w:val="yellow"/>
        </w:rPr>
        <w:t xml:space="preserve"> before submission.</w:t>
      </w:r>
    </w:p>
    <w:p w14:paraId="23F4DB7A" w14:textId="4248D7D7" w:rsidR="003B0E3C" w:rsidRDefault="00D35100" w:rsidP="003B0E3C">
      <w:pPr>
        <w:pStyle w:val="Ttulo1"/>
        <w:numPr>
          <w:ilvl w:val="0"/>
          <w:numId w:val="0"/>
        </w:numPr>
      </w:pPr>
      <w:r>
        <w:t>References</w:t>
      </w:r>
    </w:p>
    <w:p w14:paraId="055B5D43" w14:textId="1E1D7EF0" w:rsidR="003B0E3C" w:rsidRDefault="003B0E3C" w:rsidP="00D470D4">
      <w:pPr>
        <w:spacing w:after="2pt" w:line="11.40pt" w:lineRule="auto"/>
        <w:ind w:start="14.40pt" w:hanging="14.40pt"/>
        <w:jc w:val="both"/>
        <w:rPr>
          <w:sz w:val="16"/>
          <w:szCs w:val="16"/>
        </w:rPr>
      </w:pPr>
      <w:r w:rsidRPr="003B0E3C">
        <w:rPr>
          <w:sz w:val="16"/>
          <w:szCs w:val="16"/>
        </w:rPr>
        <w:t>Anthropic (</w:t>
      </w:r>
      <w:proofErr w:type="gramStart"/>
      <w:r w:rsidRPr="003B0E3C">
        <w:rPr>
          <w:sz w:val="16"/>
          <w:szCs w:val="16"/>
        </w:rPr>
        <w:t>2026) ‘</w:t>
      </w:r>
      <w:proofErr w:type="gramEnd"/>
      <w:r w:rsidRPr="003B0E3C">
        <w:rPr>
          <w:sz w:val="16"/>
          <w:szCs w:val="16"/>
        </w:rPr>
        <w:t>What’s new in Claude Sonnet 5’. Claude Platform Documentation. Anthropic Claude Sonnet 5 documentation (Accessed: 16 August 2026).</w:t>
      </w:r>
    </w:p>
    <w:p w14:paraId="1170A52A" w14:textId="3AE1D955" w:rsidR="003B0E3C" w:rsidRPr="003B0E3C" w:rsidRDefault="003B0E3C" w:rsidP="00D470D4">
      <w:pPr>
        <w:spacing w:after="2pt" w:line="11.40pt" w:lineRule="auto"/>
        <w:ind w:start="14.40pt" w:hanging="14.40pt"/>
        <w:jc w:val="both"/>
        <w:rPr>
          <w:sz w:val="16"/>
          <w:szCs w:val="16"/>
        </w:rPr>
      </w:pPr>
      <w:r w:rsidRPr="003B0E3C">
        <w:rPr>
          <w:sz w:val="16"/>
          <w:szCs w:val="16"/>
        </w:rPr>
        <w:t xml:space="preserve">Binz, M., </w:t>
      </w:r>
      <w:proofErr w:type="spellStart"/>
      <w:r w:rsidRPr="003B0E3C">
        <w:rPr>
          <w:sz w:val="16"/>
          <w:szCs w:val="16"/>
        </w:rPr>
        <w:t>Akata</w:t>
      </w:r>
      <w:proofErr w:type="spellEnd"/>
      <w:r w:rsidRPr="003B0E3C">
        <w:rPr>
          <w:sz w:val="16"/>
          <w:szCs w:val="16"/>
        </w:rPr>
        <w:t xml:space="preserve">, E., Bethge, M., Brändle, F., Callaway, F., Coda-Forno, J., Dayan, P., Demircan, C., Eckstein, M.K., Gureckis, T.M., Ji-An, L., Mattar, M.G., Mollick, E., Palminteri, S., Pleskac, T.J., Rahwan, I., Schulz, E., </w:t>
      </w:r>
      <w:proofErr w:type="spellStart"/>
      <w:r w:rsidRPr="003B0E3C">
        <w:rPr>
          <w:sz w:val="16"/>
          <w:szCs w:val="16"/>
        </w:rPr>
        <w:t>Speekenbrink</w:t>
      </w:r>
      <w:proofErr w:type="spellEnd"/>
      <w:r w:rsidRPr="003B0E3C">
        <w:rPr>
          <w:sz w:val="16"/>
          <w:szCs w:val="16"/>
        </w:rPr>
        <w:t>, M., Summerfield, C. and Wulff, D.U. (2025) ‘A foundation model to predict and capture human cognition’, Nature, 637, pp. 112–119.</w:t>
      </w:r>
    </w:p>
    <w:p w14:paraId="3861F857" w14:textId="07D634A0" w:rsidR="003B0E3C" w:rsidRPr="003B0E3C" w:rsidRDefault="003B0E3C" w:rsidP="00D470D4">
      <w:pPr>
        <w:spacing w:after="2pt" w:line="11.40pt" w:lineRule="auto"/>
        <w:ind w:start="14.40pt" w:hanging="14.40pt"/>
        <w:jc w:val="both"/>
        <w:rPr>
          <w:sz w:val="16"/>
          <w:szCs w:val="16"/>
        </w:rPr>
      </w:pPr>
      <w:r w:rsidRPr="003B0E3C">
        <w:rPr>
          <w:sz w:val="16"/>
          <w:szCs w:val="16"/>
        </w:rPr>
        <w:t xml:space="preserve">Capretto, T., Piho, C., Kumar, R., Westfall, J., Yarkoni, T. and Martin, O.A. (2022) ‘Bambi: A simple interface for fitting Bayesian linear models in Python’, Journal of Statistical Software, 103(15), pp. 1–29. </w:t>
      </w:r>
      <w:proofErr w:type="spellStart"/>
      <w:r w:rsidRPr="003B0E3C">
        <w:rPr>
          <w:sz w:val="16"/>
          <w:szCs w:val="16"/>
        </w:rPr>
        <w:t>doi</w:t>
      </w:r>
      <w:proofErr w:type="spellEnd"/>
      <w:r w:rsidRPr="003B0E3C">
        <w:rPr>
          <w:sz w:val="16"/>
          <w:szCs w:val="16"/>
        </w:rPr>
        <w:t>: 10.18637/</w:t>
      </w:r>
      <w:proofErr w:type="gramStart"/>
      <w:r w:rsidRPr="003B0E3C">
        <w:rPr>
          <w:sz w:val="16"/>
          <w:szCs w:val="16"/>
        </w:rPr>
        <w:t>jss.v103.i</w:t>
      </w:r>
      <w:proofErr w:type="gramEnd"/>
      <w:r w:rsidRPr="003B0E3C">
        <w:rPr>
          <w:sz w:val="16"/>
          <w:szCs w:val="16"/>
        </w:rPr>
        <w:t>15.</w:t>
      </w:r>
    </w:p>
    <w:p w14:paraId="6CDEEEB6" w14:textId="3FAD8144" w:rsidR="003B0E3C" w:rsidRPr="003B0E3C" w:rsidRDefault="003B0E3C" w:rsidP="00D470D4">
      <w:pPr>
        <w:spacing w:after="2pt" w:line="11.40pt" w:lineRule="auto"/>
        <w:ind w:start="14.40pt" w:hanging="14.40pt"/>
        <w:jc w:val="both"/>
        <w:rPr>
          <w:sz w:val="16"/>
          <w:szCs w:val="16"/>
        </w:rPr>
      </w:pPr>
      <w:r w:rsidRPr="003B0E3C">
        <w:rPr>
          <w:sz w:val="16"/>
          <w:szCs w:val="16"/>
        </w:rPr>
        <w:t>De Man, B. and Reiss, J.D. (2017) ‘The Mix Evaluation Dataset’, in Proceedings of the 20th International Conference on Digital Audio Effects (DAFx-17), Edinburgh, UK, 5–9 September 2017.</w:t>
      </w:r>
    </w:p>
    <w:p w14:paraId="1517108A" w14:textId="7E44EECF" w:rsidR="003B0E3C" w:rsidRPr="003B0E3C" w:rsidRDefault="003B0E3C" w:rsidP="00D470D4">
      <w:pPr>
        <w:spacing w:after="2pt" w:line="11.40pt" w:lineRule="auto"/>
        <w:ind w:start="14.40pt" w:hanging="14.40pt"/>
        <w:jc w:val="both"/>
        <w:rPr>
          <w:sz w:val="16"/>
          <w:szCs w:val="16"/>
        </w:rPr>
      </w:pPr>
      <w:r w:rsidRPr="003B0E3C">
        <w:rPr>
          <w:sz w:val="16"/>
          <w:szCs w:val="16"/>
        </w:rPr>
        <w:t>De Man, B., Reiss, J.D. and Stables, R. (2017) ‘Ten Years of Automatic Mixing’, in Proceedings of the 3rd Workshop on Intelligent Music Production (WIMP 2017), Salford, UK, 15 September 2017.</w:t>
      </w:r>
    </w:p>
    <w:p w14:paraId="6F3A2EFD" w14:textId="358A64A0" w:rsidR="003B0E3C" w:rsidRPr="003B0E3C" w:rsidRDefault="003B0E3C" w:rsidP="00D470D4">
      <w:pPr>
        <w:spacing w:after="2pt" w:line="11.40pt" w:lineRule="auto"/>
        <w:ind w:start="14.40pt" w:hanging="14.40pt"/>
        <w:jc w:val="both"/>
        <w:rPr>
          <w:sz w:val="16"/>
          <w:szCs w:val="16"/>
        </w:rPr>
      </w:pPr>
      <w:r w:rsidRPr="003B0E3C">
        <w:rPr>
          <w:sz w:val="16"/>
          <w:szCs w:val="16"/>
        </w:rPr>
        <w:t>Eerola, T., Kirts, C. and Saarikallio, S. (2025) ‘The Episode Model: A Framework for Music Listening’, Music &amp; Science, 8.</w:t>
      </w:r>
    </w:p>
    <w:p w14:paraId="25DC2B1D" w14:textId="1943177C" w:rsidR="003B0E3C" w:rsidRPr="003B0E3C" w:rsidRDefault="003B0E3C" w:rsidP="00D470D4">
      <w:pPr>
        <w:spacing w:after="2pt" w:line="11.40pt" w:lineRule="auto"/>
        <w:ind w:start="14.40pt" w:hanging="14.40pt"/>
        <w:jc w:val="both"/>
        <w:rPr>
          <w:sz w:val="16"/>
          <w:szCs w:val="16"/>
        </w:rPr>
      </w:pPr>
      <w:proofErr w:type="spellStart"/>
      <w:r w:rsidRPr="003B0E3C">
        <w:rPr>
          <w:sz w:val="16"/>
          <w:szCs w:val="16"/>
        </w:rPr>
        <w:t>Grattafiori</w:t>
      </w:r>
      <w:proofErr w:type="spellEnd"/>
      <w:r w:rsidRPr="003B0E3C">
        <w:rPr>
          <w:sz w:val="16"/>
          <w:szCs w:val="16"/>
        </w:rPr>
        <w:t xml:space="preserve">, A. et al. (2024) ‘The Llama 3 Herd of Models’, </w:t>
      </w:r>
      <w:proofErr w:type="spellStart"/>
      <w:r w:rsidRPr="003B0E3C">
        <w:rPr>
          <w:sz w:val="16"/>
          <w:szCs w:val="16"/>
        </w:rPr>
        <w:t>arXiv</w:t>
      </w:r>
      <w:proofErr w:type="spellEnd"/>
      <w:r w:rsidRPr="003B0E3C">
        <w:rPr>
          <w:sz w:val="16"/>
          <w:szCs w:val="16"/>
        </w:rPr>
        <w:t xml:space="preserve"> preprint, arXiv:2407.21783.</w:t>
      </w:r>
    </w:p>
    <w:p w14:paraId="56E4D2BF" w14:textId="3DE89CDB" w:rsidR="003B0E3C" w:rsidRPr="003B0E3C" w:rsidRDefault="003B0E3C" w:rsidP="00D470D4">
      <w:pPr>
        <w:spacing w:after="2pt" w:line="11.40pt" w:lineRule="auto"/>
        <w:ind w:start="14.40pt" w:hanging="14.40pt"/>
        <w:jc w:val="both"/>
        <w:rPr>
          <w:sz w:val="16"/>
          <w:szCs w:val="16"/>
        </w:rPr>
      </w:pPr>
      <w:proofErr w:type="spellStart"/>
      <w:r w:rsidRPr="003B0E3C">
        <w:rPr>
          <w:sz w:val="16"/>
          <w:szCs w:val="16"/>
        </w:rPr>
        <w:t>Marjieh</w:t>
      </w:r>
      <w:proofErr w:type="spellEnd"/>
      <w:r w:rsidRPr="003B0E3C">
        <w:rPr>
          <w:sz w:val="16"/>
          <w:szCs w:val="16"/>
        </w:rPr>
        <w:t xml:space="preserve">, R., </w:t>
      </w:r>
      <w:proofErr w:type="spellStart"/>
      <w:r w:rsidRPr="003B0E3C">
        <w:rPr>
          <w:sz w:val="16"/>
          <w:szCs w:val="16"/>
        </w:rPr>
        <w:t>Sucholutsky</w:t>
      </w:r>
      <w:proofErr w:type="spellEnd"/>
      <w:r w:rsidRPr="003B0E3C">
        <w:rPr>
          <w:sz w:val="16"/>
          <w:szCs w:val="16"/>
        </w:rPr>
        <w:t xml:space="preserve">, I., van Rijn, P., Jacoby, N. and Griffiths, T.L. (2024) ‘Large language models predict human sensory judgments across six modalities’, Scientific Reports, 14, 21445. </w:t>
      </w:r>
      <w:proofErr w:type="spellStart"/>
      <w:r w:rsidRPr="003B0E3C">
        <w:rPr>
          <w:sz w:val="16"/>
          <w:szCs w:val="16"/>
        </w:rPr>
        <w:t>doi</w:t>
      </w:r>
      <w:proofErr w:type="spellEnd"/>
      <w:r w:rsidRPr="003B0E3C">
        <w:rPr>
          <w:sz w:val="16"/>
          <w:szCs w:val="16"/>
        </w:rPr>
        <w:t>: 10.1038/s41598-024-72071-1.</w:t>
      </w:r>
    </w:p>
    <w:p w14:paraId="7964A781" w14:textId="1FD648DD" w:rsidR="003B0E3C" w:rsidRPr="003B0E3C" w:rsidRDefault="003B0E3C" w:rsidP="00D470D4">
      <w:pPr>
        <w:spacing w:after="2pt" w:line="11.40pt" w:lineRule="auto"/>
        <w:ind w:start="14.40pt" w:hanging="14.40pt"/>
        <w:jc w:val="both"/>
        <w:rPr>
          <w:sz w:val="16"/>
          <w:szCs w:val="16"/>
        </w:rPr>
      </w:pPr>
      <w:r w:rsidRPr="003B0E3C">
        <w:rPr>
          <w:sz w:val="16"/>
          <w:szCs w:val="16"/>
        </w:rPr>
        <w:t>OpenAI (</w:t>
      </w:r>
      <w:proofErr w:type="gramStart"/>
      <w:r w:rsidRPr="003B0E3C">
        <w:rPr>
          <w:sz w:val="16"/>
          <w:szCs w:val="16"/>
        </w:rPr>
        <w:t>2026) ‘</w:t>
      </w:r>
      <w:proofErr w:type="gramEnd"/>
      <w:r w:rsidRPr="003B0E3C">
        <w:rPr>
          <w:sz w:val="16"/>
          <w:szCs w:val="16"/>
        </w:rPr>
        <w:t>Introducing GPT-5.5’. OpenAI, 23 April. OpenAI GPT-5.5 documentation (Accessed: 16 August 2026).</w:t>
      </w:r>
    </w:p>
    <w:p w14:paraId="79D58878" w14:textId="7AB60ED0" w:rsidR="003B0E3C" w:rsidRPr="003B0E3C" w:rsidRDefault="003B0E3C" w:rsidP="00D470D4">
      <w:pPr>
        <w:spacing w:after="2pt" w:line="11.40pt" w:lineRule="auto"/>
        <w:ind w:start="14.40pt" w:hanging="14.40pt"/>
        <w:jc w:val="both"/>
        <w:rPr>
          <w:sz w:val="16"/>
          <w:szCs w:val="16"/>
        </w:rPr>
      </w:pPr>
      <w:proofErr w:type="spellStart"/>
      <w:r w:rsidRPr="003B0E3C">
        <w:rPr>
          <w:sz w:val="16"/>
          <w:szCs w:val="16"/>
        </w:rPr>
        <w:t>Salvatier</w:t>
      </w:r>
      <w:proofErr w:type="spellEnd"/>
      <w:r w:rsidRPr="003B0E3C">
        <w:rPr>
          <w:sz w:val="16"/>
          <w:szCs w:val="16"/>
        </w:rPr>
        <w:t xml:space="preserve">, J., </w:t>
      </w:r>
      <w:proofErr w:type="spellStart"/>
      <w:r w:rsidRPr="003B0E3C">
        <w:rPr>
          <w:sz w:val="16"/>
          <w:szCs w:val="16"/>
        </w:rPr>
        <w:t>Wiecki</w:t>
      </w:r>
      <w:proofErr w:type="spellEnd"/>
      <w:r w:rsidRPr="003B0E3C">
        <w:rPr>
          <w:sz w:val="16"/>
          <w:szCs w:val="16"/>
        </w:rPr>
        <w:t>, T.V. and Fonnesbeck, C. (</w:t>
      </w:r>
      <w:proofErr w:type="gramStart"/>
      <w:r w:rsidRPr="003B0E3C">
        <w:rPr>
          <w:sz w:val="16"/>
          <w:szCs w:val="16"/>
        </w:rPr>
        <w:t>2016) ‘</w:t>
      </w:r>
      <w:proofErr w:type="gramEnd"/>
      <w:r w:rsidRPr="003B0E3C">
        <w:rPr>
          <w:sz w:val="16"/>
          <w:szCs w:val="16"/>
        </w:rPr>
        <w:t xml:space="preserve">Probabilistic programming in Python using PyMC3’, </w:t>
      </w:r>
      <w:proofErr w:type="spellStart"/>
      <w:r w:rsidRPr="003B0E3C">
        <w:rPr>
          <w:sz w:val="16"/>
          <w:szCs w:val="16"/>
        </w:rPr>
        <w:t>PeerJ</w:t>
      </w:r>
      <w:proofErr w:type="spellEnd"/>
      <w:r w:rsidRPr="003B0E3C">
        <w:rPr>
          <w:sz w:val="16"/>
          <w:szCs w:val="16"/>
        </w:rPr>
        <w:t xml:space="preserve"> Computer Science, 2, e55. </w:t>
      </w:r>
      <w:proofErr w:type="spellStart"/>
      <w:r w:rsidRPr="003B0E3C">
        <w:rPr>
          <w:sz w:val="16"/>
          <w:szCs w:val="16"/>
        </w:rPr>
        <w:t>doi</w:t>
      </w:r>
      <w:proofErr w:type="spellEnd"/>
      <w:r w:rsidRPr="003B0E3C">
        <w:rPr>
          <w:sz w:val="16"/>
          <w:szCs w:val="16"/>
        </w:rPr>
        <w:t>: 10.7717/peerj-cs.55.</w:t>
      </w:r>
    </w:p>
    <w:p w14:paraId="550BF770" w14:textId="35633B2C" w:rsidR="003B0E3C" w:rsidRPr="003B0E3C" w:rsidRDefault="003B0E3C" w:rsidP="00D470D4">
      <w:pPr>
        <w:spacing w:after="2pt" w:line="11.40pt" w:lineRule="auto"/>
        <w:ind w:start="14.40pt" w:hanging="14.40pt"/>
        <w:jc w:val="both"/>
        <w:rPr>
          <w:sz w:val="16"/>
          <w:szCs w:val="16"/>
        </w:rPr>
      </w:pPr>
      <w:r w:rsidRPr="003B0E3C">
        <w:rPr>
          <w:sz w:val="16"/>
          <w:szCs w:val="16"/>
        </w:rPr>
        <w:t>Vanka, S., Steinmetz, C., Rolland, J.-B., Reiss, J. and Fazekas, G. (2024) ‘Diff-MST: Differentiable Mixing Style Transfer’, in Proceedings of the 25th International Society for Music Information Retrieval Conference (ISMIR 2024), San Francisco, USA.</w:t>
      </w:r>
    </w:p>
    <w:p w14:paraId="34B02C08" w14:textId="3F39F337" w:rsidR="003B0E3C" w:rsidRPr="003B0E3C" w:rsidRDefault="003B0E3C" w:rsidP="00D470D4">
      <w:pPr>
        <w:spacing w:after="2pt" w:line="11.40pt" w:lineRule="auto"/>
        <w:ind w:start="14.40pt" w:hanging="14.40pt"/>
        <w:jc w:val="both"/>
        <w:rPr>
          <w:sz w:val="16"/>
          <w:szCs w:val="16"/>
        </w:rPr>
      </w:pPr>
      <w:proofErr w:type="spellStart"/>
      <w:r w:rsidRPr="003B0E3C">
        <w:rPr>
          <w:sz w:val="16"/>
          <w:szCs w:val="16"/>
        </w:rPr>
        <w:t>Velissaridis</w:t>
      </w:r>
      <w:proofErr w:type="spellEnd"/>
      <w:r w:rsidRPr="003B0E3C">
        <w:rPr>
          <w:sz w:val="16"/>
          <w:szCs w:val="16"/>
        </w:rPr>
        <w:t>, S., Harrison, P.M.C. and Pearce, M.T. (</w:t>
      </w:r>
      <w:proofErr w:type="gramStart"/>
      <w:r w:rsidRPr="003B0E3C">
        <w:rPr>
          <w:sz w:val="16"/>
          <w:szCs w:val="16"/>
        </w:rPr>
        <w:t>2025) ‘</w:t>
      </w:r>
      <w:proofErr w:type="gramEnd"/>
      <w:r w:rsidRPr="003B0E3C">
        <w:rPr>
          <w:sz w:val="16"/>
          <w:szCs w:val="16"/>
        </w:rPr>
        <w:t>Foundation models of human timbre perception’, Transactions of the International Society for Music Information Retrieval, 8(1).</w:t>
      </w:r>
    </w:p>
    <w:p w14:paraId="7926AE77" w14:textId="2B92AAD3" w:rsidR="00491F5D" w:rsidRPr="00491F5D" w:rsidRDefault="00491F5D" w:rsidP="00491F5D">
      <w:pPr>
        <w:pStyle w:val="Ttulo1"/>
        <w:numPr>
          <w:ilvl w:val="0"/>
          <w:numId w:val="0"/>
        </w:numPr>
      </w:pPr>
      <w:r>
        <w:t>APPENDIX A</w:t>
      </w:r>
      <w:r w:rsidR="004B6115">
        <w:t xml:space="preserve"> </w:t>
      </w:r>
      <w:r w:rsidR="00F331C2">
        <w:t xml:space="preserve">- </w:t>
      </w:r>
      <w:r w:rsidR="004B6115" w:rsidRPr="004B6115">
        <w:t>LISTENING STUDY MATERIALS</w:t>
      </w:r>
    </w:p>
    <w:p w14:paraId="2E164B8E" w14:textId="075617F7" w:rsidR="00491F5D" w:rsidRPr="00491F5D" w:rsidRDefault="00374D8F" w:rsidP="00025993">
      <w:pPr>
        <w:pStyle w:val="Ttulo2"/>
      </w:pPr>
      <w:r w:rsidRPr="00374D8F">
        <w:t>Contextual Listening Vignettes</w:t>
      </w:r>
    </w:p>
    <w:p w14:paraId="704E60F9" w14:textId="2A7EB1BC" w:rsidR="00491F5D" w:rsidRDefault="00491F5D" w:rsidP="00025993">
      <w:pPr>
        <w:spacing w:after="6pt" w:line="11.40pt" w:lineRule="auto"/>
        <w:ind w:firstLine="14.40pt"/>
        <w:jc w:val="both"/>
      </w:pPr>
      <w:r>
        <w:t>Enjoyment — EDR-1: Enjoying Free Time</w:t>
      </w:r>
    </w:p>
    <w:p w14:paraId="1E9416B2" w14:textId="59753DC8" w:rsidR="00491F5D" w:rsidRDefault="00491F5D" w:rsidP="00025993">
      <w:pPr>
        <w:spacing w:after="6pt" w:line="11.40pt" w:lineRule="auto"/>
        <w:ind w:firstLine="14.40pt"/>
        <w:jc w:val="both"/>
      </w:pPr>
      <w:r>
        <w:t>“You have some free time and no immediate responsibilities that require your attention. You are not feeling tired or worried, but you would like to enjoy your time rather than let it pass uneventfully. You decide to listen to music for entertainment, making your free time more enjoyable.”</w:t>
      </w:r>
    </w:p>
    <w:p w14:paraId="13C6DE5D" w14:textId="01CFFC40" w:rsidR="00491F5D" w:rsidRDefault="00491F5D" w:rsidP="00025993">
      <w:pPr>
        <w:spacing w:after="6pt" w:line="11.40pt" w:lineRule="auto"/>
        <w:ind w:firstLine="14.40pt"/>
        <w:jc w:val="both"/>
      </w:pPr>
      <w:r>
        <w:t>Relaxation–Distraction — EDR-2: Unwinding After a Demanding Period</w:t>
      </w:r>
    </w:p>
    <w:p w14:paraId="4F4D3F72" w14:textId="77777777" w:rsidR="00491F5D" w:rsidRDefault="00491F5D" w:rsidP="00025993">
      <w:pPr>
        <w:spacing w:after="6pt" w:line="11.40pt" w:lineRule="auto"/>
        <w:ind w:firstLine="14.40pt"/>
        <w:jc w:val="both"/>
      </w:pPr>
      <w:r>
        <w:t>“You have some time for yourself after a demanding period. Although a few everyday concerns are still on your mind, there is nothing that requires your attention right now. You would like to feel calmer and take your mind off these concerns for a while, so you decide to listen to music to help you unwind.”</w:t>
      </w:r>
    </w:p>
    <w:p w14:paraId="1A17F759" w14:textId="3A60961D" w:rsidR="00491F5D" w:rsidRDefault="00491F5D" w:rsidP="00025993">
      <w:pPr>
        <w:spacing w:after="6pt" w:line="11.40pt" w:lineRule="auto"/>
        <w:ind w:firstLine="14.40pt"/>
        <w:jc w:val="both"/>
      </w:pPr>
      <w:r>
        <w:t>Focus–Motivation — FM-1: Maintaining Engagement During an Activity</w:t>
      </w:r>
    </w:p>
    <w:p w14:paraId="05739701" w14:textId="219F2DC0" w:rsidR="00491F5D" w:rsidRDefault="00491F5D" w:rsidP="00025993">
      <w:pPr>
        <w:spacing w:after="6pt" w:line="11.40pt" w:lineRule="auto"/>
        <w:ind w:firstLine="14.40pt"/>
        <w:jc w:val="both"/>
      </w:pPr>
      <w:r>
        <w:t>“You are engaged in an activity that requires sustained mental or physical effort. As you continue, it becomes more difficult to stay engaged. You want to maintain your focus and motivation so that you can continue making steady progress toward completing the activity. You decide to listen to music while carrying on with the activity.”</w:t>
      </w:r>
    </w:p>
    <w:p w14:paraId="72AA7B18" w14:textId="0805163E" w:rsidR="00025993" w:rsidRDefault="00025993" w:rsidP="004B6115">
      <w:pPr>
        <w:pStyle w:val="Ttulo1"/>
        <w:numPr>
          <w:ilvl w:val="0"/>
          <w:numId w:val="0"/>
        </w:numPr>
      </w:pPr>
      <w:r>
        <w:t xml:space="preserve">APPENDIX </w:t>
      </w:r>
      <w:r>
        <w:t>B</w:t>
      </w:r>
      <w:r w:rsidR="004B6115">
        <w:t xml:space="preserve"> </w:t>
      </w:r>
      <w:r w:rsidR="00F331C2">
        <w:t xml:space="preserve">- </w:t>
      </w:r>
      <w:r w:rsidR="004B6115" w:rsidRPr="004B6115">
        <w:t>STIMULUS SELECTION AND AUDIO PREPARATION</w:t>
      </w:r>
    </w:p>
    <w:p w14:paraId="4AEE446D" w14:textId="6C7F3678" w:rsidR="00025993" w:rsidRDefault="00025993" w:rsidP="00025993">
      <w:pPr>
        <w:pStyle w:val="Ttulo2"/>
        <w:numPr>
          <w:ilvl w:val="0"/>
          <w:numId w:val="35"/>
        </w:numPr>
      </w:pPr>
      <w:r>
        <w:t xml:space="preserve"> Excerpt Alignment Procedure</w:t>
      </w:r>
    </w:p>
    <w:p w14:paraId="3CB8BE3E" w14:textId="780C764D" w:rsidR="00025993" w:rsidRDefault="00025993" w:rsidP="00025993">
      <w:pPr>
        <w:spacing w:after="6pt" w:line="11.40pt" w:lineRule="auto"/>
        <w:ind w:firstLine="14.40pt"/>
        <w:jc w:val="both"/>
      </w:pPr>
      <w:r>
        <w:t xml:space="preserve">Alternative mixes of each song were aligned before objective acoustic comparison. For alignment, audio was temporarily downmixed to mono and resampled to 11,025 Hz. A coarse alignment representation combined frame-level root-mean-square energy with positive spectral flux, and candidate offsets within ±2 s were compared using </w:t>
      </w:r>
      <w:proofErr w:type="spellStart"/>
      <w:r>
        <w:t>normalised</w:t>
      </w:r>
      <w:proofErr w:type="spellEnd"/>
      <w:r>
        <w:t xml:space="preserve"> dot-product correlation.</w:t>
      </w:r>
    </w:p>
    <w:p w14:paraId="0E4709AB" w14:textId="11236388" w:rsidR="00025993" w:rsidRDefault="00025993" w:rsidP="00025993">
      <w:pPr>
        <w:spacing w:after="6pt" w:line="11.40pt" w:lineRule="auto"/>
        <w:ind w:firstLine="14.40pt"/>
        <w:jc w:val="both"/>
      </w:pPr>
      <w:r>
        <w:t xml:space="preserve">A subsequent waveform-based refinement searched within ±0.20 s of the coarse estimate using 5 </w:t>
      </w:r>
      <w:proofErr w:type="spellStart"/>
      <w:r>
        <w:t>ms</w:t>
      </w:r>
      <w:proofErr w:type="spellEnd"/>
      <w:r>
        <w:t xml:space="preserve"> increments. Alignment confidence was assessed against a predefined threshold of 0.7. Following alignment, a common 28-second excerpt was identified for each song so that all candidate mixes contained temporally corresponding musical material.</w:t>
      </w:r>
    </w:p>
    <w:p w14:paraId="1477F4FD" w14:textId="77777777" w:rsidR="006E33F8" w:rsidRDefault="00025993" w:rsidP="00025993">
      <w:pPr>
        <w:spacing w:after="6pt" w:line="11.40pt" w:lineRule="auto"/>
        <w:ind w:firstLine="14.40pt"/>
        <w:jc w:val="both"/>
      </w:pPr>
      <w:r>
        <w:t xml:space="preserve">Objective feature extraction was performed on the aligned excerpts before loudness </w:t>
      </w:r>
      <w:proofErr w:type="spellStart"/>
      <w:r>
        <w:t>normalisation</w:t>
      </w:r>
      <w:proofErr w:type="spellEnd"/>
      <w:r>
        <w:t xml:space="preserve"> and boundary fades</w:t>
      </w:r>
      <w:r w:rsidR="004B0434">
        <w:t>.</w:t>
      </w:r>
    </w:p>
    <w:p w14:paraId="4FC62F83" w14:textId="592629D0" w:rsidR="00F331C2" w:rsidRPr="00F331C2" w:rsidRDefault="00F331C2" w:rsidP="00F331C2">
      <w:pPr>
        <w:pStyle w:val="Ttulo2"/>
        <w:numPr>
          <w:ilvl w:val="0"/>
          <w:numId w:val="35"/>
        </w:numPr>
      </w:pPr>
      <w:r w:rsidRPr="00F331C2">
        <w:t>Similar and Wide</w:t>
      </w:r>
      <w:r w:rsidR="00374D8F">
        <w:t xml:space="preserve"> </w:t>
      </w:r>
      <w:r w:rsidRPr="00F331C2">
        <w:t>Rating Triplet Selection</w:t>
      </w:r>
    </w:p>
    <w:p w14:paraId="381BCFB3" w14:textId="79D1ADF9" w:rsidR="00F331C2" w:rsidRDefault="00F331C2" w:rsidP="00F331C2">
      <w:pPr>
        <w:spacing w:after="6pt" w:line="11.40pt" w:lineRule="auto"/>
        <w:ind w:firstLine="14.40pt"/>
        <w:jc w:val="both"/>
      </w:pPr>
      <w:r>
        <w:t>Objective acoustic diversity was combined with historical perceptual information from the Mix Evaluation Dataset. Existing preference scores were matched to candidate mixes and aggregated separately within each song.</w:t>
      </w:r>
    </w:p>
    <w:p w14:paraId="627A7CCF" w14:textId="45EB9576" w:rsidR="00F331C2" w:rsidRDefault="00F331C2" w:rsidP="00F331C2">
      <w:pPr>
        <w:spacing w:after="6pt" w:line="11.40pt" w:lineRule="auto"/>
        <w:ind w:firstLine="14.40pt"/>
        <w:jc w:val="both"/>
      </w:pPr>
      <w:r>
        <w:t xml:space="preserve">Candidate triplets were evaluated under two complementary objectives, termed Similar Ratings and Wide Ratings. For each triplet, an acoustic score combined </w:t>
      </w:r>
      <w:proofErr w:type="spellStart"/>
      <w:r>
        <w:t>normalised</w:t>
      </w:r>
      <w:proofErr w:type="spellEnd"/>
      <w:r>
        <w:t xml:space="preserve"> minimum pairwise distance and mean pairwise distance with weights of 0.7 and 0.3, respectively. Rating information </w:t>
      </w:r>
      <w:proofErr w:type="spellStart"/>
      <w:r>
        <w:t>favoured</w:t>
      </w:r>
      <w:proofErr w:type="spellEnd"/>
      <w:r>
        <w:t xml:space="preserve"> low historical-</w:t>
      </w:r>
      <w:proofErr w:type="gramStart"/>
      <w:r>
        <w:t>rating</w:t>
      </w:r>
      <w:proofErr w:type="gramEnd"/>
      <w:r>
        <w:t xml:space="preserve"> spread for the </w:t>
      </w:r>
      <w:r>
        <w:lastRenderedPageBreak/>
        <w:t>Similar Ratings condition and high spread for the Wide Ratings condition.</w:t>
      </w:r>
    </w:p>
    <w:p w14:paraId="124D35C6" w14:textId="10130D22" w:rsidR="00F331C2" w:rsidRDefault="00F331C2" w:rsidP="00F331C2">
      <w:pPr>
        <w:spacing w:after="6pt" w:line="11.40pt" w:lineRule="auto"/>
        <w:ind w:firstLine="14.40pt"/>
        <w:jc w:val="both"/>
      </w:pPr>
      <w:r>
        <w:t xml:space="preserve">The combined triplet-selection objective assigned a weight of 0.8 to acoustic diversity and 0.2 to historical-rating structure, with additional coverage and quality-control terms. The Wide Ratings triplet was selected to </w:t>
      </w:r>
      <w:proofErr w:type="spellStart"/>
      <w:r>
        <w:t>minimise</w:t>
      </w:r>
      <w:proofErr w:type="spellEnd"/>
      <w:r>
        <w:t xml:space="preserve"> overlap with the highest-scoring Similar Ratings triplet. The two triplets were then combined to produce a six-mix review union for each song.</w:t>
      </w:r>
    </w:p>
    <w:p w14:paraId="048FBCDB" w14:textId="4667E3BA" w:rsidR="00F331C2" w:rsidRDefault="00F331C2" w:rsidP="00F331C2">
      <w:pPr>
        <w:pStyle w:val="Ttulo2"/>
        <w:numPr>
          <w:ilvl w:val="0"/>
          <w:numId w:val="35"/>
        </w:numPr>
      </w:pPr>
      <w:r>
        <w:t>Final Five</w:t>
      </w:r>
      <w:r w:rsidR="00374D8F">
        <w:t>-</w:t>
      </w:r>
      <w:r>
        <w:t>Mix Selection</w:t>
      </w:r>
    </w:p>
    <w:p w14:paraId="76932068" w14:textId="4546CF41" w:rsidR="00F331C2" w:rsidRDefault="00F331C2" w:rsidP="00F331C2">
      <w:pPr>
        <w:spacing w:after="6pt" w:line="11.40pt" w:lineRule="auto"/>
        <w:ind w:firstLine="14.40pt"/>
        <w:jc w:val="both"/>
      </w:pPr>
      <w:r>
        <w:t xml:space="preserve">All five-mix subsets of each six-mix review union were evaluated using a dedicated final-set criterion. The scoring function considered minimum acoustic separation, median acoustic separation, historical-rating range, preservation of a similar-rating subset and avoidance of </w:t>
      </w:r>
      <w:proofErr w:type="gramStart"/>
      <w:r>
        <w:t>acoustically</w:t>
      </w:r>
      <w:proofErr w:type="gramEnd"/>
      <w:r>
        <w:t xml:space="preserve"> near-duplicate alternatives.</w:t>
      </w:r>
    </w:p>
    <w:p w14:paraId="482AB513" w14:textId="4889BB3E" w:rsidR="00F331C2" w:rsidRDefault="00F331C2" w:rsidP="00F331C2">
      <w:pPr>
        <w:spacing w:after="6pt" w:line="11.40pt" w:lineRule="auto"/>
        <w:ind w:firstLine="14.40pt"/>
        <w:jc w:val="both"/>
      </w:pPr>
      <w:r>
        <w:t xml:space="preserve">The final-set score assigned weights of 0.38 to </w:t>
      </w:r>
      <w:proofErr w:type="spellStart"/>
      <w:r>
        <w:t>normalised</w:t>
      </w:r>
      <w:proofErr w:type="spellEnd"/>
      <w:r>
        <w:t xml:space="preserve"> minimum acoustic distance, 0.25 to </w:t>
      </w:r>
      <w:proofErr w:type="spellStart"/>
      <w:r>
        <w:t>normalised</w:t>
      </w:r>
      <w:proofErr w:type="spellEnd"/>
      <w:r>
        <w:t xml:space="preserve"> median acoustic distance, 0.22 to </w:t>
      </w:r>
      <w:proofErr w:type="spellStart"/>
      <w:r>
        <w:t>normalised</w:t>
      </w:r>
      <w:proofErr w:type="spellEnd"/>
      <w:r>
        <w:t xml:space="preserve"> historical-rating range and 0.15 to the similar-rating term, with a penalty of 0.5 for each identified near-duplicate pair.</w:t>
      </w:r>
    </w:p>
    <w:p w14:paraId="5D0117F3" w14:textId="297169A1" w:rsidR="00F331C2" w:rsidRDefault="00F331C2" w:rsidP="00F331C2">
      <w:pPr>
        <w:spacing w:after="6pt" w:line="11.40pt" w:lineRule="auto"/>
        <w:ind w:firstLine="14.40pt"/>
        <w:jc w:val="both"/>
      </w:pPr>
      <w:r>
        <w:t>Within each candidate five-mix set, the closest-rating triplet was identified as the similar-rating subset, while the remaining alternatives served as range-broadening or bridge mixes. These roles were recomputed after final selection rather than inherited directly from the original Similar Ratings and Wide Ratings triplets.</w:t>
      </w:r>
    </w:p>
    <w:p w14:paraId="609949A7" w14:textId="3C20A468" w:rsidR="00F30EF6" w:rsidRDefault="00F30EF6" w:rsidP="00F30EF6">
      <w:pPr>
        <w:pStyle w:val="Ttulo1"/>
        <w:numPr>
          <w:ilvl w:val="0"/>
          <w:numId w:val="0"/>
        </w:numPr>
      </w:pPr>
      <w:r>
        <w:t xml:space="preserve">APPENDIX </w:t>
      </w:r>
      <w:r>
        <w:t>C</w:t>
      </w:r>
      <w:r>
        <w:t xml:space="preserve"> </w:t>
      </w:r>
      <w:r>
        <w:t>–</w:t>
      </w:r>
      <w:r>
        <w:t xml:space="preserve"> </w:t>
      </w:r>
      <w:r>
        <w:t>STATISTICAL ANALYSIS</w:t>
      </w:r>
      <w:r w:rsidR="00374D8F">
        <w:t xml:space="preserve"> DETAILS</w:t>
      </w:r>
    </w:p>
    <w:p w14:paraId="7D94B72B" w14:textId="1F3B100C" w:rsidR="00F30EF6" w:rsidRDefault="00F30EF6" w:rsidP="00F30EF6">
      <w:pPr>
        <w:pStyle w:val="Ttulo2"/>
        <w:numPr>
          <w:ilvl w:val="0"/>
          <w:numId w:val="36"/>
        </w:numPr>
      </w:pPr>
      <w:r>
        <w:t xml:space="preserve"> </w:t>
      </w:r>
      <w:r w:rsidRPr="00F30EF6">
        <w:t>Sample-Size Design Analysis</w:t>
      </w:r>
    </w:p>
    <w:p w14:paraId="30CB6ED5" w14:textId="2C896BB8" w:rsidR="00F30EF6" w:rsidRDefault="00F30EF6" w:rsidP="00F30EF6">
      <w:pPr>
        <w:spacing w:after="6pt" w:line="11.40pt" w:lineRule="auto"/>
        <w:ind w:firstLine="14.40pt"/>
        <w:jc w:val="both"/>
      </w:pPr>
      <w:r>
        <w:t xml:space="preserve">A simulation-based design analysis was conducted before participant recruitment to assess the approximate number of </w:t>
      </w:r>
      <w:proofErr w:type="spellStart"/>
      <w:r>
        <w:t>analysable</w:t>
      </w:r>
      <w:proofErr w:type="spellEnd"/>
      <w:r>
        <w:t xml:space="preserve"> participants required for stable Bayesian estimation. Candidate sample sizes of N = 20, 30, 40, 50, 60 and 80 were examined under three synthetic </w:t>
      </w:r>
      <w:proofErr w:type="gramStart"/>
      <w:r>
        <w:t>effect</w:t>
      </w:r>
      <w:proofErr w:type="gramEnd"/>
      <w:r>
        <w:t xml:space="preserve"> and noise scenarios.</w:t>
      </w:r>
    </w:p>
    <w:p w14:paraId="3021B50E" w14:textId="2EF63A3A" w:rsidR="00F30EF6" w:rsidRDefault="00F30EF6" w:rsidP="00F30EF6">
      <w:pPr>
        <w:spacing w:after="6pt" w:line="11.40pt" w:lineRule="auto"/>
        <w:ind w:firstLine="14.40pt"/>
        <w:jc w:val="both"/>
      </w:pPr>
      <w:r>
        <w:t>Recovery was evaluated using estimation error, uncertainty coverage and recovery of simulated preference structure. The analysis was initially conducted with five replications per sample-size/scenario combination and subsequently expanded to 20 replications per cell, producing 360 fitted simulation datasets in the final design analysis.</w:t>
      </w:r>
    </w:p>
    <w:p w14:paraId="5BA8CA8D" w14:textId="37248861" w:rsidR="00F30EF6" w:rsidRDefault="00F30EF6" w:rsidP="00F30EF6">
      <w:pPr>
        <w:spacing w:after="6pt" w:line="11.40pt" w:lineRule="auto"/>
        <w:ind w:firstLine="14.40pt"/>
        <w:jc w:val="both"/>
      </w:pPr>
      <w:r>
        <w:t>The simulations were developed under an earlier factorial version of the experiment. The final listening study subsequently adopted a five-mix, three-context structure while retaining 30 ratings per participant. The simulation results are therefore interpreted as design-stage recruitment guidance rather than as a formal power calculation for the final experimental specification.</w:t>
      </w:r>
    </w:p>
    <w:p w14:paraId="4C68FF73" w14:textId="3CD77C98" w:rsidR="00F30EF6" w:rsidRDefault="00F30EF6" w:rsidP="00F30EF6">
      <w:pPr>
        <w:spacing w:after="6pt" w:line="11.40pt" w:lineRule="auto"/>
        <w:ind w:firstLine="14.40pt"/>
        <w:jc w:val="both"/>
      </w:pPr>
      <w:r>
        <w:t xml:space="preserve">The final </w:t>
      </w:r>
      <w:proofErr w:type="gramStart"/>
      <w:r>
        <w:t>documented</w:t>
      </w:r>
      <w:r>
        <w:t xml:space="preserve"> </w:t>
      </w:r>
      <w:r>
        <w:t>recommendation</w:t>
      </w:r>
      <w:proofErr w:type="gramEnd"/>
      <w:r>
        <w:t xml:space="preserve"> was N = 50 </w:t>
      </w:r>
      <w:proofErr w:type="spellStart"/>
      <w:r>
        <w:t>analysable</w:t>
      </w:r>
      <w:proofErr w:type="spellEnd"/>
      <w:r>
        <w:t xml:space="preserve"> participants. Recruitment beyond this number was considered desirable to accommodate incomplete responses, exclusions and other unusable observations. Larger sample sizes, including N = 60, were also investigated and generally provided additional precision, but N = 60 was not retained as the final minimum recommendation.</w:t>
      </w:r>
    </w:p>
    <w:p w14:paraId="2AB37CCB" w14:textId="731CBDB5" w:rsidR="00F30EF6" w:rsidRDefault="00F30EF6" w:rsidP="00F30EF6">
      <w:pPr>
        <w:spacing w:after="6pt" w:line="11.40pt" w:lineRule="auto"/>
        <w:ind w:firstLine="14.40pt"/>
        <w:jc w:val="both"/>
      </w:pPr>
      <w:r>
        <w:t>Final inferential conclusions will be based on posterior estimates and uncertainty obtained from the collected human data rather than on the synthetic simulations alone.</w:t>
      </w:r>
    </w:p>
    <w:p w14:paraId="67BF2B2F" w14:textId="2F8A885D" w:rsidR="005F50A9" w:rsidRDefault="005F50A9" w:rsidP="005F50A9">
      <w:pPr>
        <w:pStyle w:val="Ttulo1"/>
        <w:numPr>
          <w:ilvl w:val="0"/>
          <w:numId w:val="0"/>
        </w:numPr>
      </w:pPr>
      <w:r>
        <w:t xml:space="preserve">APPENDIX </w:t>
      </w:r>
      <w:r>
        <w:t>D –</w:t>
      </w:r>
      <w:r>
        <w:t xml:space="preserve"> </w:t>
      </w:r>
      <w:r>
        <w:t>LLM  EVALUATION PROTOCOL</w:t>
      </w:r>
    </w:p>
    <w:p w14:paraId="6164319F" w14:textId="1B1D706D" w:rsidR="005F50A9" w:rsidRDefault="005F50A9" w:rsidP="005F50A9">
      <w:pPr>
        <w:pStyle w:val="Ttulo2"/>
        <w:numPr>
          <w:ilvl w:val="0"/>
          <w:numId w:val="37"/>
        </w:numPr>
      </w:pPr>
      <w:r w:rsidRPr="005F50A9">
        <w:t>Prompt Structure and Input Conditions</w:t>
      </w:r>
    </w:p>
    <w:p w14:paraId="22D6A12B" w14:textId="512308B3" w:rsidR="005F50A9" w:rsidRDefault="005F50A9" w:rsidP="005F50A9">
      <w:pPr>
        <w:spacing w:after="6pt" w:line="11.40pt" w:lineRule="auto"/>
        <w:ind w:firstLine="14.40pt"/>
        <w:jc w:val="both"/>
      </w:pPr>
      <w:r>
        <w:t xml:space="preserve">The primary evaluation uses zero-shot prompting. No separate few-shot demonstrations are </w:t>
      </w:r>
      <w:proofErr w:type="gramStart"/>
      <w:r>
        <w:t>included</w:t>
      </w:r>
      <w:proofErr w:type="gramEnd"/>
      <w:r>
        <w:t xml:space="preserve"> and explicit chain-of-thought reasoning is not requested. Each prompt contains a structured description of the prediction task, the target listening context, the candidate Version A–E information permitted by the experimental condition, and the relevant participant information.</w:t>
      </w:r>
    </w:p>
    <w:p w14:paraId="7B96FC0F" w14:textId="1EF1C1CB" w:rsidR="005F50A9" w:rsidRPr="005F50A9" w:rsidRDefault="005F50A9" w:rsidP="005F50A9">
      <w:pPr>
        <w:spacing w:after="6pt" w:line="11.40pt" w:lineRule="auto"/>
        <w:ind w:firstLine="14.40pt"/>
        <w:jc w:val="both"/>
      </w:pPr>
      <w:r>
        <w:t xml:space="preserve">Two principal conditions are evaluated. The non-history condition excludes </w:t>
      </w:r>
      <w:proofErr w:type="spellStart"/>
      <w:r>
        <w:t>behavioural</w:t>
      </w:r>
      <w:proofErr w:type="spellEnd"/>
      <w:r>
        <w:t xml:space="preserve"> outcomes from the participant's previous trials. The </w:t>
      </w:r>
      <w:proofErr w:type="spellStart"/>
      <w:r>
        <w:t>personalised</w:t>
      </w:r>
      <w:proofErr w:type="spellEnd"/>
      <w:r>
        <w:t>-history condition additionally provides eligible non-target trials from the same participant, including previous preference ratings, comparative qualitative comments and corresponding trial contexts. All target-trial response information remains withheld in both conditions.</w:t>
      </w:r>
    </w:p>
    <w:p w14:paraId="666A57DE" w14:textId="0B10D6EF" w:rsidR="005F50A9" w:rsidRDefault="005F50A9" w:rsidP="005F50A9">
      <w:pPr>
        <w:pStyle w:val="Ttulo2"/>
        <w:numPr>
          <w:ilvl w:val="0"/>
          <w:numId w:val="37"/>
        </w:numPr>
      </w:pPr>
      <w:r w:rsidRPr="005F50A9">
        <w:t>Structured Output Schema</w:t>
      </w:r>
    </w:p>
    <w:p w14:paraId="02360430" w14:textId="7C8DAC8F" w:rsidR="005F50A9" w:rsidRDefault="005F50A9" w:rsidP="005F50A9">
      <w:pPr>
        <w:spacing w:after="6pt" w:line="11.40pt" w:lineRule="auto"/>
        <w:ind w:firstLine="14.40pt"/>
        <w:jc w:val="both"/>
      </w:pPr>
      <w:r>
        <w:t>The required model response contains three prediction components:</w:t>
      </w:r>
    </w:p>
    <w:p w14:paraId="6D4B625A" w14:textId="77777777" w:rsidR="005F50A9" w:rsidRDefault="005F50A9" w:rsidP="005F50A9">
      <w:pPr>
        <w:spacing w:after="6pt" w:line="11.40pt" w:lineRule="auto"/>
        <w:ind w:firstLine="14.40pt"/>
        <w:jc w:val="both"/>
      </w:pPr>
      <w:proofErr w:type="spellStart"/>
      <w:r>
        <w:t>predicted_preferred_mix</w:t>
      </w:r>
      <w:proofErr w:type="spellEnd"/>
      <w:r>
        <w:t>: predicted highest-preference candidate among Versions A–E;</w:t>
      </w:r>
    </w:p>
    <w:p w14:paraId="00090A64" w14:textId="77777777" w:rsidR="005F50A9" w:rsidRDefault="005F50A9" w:rsidP="005F50A9">
      <w:pPr>
        <w:spacing w:after="6pt" w:line="11.40pt" w:lineRule="auto"/>
        <w:ind w:firstLine="14.40pt"/>
        <w:jc w:val="both"/>
      </w:pPr>
      <w:proofErr w:type="spellStart"/>
      <w:r>
        <w:t>predicted_ratings</w:t>
      </w:r>
      <w:proofErr w:type="spellEnd"/>
      <w:r>
        <w:t>: predicted numerical preference ratings for the five candidates;</w:t>
      </w:r>
    </w:p>
    <w:p w14:paraId="39FF99E4" w14:textId="6221F5FD" w:rsidR="005F50A9" w:rsidRDefault="005F50A9" w:rsidP="005F50A9">
      <w:pPr>
        <w:spacing w:after="6pt" w:line="11.40pt" w:lineRule="auto"/>
        <w:ind w:firstLine="14.40pt"/>
        <w:jc w:val="both"/>
      </w:pPr>
      <w:proofErr w:type="spellStart"/>
      <w:r>
        <w:t>predicted_ranking</w:t>
      </w:r>
      <w:proofErr w:type="spellEnd"/>
      <w:r>
        <w:t>: predicted ordering of Versions A–E.</w:t>
      </w:r>
    </w:p>
    <w:p w14:paraId="687CD84E" w14:textId="1DBF8058" w:rsidR="005F50A9" w:rsidRPr="005F50A9" w:rsidRDefault="005F50A9" w:rsidP="005F50A9">
      <w:pPr>
        <w:spacing w:after="6pt" w:line="11.40pt" w:lineRule="auto"/>
        <w:ind w:firstLine="14.40pt"/>
        <w:jc w:val="both"/>
      </w:pPr>
      <w:r>
        <w:t>A free-text rationale is not required as part of the primary response schema.</w:t>
      </w:r>
    </w:p>
    <w:p w14:paraId="18B9BBE3" w14:textId="717ED7C7" w:rsidR="005F50A9" w:rsidRDefault="005F50A9" w:rsidP="005F50A9">
      <w:pPr>
        <w:pStyle w:val="Ttulo2"/>
        <w:numPr>
          <w:ilvl w:val="0"/>
          <w:numId w:val="37"/>
        </w:numPr>
      </w:pPr>
      <w:r w:rsidRPr="005F50A9">
        <w:t>Parsing and Invalid-Output Handling</w:t>
      </w:r>
    </w:p>
    <w:p w14:paraId="71E56B16" w14:textId="5EC9E241" w:rsidR="005F50A9" w:rsidRPr="005F50A9" w:rsidRDefault="005F50A9" w:rsidP="005F50A9">
      <w:pPr>
        <w:spacing w:after="6pt" w:line="11.40pt" w:lineRule="auto"/>
        <w:ind w:firstLine="14.40pt"/>
        <w:jc w:val="both"/>
      </w:pPr>
      <w:r w:rsidRPr="005F50A9">
        <w:t xml:space="preserve">Model responses are parsed against the predefined structured-output specification. If an initial response cannot be parsed into the required format, one </w:t>
      </w:r>
      <w:proofErr w:type="gramStart"/>
      <w:r w:rsidRPr="005F50A9">
        <w:t>formatting</w:t>
      </w:r>
      <w:proofErr w:type="gramEnd"/>
      <w:r w:rsidRPr="005F50A9">
        <w:t>-only repair may be attempted without introducing new substantive reasoning or additional task information. Invalid or missing outputs that remain unresolved are retained in the denominator of the strict primary evaluation rather than being silently excluded.</w:t>
      </w:r>
    </w:p>
    <w:p w14:paraId="2869BDF2" w14:textId="48566764" w:rsidR="005F50A9" w:rsidRPr="00F331C2" w:rsidRDefault="005F50A9" w:rsidP="005F50A9">
      <w:pPr>
        <w:pStyle w:val="Ttulo2"/>
        <w:numPr>
          <w:ilvl w:val="0"/>
          <w:numId w:val="37"/>
        </w:numPr>
      </w:pPr>
      <w:r w:rsidRPr="005F50A9">
        <w:t>Held-Out Evaluation and Leakage Controls</w:t>
      </w:r>
    </w:p>
    <w:p w14:paraId="531C4A65" w14:textId="044BBFE6" w:rsidR="005F50A9" w:rsidRDefault="005F50A9" w:rsidP="005F50A9">
      <w:pPr>
        <w:spacing w:after="6pt" w:line="11.40pt" w:lineRule="auto"/>
        <w:ind w:firstLine="14.40pt"/>
        <w:jc w:val="both"/>
      </w:pPr>
      <w:r>
        <w:t>For each target trial, all response-derived information belonging to that trial is excluded from the model input. This includes the participant's five observed preference ratings, qualitative comment, derived preferred-mix outcome and any other variables derived from those responses.</w:t>
      </w:r>
    </w:p>
    <w:p w14:paraId="7657EFE5" w14:textId="690D9871" w:rsidR="005F50A9" w:rsidRDefault="005F50A9" w:rsidP="005F50A9">
      <w:pPr>
        <w:spacing w:after="6pt" w:line="11.40pt" w:lineRule="auto"/>
        <w:ind w:firstLine="14.40pt"/>
        <w:jc w:val="both"/>
      </w:pPr>
      <w:r>
        <w:t xml:space="preserve">In the </w:t>
      </w:r>
      <w:proofErr w:type="spellStart"/>
      <w:r>
        <w:t>personalised</w:t>
      </w:r>
      <w:proofErr w:type="spellEnd"/>
      <w:r>
        <w:t xml:space="preserve">-history condition, only eligible non-target trials from the same participant may provide </w:t>
      </w:r>
      <w:proofErr w:type="spellStart"/>
      <w:r>
        <w:t>behavioural</w:t>
      </w:r>
      <w:proofErr w:type="spellEnd"/>
      <w:r>
        <w:t xml:space="preserve"> evidence. Target outcomes cannot influence outcome-dependent preprocessing or </w:t>
      </w:r>
      <w:proofErr w:type="spellStart"/>
      <w:r>
        <w:t>normalisation</w:t>
      </w:r>
      <w:proofErr w:type="spellEnd"/>
      <w:r>
        <w:t>. The prediction task therefore uses information available independently of the response being predicted.</w:t>
      </w:r>
    </w:p>
    <w:p w14:paraId="47768A6E" w14:textId="269B0BF8" w:rsidR="005F50A9" w:rsidRDefault="005F50A9" w:rsidP="005F50A9">
      <w:pPr>
        <w:spacing w:after="6pt" w:line="11.40pt" w:lineRule="auto"/>
        <w:ind w:firstLine="14.40pt"/>
        <w:jc w:val="both"/>
      </w:pPr>
      <w:r>
        <w:t>Participant-facing Version A–E identifiers are treated as arbitrary candidate labels. Their mapping to underlying stimuli is retained in the evaluation records so that predictions can be compared with the corresponding observed responses without exposing the target outcome to the model.</w:t>
      </w:r>
    </w:p>
    <w:p w14:paraId="4CCFFE02" w14:textId="676AAE97" w:rsidR="005F50A9" w:rsidRPr="00F331C2" w:rsidRDefault="005F50A9" w:rsidP="005F50A9">
      <w:pPr>
        <w:pStyle w:val="Ttulo2"/>
        <w:numPr>
          <w:ilvl w:val="0"/>
          <w:numId w:val="37"/>
        </w:numPr>
      </w:pPr>
      <w:r w:rsidRPr="005F50A9">
        <w:t>Model and Inference Configuration</w:t>
      </w:r>
    </w:p>
    <w:p w14:paraId="1B54E92F" w14:textId="79578BCC" w:rsidR="005F50A9" w:rsidRDefault="005F50A9" w:rsidP="005F50A9">
      <w:pPr>
        <w:spacing w:after="6pt" w:line="11.40pt" w:lineRule="auto"/>
        <w:ind w:firstLine="14.40pt"/>
        <w:jc w:val="both"/>
      </w:pPr>
      <w:r w:rsidRPr="005F50A9">
        <w:t>Production model identifiers, checkpoints, inference parameters and provider/runtime configurations will be recorded here after final inference configurations are frozen.</w:t>
      </w:r>
    </w:p>
    <w:p w14:paraId="1CE7CC7A" w14:textId="570EA8F4" w:rsidR="005F50A9" w:rsidRDefault="005F50A9" w:rsidP="005F50A9">
      <w:pPr>
        <w:pStyle w:val="Ttulo2"/>
        <w:numPr>
          <w:ilvl w:val="0"/>
          <w:numId w:val="37"/>
        </w:numPr>
      </w:pPr>
      <w:r>
        <w:lastRenderedPageBreak/>
        <w:t>Experiment Logging and Reproducibility</w:t>
      </w:r>
    </w:p>
    <w:p w14:paraId="0F610B77" w14:textId="0E246B6B" w:rsidR="005F50A9" w:rsidRPr="005F50A9" w:rsidRDefault="005F50A9" w:rsidP="005F50A9">
      <w:pPr>
        <w:spacing w:after="6pt" w:line="11.40pt" w:lineRule="auto"/>
        <w:ind w:firstLine="14.40pt"/>
        <w:jc w:val="both"/>
      </w:pPr>
      <w:r w:rsidRPr="005F50A9">
        <w:t xml:space="preserve">Experiment records preserve </w:t>
      </w:r>
      <w:proofErr w:type="gramStart"/>
      <w:r w:rsidRPr="005F50A9">
        <w:t>the model</w:t>
      </w:r>
      <w:proofErr w:type="gramEnd"/>
      <w:r w:rsidRPr="005F50A9">
        <w:t xml:space="preserve"> identity, input condition, prompt content, </w:t>
      </w:r>
      <w:proofErr w:type="spellStart"/>
      <w:r w:rsidRPr="005F50A9">
        <w:t>anonymised</w:t>
      </w:r>
      <w:proofErr w:type="spellEnd"/>
      <w:r w:rsidRPr="005F50A9">
        <w:t xml:space="preserve"> participant and trial identifiers, candidate-label mapping, raw model response, parsed prediction and evaluation status. Together with the frozen prompt specification and evaluation scripts, these records support reconstruction and auditing of the final prediction experiments.</w:t>
      </w:r>
    </w:p>
    <w:p w14:paraId="598345E2" w14:textId="77777777" w:rsidR="005F50A9" w:rsidRPr="005F50A9" w:rsidRDefault="005F50A9" w:rsidP="005F50A9">
      <w:pPr>
        <w:jc w:val="both"/>
      </w:pPr>
    </w:p>
    <w:p w14:paraId="74AC9BF4" w14:textId="77777777" w:rsidR="005F50A9" w:rsidRDefault="005F50A9" w:rsidP="005F50A9">
      <w:pPr>
        <w:jc w:val="both"/>
      </w:pPr>
    </w:p>
    <w:p w14:paraId="3D865B53" w14:textId="77777777" w:rsidR="005F50A9" w:rsidRPr="005F50A9" w:rsidRDefault="005F50A9" w:rsidP="005F50A9">
      <w:pPr>
        <w:jc w:val="both"/>
      </w:pPr>
    </w:p>
    <w:p w14:paraId="6103BEE4" w14:textId="77777777" w:rsidR="005F50A9" w:rsidRPr="00F30EF6" w:rsidRDefault="005F50A9" w:rsidP="00F30EF6">
      <w:pPr>
        <w:spacing w:after="6pt" w:line="11.40pt" w:lineRule="auto"/>
        <w:ind w:firstLine="14.40pt"/>
        <w:jc w:val="both"/>
      </w:pPr>
    </w:p>
    <w:p w14:paraId="6F065289" w14:textId="77777777" w:rsidR="00F30EF6" w:rsidRPr="00F331C2" w:rsidRDefault="00F30EF6" w:rsidP="00F30EF6">
      <w:pPr>
        <w:spacing w:after="6pt" w:line="11.40pt" w:lineRule="auto"/>
        <w:jc w:val="both"/>
      </w:pPr>
    </w:p>
    <w:p w14:paraId="1E3223AF" w14:textId="77777777" w:rsidR="00F331C2" w:rsidRDefault="00F331C2" w:rsidP="00F331C2">
      <w:pPr>
        <w:spacing w:after="6pt" w:line="11.40pt" w:lineRule="auto"/>
        <w:ind w:firstLine="14.40pt"/>
        <w:jc w:val="both"/>
      </w:pPr>
    </w:p>
    <w:p w14:paraId="2E27B8BD" w14:textId="77777777" w:rsidR="00F331C2" w:rsidRDefault="00F331C2" w:rsidP="00025993">
      <w:pPr>
        <w:spacing w:after="6pt" w:line="11.40pt" w:lineRule="auto"/>
        <w:ind w:firstLine="14.40pt"/>
        <w:jc w:val="both"/>
      </w:pPr>
    </w:p>
    <w:p w14:paraId="478581AD" w14:textId="60EB0A27" w:rsidR="00F331C2" w:rsidRPr="00F331C2" w:rsidRDefault="00F331C2" w:rsidP="00F331C2">
      <w:pPr>
        <w:pStyle w:val="Prrafodelista"/>
        <w:numPr>
          <w:ilvl w:val="0"/>
          <w:numId w:val="35"/>
        </w:numPr>
        <w:spacing w:after="6pt" w:line="11.40pt" w:lineRule="auto"/>
        <w:jc w:val="both"/>
        <w:rPr>
          <w:lang w:val="en-GB"/>
        </w:rPr>
        <w:sectPr w:rsidR="00F331C2" w:rsidRPr="00F331C2" w:rsidSect="003B4E04">
          <w:type w:val="continuous"/>
          <w:pgSz w:w="595.30pt" w:h="841.90pt" w:code="9"/>
          <w:pgMar w:top="54pt" w:right="45.35pt" w:bottom="72pt" w:left="45.35pt" w:header="36pt" w:footer="36pt" w:gutter="0pt"/>
          <w:cols w:num="2" w:space="18pt"/>
          <w:docGrid w:linePitch="360"/>
        </w:sectPr>
      </w:pPr>
    </w:p>
    <w:p w14:paraId="67CC9765" w14:textId="02F5C6D5" w:rsidR="009303D9" w:rsidRDefault="009303D9" w:rsidP="00025993">
      <w:pPr>
        <w:jc w:val="both"/>
      </w:pPr>
    </w:p>
    <w:sectPr w:rsidR="009303D9" w:rsidSect="00491F5D">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F24133" w14:textId="77777777" w:rsidR="0005449B" w:rsidRDefault="0005449B" w:rsidP="001A3B3D">
      <w:r>
        <w:separator/>
      </w:r>
    </w:p>
  </w:endnote>
  <w:endnote w:type="continuationSeparator" w:id="0">
    <w:p w14:paraId="41803CA0" w14:textId="77777777" w:rsidR="0005449B" w:rsidRDefault="0005449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C05D3A"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A6A09EF" w14:textId="77777777" w:rsidR="0005449B" w:rsidRDefault="0005449B" w:rsidP="001A3B3D">
      <w:r>
        <w:separator/>
      </w:r>
    </w:p>
  </w:footnote>
  <w:footnote w:type="continuationSeparator" w:id="0">
    <w:p w14:paraId="017A83FF" w14:textId="77777777" w:rsidR="0005449B" w:rsidRDefault="0005449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E044BF"/>
    <w:multiLevelType w:val="hybridMultilevel"/>
    <w:tmpl w:val="4A4CD070"/>
    <w:lvl w:ilvl="0" w:tplc="45FADC62">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2" w15:restartNumberingAfterBreak="0">
    <w:nsid w:val="05CF0739"/>
    <w:multiLevelType w:val="hybridMultilevel"/>
    <w:tmpl w:val="C9CE9C3C"/>
    <w:lvl w:ilvl="0" w:tplc="04090015">
      <w:start w:val="1"/>
      <w:numFmt w:val="upperLetter"/>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3" w15:restartNumberingAfterBreak="0">
    <w:nsid w:val="0620333B"/>
    <w:multiLevelType w:val="hybridMultilevel"/>
    <w:tmpl w:val="07B85E46"/>
    <w:lvl w:ilvl="0" w:tplc="04090015">
      <w:start w:val="1"/>
      <w:numFmt w:val="upperLetter"/>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4" w15:restartNumberingAfterBreak="0">
    <w:nsid w:val="127B2277"/>
    <w:multiLevelType w:val="hybridMultilevel"/>
    <w:tmpl w:val="A77CF320"/>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2DE2AE8"/>
    <w:multiLevelType w:val="hybridMultilevel"/>
    <w:tmpl w:val="9FAC2F8A"/>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1B3BB7"/>
    <w:multiLevelType w:val="hybridMultilevel"/>
    <w:tmpl w:val="55C4A532"/>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C8222C1"/>
    <w:multiLevelType w:val="hybridMultilevel"/>
    <w:tmpl w:val="F456353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6" w15:restartNumberingAfterBreak="0">
    <w:nsid w:val="5E3C5ED9"/>
    <w:multiLevelType w:val="hybridMultilevel"/>
    <w:tmpl w:val="2C2C022C"/>
    <w:lvl w:ilvl="0" w:tplc="04090015">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6165277F"/>
    <w:multiLevelType w:val="hybridMultilevel"/>
    <w:tmpl w:val="8B48ABEC"/>
    <w:lvl w:ilvl="0" w:tplc="04090015">
      <w:start w:val="1"/>
      <w:numFmt w:val="upperLetter"/>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8" w15:restartNumberingAfterBreak="0">
    <w:nsid w:val="65DA3761"/>
    <w:multiLevelType w:val="hybridMultilevel"/>
    <w:tmpl w:val="80D28CDE"/>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9" w15:restartNumberingAfterBreak="0">
    <w:nsid w:val="65E8332F"/>
    <w:multiLevelType w:val="hybridMultilevel"/>
    <w:tmpl w:val="9F647058"/>
    <w:lvl w:ilvl="0" w:tplc="45FADC62">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6FF37E8B"/>
    <w:multiLevelType w:val="hybridMultilevel"/>
    <w:tmpl w:val="DA20BF2C"/>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703819549">
    <w:abstractNumId w:val="19"/>
  </w:num>
  <w:num w:numId="2" w16cid:durableId="1018120678">
    <w:abstractNumId w:val="30"/>
  </w:num>
  <w:num w:numId="3" w16cid:durableId="1969358673">
    <w:abstractNumId w:val="17"/>
  </w:num>
  <w:num w:numId="4" w16cid:durableId="1699356283">
    <w:abstractNumId w:val="21"/>
  </w:num>
  <w:num w:numId="5" w16cid:durableId="1204558036">
    <w:abstractNumId w:val="21"/>
  </w:num>
  <w:num w:numId="6" w16cid:durableId="1020085766">
    <w:abstractNumId w:val="21"/>
  </w:num>
  <w:num w:numId="7" w16cid:durableId="407193279">
    <w:abstractNumId w:val="21"/>
  </w:num>
  <w:num w:numId="8" w16cid:durableId="1776828001">
    <w:abstractNumId w:val="24"/>
  </w:num>
  <w:num w:numId="9" w16cid:durableId="196890584">
    <w:abstractNumId w:val="31"/>
  </w:num>
  <w:num w:numId="10" w16cid:durableId="1419132033">
    <w:abstractNumId w:val="20"/>
  </w:num>
  <w:num w:numId="11" w16cid:durableId="99108866">
    <w:abstractNumId w:val="16"/>
  </w:num>
  <w:num w:numId="12" w16cid:durableId="1933510685">
    <w:abstractNumId w:val="15"/>
  </w:num>
  <w:num w:numId="13" w16cid:durableId="1696073988">
    <w:abstractNumId w:val="0"/>
  </w:num>
  <w:num w:numId="14" w16cid:durableId="1818454585">
    <w:abstractNumId w:val="10"/>
  </w:num>
  <w:num w:numId="15" w16cid:durableId="19476155">
    <w:abstractNumId w:val="8"/>
  </w:num>
  <w:num w:numId="16" w16cid:durableId="1869949771">
    <w:abstractNumId w:val="7"/>
  </w:num>
  <w:num w:numId="17" w16cid:durableId="495001529">
    <w:abstractNumId w:val="6"/>
  </w:num>
  <w:num w:numId="18" w16cid:durableId="1695955377">
    <w:abstractNumId w:val="5"/>
  </w:num>
  <w:num w:numId="19" w16cid:durableId="580792451">
    <w:abstractNumId w:val="9"/>
  </w:num>
  <w:num w:numId="20" w16cid:durableId="508717127">
    <w:abstractNumId w:val="4"/>
  </w:num>
  <w:num w:numId="21" w16cid:durableId="136915571">
    <w:abstractNumId w:val="3"/>
  </w:num>
  <w:num w:numId="22" w16cid:durableId="260989739">
    <w:abstractNumId w:val="2"/>
  </w:num>
  <w:num w:numId="23" w16cid:durableId="1391996313">
    <w:abstractNumId w:val="1"/>
  </w:num>
  <w:num w:numId="24" w16cid:durableId="1441753986">
    <w:abstractNumId w:val="22"/>
  </w:num>
  <w:num w:numId="25" w16cid:durableId="133623138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5626680">
    <w:abstractNumId w:val="25"/>
  </w:num>
  <w:num w:numId="27" w16cid:durableId="1567300329">
    <w:abstractNumId w:val="23"/>
  </w:num>
  <w:num w:numId="28" w16cid:durableId="1325087103">
    <w:abstractNumId w:val="11"/>
  </w:num>
  <w:num w:numId="29" w16cid:durableId="2146115920">
    <w:abstractNumId w:val="18"/>
  </w:num>
  <w:num w:numId="30" w16cid:durableId="1186363716">
    <w:abstractNumId w:val="32"/>
  </w:num>
  <w:num w:numId="31" w16cid:durableId="1588998439">
    <w:abstractNumId w:val="28"/>
  </w:num>
  <w:num w:numId="32" w16cid:durableId="333185629">
    <w:abstractNumId w:val="14"/>
  </w:num>
  <w:num w:numId="33" w16cid:durableId="118841022">
    <w:abstractNumId w:val="29"/>
  </w:num>
  <w:num w:numId="34" w16cid:durableId="188884053">
    <w:abstractNumId w:val="26"/>
  </w:num>
  <w:num w:numId="35" w16cid:durableId="634334746">
    <w:abstractNumId w:val="12"/>
  </w:num>
  <w:num w:numId="36" w16cid:durableId="1664813846">
    <w:abstractNumId w:val="13"/>
  </w:num>
  <w:num w:numId="37" w16cid:durableId="1143346769">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67"/>
    <w:rsid w:val="00002E61"/>
    <w:rsid w:val="00013631"/>
    <w:rsid w:val="00013F11"/>
    <w:rsid w:val="000145C8"/>
    <w:rsid w:val="00025993"/>
    <w:rsid w:val="0004781E"/>
    <w:rsid w:val="0005449B"/>
    <w:rsid w:val="00085629"/>
    <w:rsid w:val="0008758A"/>
    <w:rsid w:val="000A1B8B"/>
    <w:rsid w:val="000B5936"/>
    <w:rsid w:val="000B6A0F"/>
    <w:rsid w:val="000C0212"/>
    <w:rsid w:val="000C1E68"/>
    <w:rsid w:val="000F02F7"/>
    <w:rsid w:val="000F6AF0"/>
    <w:rsid w:val="0010387A"/>
    <w:rsid w:val="00106518"/>
    <w:rsid w:val="00113CF0"/>
    <w:rsid w:val="001307E2"/>
    <w:rsid w:val="00142865"/>
    <w:rsid w:val="00175D39"/>
    <w:rsid w:val="00183F7D"/>
    <w:rsid w:val="00184B25"/>
    <w:rsid w:val="001A2EFD"/>
    <w:rsid w:val="001A3B3D"/>
    <w:rsid w:val="001B67DC"/>
    <w:rsid w:val="001C43D6"/>
    <w:rsid w:val="001C6274"/>
    <w:rsid w:val="001F2A55"/>
    <w:rsid w:val="002016A8"/>
    <w:rsid w:val="0021750D"/>
    <w:rsid w:val="00217810"/>
    <w:rsid w:val="002254A9"/>
    <w:rsid w:val="002305C9"/>
    <w:rsid w:val="00232505"/>
    <w:rsid w:val="00233D97"/>
    <w:rsid w:val="002347A2"/>
    <w:rsid w:val="00236A90"/>
    <w:rsid w:val="00237DD0"/>
    <w:rsid w:val="00251258"/>
    <w:rsid w:val="00254AD3"/>
    <w:rsid w:val="002736CA"/>
    <w:rsid w:val="00284228"/>
    <w:rsid w:val="002850E3"/>
    <w:rsid w:val="00296B4A"/>
    <w:rsid w:val="002B41C3"/>
    <w:rsid w:val="002B5129"/>
    <w:rsid w:val="002D6356"/>
    <w:rsid w:val="002E5BAA"/>
    <w:rsid w:val="002F54DB"/>
    <w:rsid w:val="003053D7"/>
    <w:rsid w:val="00312CAD"/>
    <w:rsid w:val="00314BF4"/>
    <w:rsid w:val="00331805"/>
    <w:rsid w:val="00341355"/>
    <w:rsid w:val="00343A63"/>
    <w:rsid w:val="00354E1E"/>
    <w:rsid w:val="00354FCF"/>
    <w:rsid w:val="003572ED"/>
    <w:rsid w:val="0036453C"/>
    <w:rsid w:val="00364854"/>
    <w:rsid w:val="00374D8F"/>
    <w:rsid w:val="00377269"/>
    <w:rsid w:val="0037741D"/>
    <w:rsid w:val="003A19E2"/>
    <w:rsid w:val="003A6D70"/>
    <w:rsid w:val="003B0E3C"/>
    <w:rsid w:val="003B2B40"/>
    <w:rsid w:val="003B318C"/>
    <w:rsid w:val="003B4E04"/>
    <w:rsid w:val="003C3D68"/>
    <w:rsid w:val="003D1366"/>
    <w:rsid w:val="003E2E52"/>
    <w:rsid w:val="003E3746"/>
    <w:rsid w:val="003E51B1"/>
    <w:rsid w:val="003F5A08"/>
    <w:rsid w:val="00403300"/>
    <w:rsid w:val="00420716"/>
    <w:rsid w:val="00421805"/>
    <w:rsid w:val="004257C1"/>
    <w:rsid w:val="004325FB"/>
    <w:rsid w:val="004432BA"/>
    <w:rsid w:val="0044407E"/>
    <w:rsid w:val="00447BB9"/>
    <w:rsid w:val="00452994"/>
    <w:rsid w:val="0046031D"/>
    <w:rsid w:val="00461DCD"/>
    <w:rsid w:val="00470314"/>
    <w:rsid w:val="00473AC9"/>
    <w:rsid w:val="00491B8D"/>
    <w:rsid w:val="00491F5D"/>
    <w:rsid w:val="004B0434"/>
    <w:rsid w:val="004B4F1C"/>
    <w:rsid w:val="004B6115"/>
    <w:rsid w:val="004C31AA"/>
    <w:rsid w:val="004D72B5"/>
    <w:rsid w:val="004E2CA5"/>
    <w:rsid w:val="004F39DC"/>
    <w:rsid w:val="00505CAC"/>
    <w:rsid w:val="0051532E"/>
    <w:rsid w:val="00522F91"/>
    <w:rsid w:val="00542879"/>
    <w:rsid w:val="00543A2B"/>
    <w:rsid w:val="00551B7F"/>
    <w:rsid w:val="0056610F"/>
    <w:rsid w:val="00566496"/>
    <w:rsid w:val="0057166D"/>
    <w:rsid w:val="0057536A"/>
    <w:rsid w:val="00575BCA"/>
    <w:rsid w:val="00582E2F"/>
    <w:rsid w:val="00583C27"/>
    <w:rsid w:val="00595F75"/>
    <w:rsid w:val="005B0344"/>
    <w:rsid w:val="005B520E"/>
    <w:rsid w:val="005C6BBE"/>
    <w:rsid w:val="005C7D7C"/>
    <w:rsid w:val="005E2800"/>
    <w:rsid w:val="005F50A9"/>
    <w:rsid w:val="00603163"/>
    <w:rsid w:val="00605825"/>
    <w:rsid w:val="006073D5"/>
    <w:rsid w:val="00634E2B"/>
    <w:rsid w:val="006365B1"/>
    <w:rsid w:val="00645D22"/>
    <w:rsid w:val="00651A08"/>
    <w:rsid w:val="00654204"/>
    <w:rsid w:val="00670434"/>
    <w:rsid w:val="00674DD4"/>
    <w:rsid w:val="00694BC3"/>
    <w:rsid w:val="006B3C59"/>
    <w:rsid w:val="006B4E6A"/>
    <w:rsid w:val="006B6B66"/>
    <w:rsid w:val="006C2D56"/>
    <w:rsid w:val="006E1A1B"/>
    <w:rsid w:val="006E33F8"/>
    <w:rsid w:val="006E4746"/>
    <w:rsid w:val="006E6229"/>
    <w:rsid w:val="006F1669"/>
    <w:rsid w:val="006F66A6"/>
    <w:rsid w:val="006F6D3D"/>
    <w:rsid w:val="00701959"/>
    <w:rsid w:val="007050B6"/>
    <w:rsid w:val="0071310C"/>
    <w:rsid w:val="00713AE4"/>
    <w:rsid w:val="00715BEA"/>
    <w:rsid w:val="007208F6"/>
    <w:rsid w:val="007238B4"/>
    <w:rsid w:val="0072731A"/>
    <w:rsid w:val="00740EEA"/>
    <w:rsid w:val="007528C3"/>
    <w:rsid w:val="00761CC2"/>
    <w:rsid w:val="00790906"/>
    <w:rsid w:val="00794580"/>
    <w:rsid w:val="00794804"/>
    <w:rsid w:val="00796497"/>
    <w:rsid w:val="007B33F1"/>
    <w:rsid w:val="007B6DDA"/>
    <w:rsid w:val="007C0308"/>
    <w:rsid w:val="007C1692"/>
    <w:rsid w:val="007C2FF2"/>
    <w:rsid w:val="007C40B3"/>
    <w:rsid w:val="007D6232"/>
    <w:rsid w:val="007F1F99"/>
    <w:rsid w:val="007F768F"/>
    <w:rsid w:val="0080332F"/>
    <w:rsid w:val="0080791D"/>
    <w:rsid w:val="00815947"/>
    <w:rsid w:val="00833F91"/>
    <w:rsid w:val="00836367"/>
    <w:rsid w:val="008416CD"/>
    <w:rsid w:val="00855B42"/>
    <w:rsid w:val="00863AD5"/>
    <w:rsid w:val="00870A9D"/>
    <w:rsid w:val="0087226B"/>
    <w:rsid w:val="00873603"/>
    <w:rsid w:val="008A2C7D"/>
    <w:rsid w:val="008B6524"/>
    <w:rsid w:val="008C4B23"/>
    <w:rsid w:val="008C7098"/>
    <w:rsid w:val="008C77E4"/>
    <w:rsid w:val="008F1BCF"/>
    <w:rsid w:val="008F2173"/>
    <w:rsid w:val="008F6E2C"/>
    <w:rsid w:val="0090357B"/>
    <w:rsid w:val="00911171"/>
    <w:rsid w:val="00911E1D"/>
    <w:rsid w:val="00917480"/>
    <w:rsid w:val="00926729"/>
    <w:rsid w:val="009303D9"/>
    <w:rsid w:val="00930E4C"/>
    <w:rsid w:val="00933C64"/>
    <w:rsid w:val="00941E6C"/>
    <w:rsid w:val="00957760"/>
    <w:rsid w:val="009634A2"/>
    <w:rsid w:val="009663DC"/>
    <w:rsid w:val="00972203"/>
    <w:rsid w:val="00997DE2"/>
    <w:rsid w:val="009B2B09"/>
    <w:rsid w:val="009B5262"/>
    <w:rsid w:val="009C3FF2"/>
    <w:rsid w:val="009C7519"/>
    <w:rsid w:val="009E6318"/>
    <w:rsid w:val="009F1D79"/>
    <w:rsid w:val="00A059B3"/>
    <w:rsid w:val="00A3137E"/>
    <w:rsid w:val="00A4581D"/>
    <w:rsid w:val="00A54738"/>
    <w:rsid w:val="00A56438"/>
    <w:rsid w:val="00A639A1"/>
    <w:rsid w:val="00A77514"/>
    <w:rsid w:val="00A84D77"/>
    <w:rsid w:val="00AB0CB8"/>
    <w:rsid w:val="00AC0C52"/>
    <w:rsid w:val="00AC41B4"/>
    <w:rsid w:val="00AE0E8A"/>
    <w:rsid w:val="00AE3409"/>
    <w:rsid w:val="00AF10EF"/>
    <w:rsid w:val="00AF4BA9"/>
    <w:rsid w:val="00B11A60"/>
    <w:rsid w:val="00B22613"/>
    <w:rsid w:val="00B26865"/>
    <w:rsid w:val="00B3368B"/>
    <w:rsid w:val="00B42E79"/>
    <w:rsid w:val="00B44A76"/>
    <w:rsid w:val="00B45D94"/>
    <w:rsid w:val="00B533BB"/>
    <w:rsid w:val="00B66088"/>
    <w:rsid w:val="00B671E6"/>
    <w:rsid w:val="00B70E54"/>
    <w:rsid w:val="00B768D1"/>
    <w:rsid w:val="00B834E6"/>
    <w:rsid w:val="00BA1025"/>
    <w:rsid w:val="00BB5819"/>
    <w:rsid w:val="00BC3420"/>
    <w:rsid w:val="00BD670B"/>
    <w:rsid w:val="00BD6AF3"/>
    <w:rsid w:val="00BE3513"/>
    <w:rsid w:val="00BE7D3C"/>
    <w:rsid w:val="00BF0200"/>
    <w:rsid w:val="00BF5FF6"/>
    <w:rsid w:val="00C001EA"/>
    <w:rsid w:val="00C0207F"/>
    <w:rsid w:val="00C130A9"/>
    <w:rsid w:val="00C16117"/>
    <w:rsid w:val="00C2283A"/>
    <w:rsid w:val="00C22E23"/>
    <w:rsid w:val="00C258B0"/>
    <w:rsid w:val="00C3075A"/>
    <w:rsid w:val="00C44AFF"/>
    <w:rsid w:val="00C76595"/>
    <w:rsid w:val="00C86DB3"/>
    <w:rsid w:val="00C919A4"/>
    <w:rsid w:val="00CA00F0"/>
    <w:rsid w:val="00CA4392"/>
    <w:rsid w:val="00CA51C9"/>
    <w:rsid w:val="00CC393F"/>
    <w:rsid w:val="00CD742C"/>
    <w:rsid w:val="00CE0B59"/>
    <w:rsid w:val="00D06DC5"/>
    <w:rsid w:val="00D11577"/>
    <w:rsid w:val="00D135FC"/>
    <w:rsid w:val="00D15390"/>
    <w:rsid w:val="00D2176E"/>
    <w:rsid w:val="00D31B3D"/>
    <w:rsid w:val="00D35100"/>
    <w:rsid w:val="00D470D4"/>
    <w:rsid w:val="00D557D5"/>
    <w:rsid w:val="00D632BE"/>
    <w:rsid w:val="00D66210"/>
    <w:rsid w:val="00D72D06"/>
    <w:rsid w:val="00D7522C"/>
    <w:rsid w:val="00D7536F"/>
    <w:rsid w:val="00D76668"/>
    <w:rsid w:val="00D821C0"/>
    <w:rsid w:val="00DA70A3"/>
    <w:rsid w:val="00DA76E6"/>
    <w:rsid w:val="00DB34FE"/>
    <w:rsid w:val="00DF0F75"/>
    <w:rsid w:val="00E0697B"/>
    <w:rsid w:val="00E07383"/>
    <w:rsid w:val="00E133A2"/>
    <w:rsid w:val="00E165BC"/>
    <w:rsid w:val="00E265B0"/>
    <w:rsid w:val="00E34A84"/>
    <w:rsid w:val="00E46212"/>
    <w:rsid w:val="00E60300"/>
    <w:rsid w:val="00E61E12"/>
    <w:rsid w:val="00E7596C"/>
    <w:rsid w:val="00E8162F"/>
    <w:rsid w:val="00E878F2"/>
    <w:rsid w:val="00EC02F2"/>
    <w:rsid w:val="00ED0149"/>
    <w:rsid w:val="00ED4E30"/>
    <w:rsid w:val="00EF6FF0"/>
    <w:rsid w:val="00EF7DE3"/>
    <w:rsid w:val="00F03103"/>
    <w:rsid w:val="00F1071B"/>
    <w:rsid w:val="00F21D15"/>
    <w:rsid w:val="00F271DE"/>
    <w:rsid w:val="00F30EF6"/>
    <w:rsid w:val="00F331C2"/>
    <w:rsid w:val="00F627DA"/>
    <w:rsid w:val="00F64C03"/>
    <w:rsid w:val="00F67705"/>
    <w:rsid w:val="00F7288F"/>
    <w:rsid w:val="00F83E94"/>
    <w:rsid w:val="00F847A6"/>
    <w:rsid w:val="00F9441B"/>
    <w:rsid w:val="00FA4471"/>
    <w:rsid w:val="00FA4C32"/>
    <w:rsid w:val="00FB3086"/>
    <w:rsid w:val="00FC2A29"/>
    <w:rsid w:val="00FE22A0"/>
    <w:rsid w:val="00FE4106"/>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ECE85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link w:val="Ttulo3Car"/>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customStyle="1" w:styleId="pdq2pgselectionanchorcontainer">
    <w:name w:val="pdq2pg_selectionanchorcontainer"/>
    <w:basedOn w:val="Normal"/>
    <w:rsid w:val="008416CD"/>
    <w:pPr>
      <w:spacing w:before="5pt" w:beforeAutospacing="1" w:after="5pt" w:afterAutospacing="1"/>
      <w:jc w:val="start"/>
    </w:pPr>
    <w:rPr>
      <w:rFonts w:eastAsia="Times New Roman"/>
      <w:sz w:val="24"/>
      <w:szCs w:val="24"/>
      <w:lang w:eastAsia="ja-JP"/>
    </w:rPr>
  </w:style>
  <w:style w:type="character" w:styleId="nfasis">
    <w:name w:val="Emphasis"/>
    <w:basedOn w:val="Fuentedeprrafopredeter"/>
    <w:uiPriority w:val="20"/>
    <w:qFormat/>
    <w:rsid w:val="008416CD"/>
    <w:rPr>
      <w:i/>
      <w:iCs/>
    </w:rPr>
  </w:style>
  <w:style w:type="character" w:customStyle="1" w:styleId="Ttulo3Car">
    <w:name w:val="Título 3 Car"/>
    <w:basedOn w:val="Fuentedeprrafopredeter"/>
    <w:link w:val="Ttulo3"/>
    <w:rsid w:val="00CA00F0"/>
    <w:rPr>
      <w:i/>
      <w:iCs/>
      <w:noProof/>
    </w:rPr>
  </w:style>
  <w:style w:type="paragraph" w:styleId="Prrafodelista">
    <w:name w:val="List Paragraph"/>
    <w:basedOn w:val="Normal"/>
    <w:uiPriority w:val="34"/>
    <w:qFormat/>
    <w:rsid w:val="003E3746"/>
    <w:pPr>
      <w:ind w:start="36pt"/>
      <w:contextualSpacing/>
    </w:pPr>
  </w:style>
  <w:style w:type="character" w:styleId="Hipervnculo">
    <w:name w:val="Hyperlink"/>
    <w:basedOn w:val="Fuentedeprrafopredeter"/>
    <w:rsid w:val="003B0E3C"/>
    <w:rPr>
      <w:color w:val="0563C1" w:themeColor="hyperlink"/>
      <w:u w:val="single"/>
    </w:rPr>
  </w:style>
  <w:style w:type="character" w:styleId="Mencinsinresolver">
    <w:name w:val="Unresolved Mention"/>
    <w:basedOn w:val="Fuentedeprrafopredeter"/>
    <w:uiPriority w:val="99"/>
    <w:semiHidden/>
    <w:unhideWhenUsed/>
    <w:rsid w:val="003B0E3C"/>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1993</TotalTime>
  <Pages>10</Pages>
  <Words>8455</Words>
  <Characters>48194</Characters>
  <Application>Microsoft Office Word</Application>
  <DocSecurity>0</DocSecurity>
  <Lines>401</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Oscar Alejandro Gallegos Villarreal</cp:lastModifiedBy>
  <cp:revision>171</cp:revision>
  <cp:lastPrinted>2026-07-29T09:36:00Z</cp:lastPrinted>
  <dcterms:created xsi:type="dcterms:W3CDTF">2026-07-28T23:36:00Z</dcterms:created>
  <dcterms:modified xsi:type="dcterms:W3CDTF">2026-08-16T23:31:00Z</dcterms:modified>
</cp:coreProperties>
</file>