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ECHO</w:t>
      </w:r>
    </w:p>
    <w:p>
      <w:pPr>
        <w:pStyle w:val="Subtitle"/>
      </w:pPr>
      <w:r>
        <w:t>Development Bible / Project Constitution</w:t>
      </w:r>
    </w:p>
    <w:tbl>
      <w:tblPr>
        <w:tblW w:type="auto" w:w="0"/>
        <w:jc w:val="left"/>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tcPr>
          <w:p>
            <w:r>
              <w:rPr>
                <w:b/>
                <w:sz w:val="16"/>
              </w:rPr>
              <w:t>VERSION</w:t>
            </w:r>
          </w:p>
        </w:tc>
        <w:tc>
          <w:tcPr>
            <w:tcW w:type="dxa" w:w="3888"/>
            <w:shd w:fill="E8EEF5"/>
            <w:tcMar>
              <w:top w:w="80" w:type="dxa"/>
              <w:start w:w="120" w:type="dxa"/>
              <w:bottom w:w="80" w:type="dxa"/>
              <w:end w:w="120" w:type="dxa"/>
            </w:tcMar>
          </w:tcPr>
          <w:p>
            <w:r>
              <w:rPr>
                <w:b/>
                <w:sz w:val="16"/>
              </w:rPr>
              <w:t>STATUS</w:t>
            </w:r>
          </w:p>
        </w:tc>
        <w:tc>
          <w:tcPr>
            <w:tcW w:type="dxa" w:w="3888"/>
            <w:shd w:fill="E8EEF5"/>
            <w:tcMar>
              <w:top w:w="80" w:type="dxa"/>
              <w:start w:w="120" w:type="dxa"/>
              <w:bottom w:w="80" w:type="dxa"/>
              <w:end w:w="120" w:type="dxa"/>
            </w:tcMar>
          </w:tcPr>
          <w:p>
            <w:r>
              <w:rPr>
                <w:b/>
                <w:sz w:val="16"/>
              </w:rPr>
              <w:t>LAST UPDATED</w:t>
            </w:r>
          </w:p>
        </w:tc>
      </w:tr>
      <w:tr>
        <w:tc>
          <w:tcPr>
            <w:tcW w:type="dxa" w:w="3120"/>
            <w:tcMar>
              <w:top w:w="80" w:type="dxa"/>
              <w:start w:w="120" w:type="dxa"/>
              <w:bottom w:w="80" w:type="dxa"/>
              <w:end w:w="120" w:type="dxa"/>
            </w:tcMar>
          </w:tcPr>
          <w:p>
            <w:r>
              <w:t>v0.2</w:t>
            </w:r>
          </w:p>
        </w:tc>
        <w:tc>
          <w:tcPr>
            <w:tcW w:type="dxa" w:w="3120"/>
            <w:tcMar>
              <w:top w:w="80" w:type="dxa"/>
              <w:start w:w="120" w:type="dxa"/>
              <w:bottom w:w="80" w:type="dxa"/>
              <w:end w:w="120" w:type="dxa"/>
            </w:tcMar>
          </w:tcPr>
          <w:p>
            <w:r>
              <w:t>Working foundation</w:t>
            </w:r>
          </w:p>
        </w:tc>
        <w:tc>
          <w:tcPr>
            <w:tcW w:type="dxa" w:w="3120"/>
            <w:tcMar>
              <w:top w:w="80" w:type="dxa"/>
              <w:start w:w="120" w:type="dxa"/>
              <w:bottom w:w="80" w:type="dxa"/>
              <w:end w:w="120" w:type="dxa"/>
            </w:tcMar>
          </w:tcPr>
          <w:p>
            <w:r>
              <w:t>23 July 2026</w:t>
            </w:r>
          </w:p>
        </w:tc>
      </w:tr>
    </w:tbl>
    <w:p>
      <w:pPr>
        <w:pStyle w:val="Subtitle"/>
      </w:pPr>
      <w:r>
        <w:t>Purpose: a controlled, cross-referenced source of truth for Project Echo pre-production.</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Authority.  </w:t>
            </w:r>
            <w:r>
              <w:t>This is the highest project-governance document. It defines how decisions are made, which documents own which information, and how scope and canon are protected.</w:t>
            </w:r>
          </w:p>
        </w:tc>
      </w:tr>
    </w:tbl>
    <w:p/>
    <w:p>
      <w:pPr>
        <w:pStyle w:val="Heading1"/>
      </w:pPr>
      <w:r>
        <w:t>1. Project Identity</w:t>
      </w:r>
    </w:p>
    <w:p>
      <w:r>
        <w:t>Project Echo is a single-player first-person psychological horror game set in and beneath the Asterion Research Institute. Its identity is built around one promise: the building remembers. The working tagline is “Some places do not haunt you. They remember you.”</w:t>
      </w:r>
    </w:p>
    <w:p>
      <w:pPr>
        <w:pStyle w:val="Heading1"/>
      </w:pPr>
      <w:r>
        <w:t>2. Creative North Star</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Core philosophy.  </w:t>
            </w:r>
            <w:r>
              <w:t>Memory never dies. It only waits to be remembered.</w:t>
            </w:r>
          </w:p>
        </w:tc>
      </w:tr>
    </w:tbl>
    <w:p/>
    <w:tbl>
      <w:tblPr>
        <w:tblStyle w:val="TableGrid"/>
        <w:tblW w:type="auto" w:w="0"/>
        <w:jc w:val="left"/>
        <w:tblLook w:firstColumn="1" w:firstRow="1" w:lastColumn="0" w:lastRow="0" w:noHBand="0" w:noVBand="1" w:val="04A0"/>
      </w:tblPr>
      <w:tblGrid>
        <w:gridCol w:w="4680"/>
        <w:gridCol w:w="4680"/>
      </w:tblGrid>
      <w:tr>
        <w:trPr>
          <w:tblHeader w:val="true"/>
        </w:trPr>
        <w:tc>
          <w:tcPr>
            <w:tcW w:type="dxa" w:w="2160"/>
            <w:shd w:fill="E8EEF5"/>
            <w:vAlign w:val="center"/>
            <w:tcMar>
              <w:top w:w="80" w:type="dxa"/>
              <w:start w:w="120" w:type="dxa"/>
              <w:bottom w:w="80" w:type="dxa"/>
              <w:end w:w="120" w:type="dxa"/>
            </w:tcMar>
          </w:tcPr>
          <w:p>
            <w:r>
              <w:rPr>
                <w:b/>
              </w:rPr>
              <w:t>Pillar</w:t>
            </w:r>
          </w:p>
        </w:tc>
        <w:tc>
          <w:tcPr>
            <w:tcW w:type="dxa" w:w="7200"/>
            <w:shd w:fill="E8EEF5"/>
            <w:vAlign w:val="center"/>
            <w:tcMar>
              <w:top w:w="80" w:type="dxa"/>
              <w:start w:w="120" w:type="dxa"/>
              <w:bottom w:w="80" w:type="dxa"/>
              <w:end w:w="120" w:type="dxa"/>
            </w:tcMar>
          </w:tcPr>
          <w:p>
            <w:r>
              <w:rPr>
                <w:b/>
              </w:rPr>
              <w:t>Design meaning</w:t>
            </w:r>
          </w:p>
        </w:tc>
      </w:tr>
      <w:tr>
        <w:tc>
          <w:tcPr>
            <w:tcW w:type="dxa" w:w="4680"/>
            <w:vAlign w:val="center"/>
            <w:tcMar>
              <w:top w:w="80" w:type="dxa"/>
              <w:start w:w="120" w:type="dxa"/>
              <w:bottom w:w="80" w:type="dxa"/>
              <w:end w:w="120" w:type="dxa"/>
            </w:tcMar>
          </w:tcPr>
          <w:p>
            <w:r>
              <w:t>Memory</w:t>
            </w:r>
          </w:p>
        </w:tc>
        <w:tc>
          <w:tcPr>
            <w:tcW w:type="dxa" w:w="4680"/>
            <w:vAlign w:val="center"/>
            <w:tcMar>
              <w:top w:w="80" w:type="dxa"/>
              <w:start w:w="120" w:type="dxa"/>
              <w:bottom w:w="80" w:type="dxa"/>
              <w:end w:w="120" w:type="dxa"/>
            </w:tcMar>
          </w:tcPr>
          <w:p>
            <w:r>
              <w:t>Every important event leaves a trace; player actions can return as evidence or threat.</w:t>
            </w:r>
          </w:p>
        </w:tc>
      </w:tr>
      <w:tr>
        <w:tc>
          <w:tcPr>
            <w:tcW w:type="dxa" w:w="4680"/>
            <w:vAlign w:val="center"/>
            <w:tcMar>
              <w:top w:w="80" w:type="dxa"/>
              <w:start w:w="120" w:type="dxa"/>
              <w:bottom w:w="80" w:type="dxa"/>
              <w:end w:w="120" w:type="dxa"/>
            </w:tcMar>
          </w:tcPr>
          <w:p>
            <w:r>
              <w:t>Sound</w:t>
            </w:r>
          </w:p>
        </w:tc>
        <w:tc>
          <w:tcPr>
            <w:tcW w:type="dxa" w:w="4680"/>
            <w:vAlign w:val="center"/>
            <w:tcMar>
              <w:top w:w="80" w:type="dxa"/>
              <w:start w:w="120" w:type="dxa"/>
              <w:bottom w:w="80" w:type="dxa"/>
              <w:end w:w="120" w:type="dxa"/>
            </w:tcMar>
          </w:tcPr>
          <w:p>
            <w:r>
              <w:t>Sound is atmosphere, information, risk, and a source of echoes.</w:t>
            </w:r>
          </w:p>
        </w:tc>
      </w:tr>
      <w:tr>
        <w:tc>
          <w:tcPr>
            <w:tcW w:type="dxa" w:w="4680"/>
            <w:vAlign w:val="center"/>
            <w:tcMar>
              <w:top w:w="80" w:type="dxa"/>
              <w:start w:w="120" w:type="dxa"/>
              <w:bottom w:w="80" w:type="dxa"/>
              <w:end w:w="120" w:type="dxa"/>
            </w:tcMar>
          </w:tcPr>
          <w:p>
            <w:r>
              <w:t>Observation</w:t>
            </w:r>
          </w:p>
        </w:tc>
        <w:tc>
          <w:tcPr>
            <w:tcW w:type="dxa" w:w="4680"/>
            <w:vAlign w:val="center"/>
            <w:tcMar>
              <w:top w:w="80" w:type="dxa"/>
              <w:start w:w="120" w:type="dxa"/>
              <w:bottom w:w="80" w:type="dxa"/>
              <w:end w:w="120" w:type="dxa"/>
            </w:tcMar>
          </w:tcPr>
          <w:p>
            <w:r>
              <w:t>Unease comes from noticing changes before understanding them.</w:t>
            </w:r>
          </w:p>
        </w:tc>
      </w:tr>
      <w:tr>
        <w:tc>
          <w:tcPr>
            <w:tcW w:type="dxa" w:w="4680"/>
            <w:vAlign w:val="center"/>
            <w:tcMar>
              <w:top w:w="80" w:type="dxa"/>
              <w:start w:w="120" w:type="dxa"/>
              <w:bottom w:w="80" w:type="dxa"/>
              <w:end w:w="120" w:type="dxa"/>
            </w:tcMar>
          </w:tcPr>
          <w:p>
            <w:r>
              <w:t>Survival</w:t>
            </w:r>
          </w:p>
        </w:tc>
        <w:tc>
          <w:tcPr>
            <w:tcW w:type="dxa" w:w="4680"/>
            <w:vAlign w:val="center"/>
            <w:tcMar>
              <w:top w:w="80" w:type="dxa"/>
              <w:start w:w="120" w:type="dxa"/>
              <w:bottom w:w="80" w:type="dxa"/>
              <w:end w:w="120" w:type="dxa"/>
            </w:tcMar>
          </w:tcPr>
          <w:p>
            <w:r>
              <w:t>No combat; the player survives through awareness, movement, hiding, and decisions.</w:t>
            </w:r>
          </w:p>
        </w:tc>
      </w:tr>
      <w:tr>
        <w:tc>
          <w:tcPr>
            <w:tcW w:type="dxa" w:w="4680"/>
            <w:vAlign w:val="center"/>
            <w:tcMar>
              <w:top w:w="80" w:type="dxa"/>
              <w:start w:w="120" w:type="dxa"/>
              <w:bottom w:w="80" w:type="dxa"/>
              <w:end w:w="120" w:type="dxa"/>
            </w:tcMar>
          </w:tcPr>
          <w:p>
            <w:r>
              <w:t>Psychological horror</w:t>
            </w:r>
          </w:p>
        </w:tc>
        <w:tc>
          <w:tcPr>
            <w:tcW w:type="dxa" w:w="4680"/>
            <w:vAlign w:val="center"/>
            <w:tcMar>
              <w:top w:w="80" w:type="dxa"/>
              <w:start w:w="120" w:type="dxa"/>
              <w:bottom w:w="80" w:type="dxa"/>
              <w:end w:w="120" w:type="dxa"/>
            </w:tcMar>
          </w:tcPr>
          <w:p>
            <w:r>
              <w:t>Uncertainty, anticipation, and unreliable space matter more than cheap jump scares.</w:t>
            </w:r>
          </w:p>
        </w:tc>
      </w:tr>
    </w:tbl>
    <w:p/>
    <w:p>
      <w:pPr>
        <w:pStyle w:val="Heading1"/>
      </w:pPr>
      <w:r>
        <w:t>3. Scope Constitution</w:t>
      </w:r>
    </w:p>
    <w:p>
      <w:pPr>
        <w:pStyle w:val="ListBullet"/>
      </w:pPr>
      <w:r>
        <w:t>Make a polished 45-90 minute single-player experience before considering expansion.</w:t>
      </w:r>
    </w:p>
    <w:p>
      <w:pPr>
        <w:pStyle w:val="ListBullet"/>
      </w:pPr>
      <w:r>
        <w:t>Build one contained research facility, one principal antagonist (The Witness), and one signature mechanic: the facility records and replays the player.</w:t>
      </w:r>
    </w:p>
    <w:p>
      <w:pPr>
        <w:pStyle w:val="ListBullet"/>
      </w:pPr>
      <w:r>
        <w:t>Do not add open-world structure, multiplayer, crafting, RPG progression, weapon upgrades, or multiple enemy archetypes during the first release.</w:t>
      </w:r>
    </w:p>
    <w:p>
      <w:pPr>
        <w:pStyle w:val="ListBullet"/>
      </w:pPr>
      <w:r>
        <w:t>Validate the game through a 15-20 minute vertical slice before full production.</w:t>
      </w:r>
    </w:p>
    <w:p>
      <w:pPr>
        <w:pStyle w:val="Heading1"/>
      </w:pPr>
      <w:r>
        <w:t>4. Governance and Canon Control</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r>
              <w:rPr>
                <w:b/>
              </w:rPr>
              <w:t>Status</w:t>
            </w:r>
          </w:p>
        </w:tc>
        <w:tc>
          <w:tcPr>
            <w:tcW w:type="dxa" w:w="2880"/>
            <w:shd w:fill="E8EEF5"/>
            <w:vAlign w:val="center"/>
            <w:tcMar>
              <w:top w:w="80" w:type="dxa"/>
              <w:start w:w="120" w:type="dxa"/>
              <w:bottom w:w="80" w:type="dxa"/>
              <w:end w:w="120" w:type="dxa"/>
            </w:tcMar>
          </w:tcPr>
          <w:p>
            <w:r>
              <w:rPr>
                <w:b/>
              </w:rPr>
              <w:t>Meaning</w:t>
            </w:r>
          </w:p>
        </w:tc>
        <w:tc>
          <w:tcPr>
            <w:tcW w:type="dxa" w:w="4536"/>
            <w:shd w:fill="E8EEF5"/>
            <w:vAlign w:val="center"/>
            <w:tcMar>
              <w:top w:w="80" w:type="dxa"/>
              <w:start w:w="120" w:type="dxa"/>
              <w:bottom w:w="80" w:type="dxa"/>
              <w:end w:w="120" w:type="dxa"/>
            </w:tcMar>
          </w:tcPr>
          <w:p>
            <w:r>
              <w:rPr>
                <w:b/>
              </w:rPr>
              <w:t>Handling</w:t>
            </w:r>
          </w:p>
        </w:tc>
      </w:tr>
      <w:tr>
        <w:tc>
          <w:tcPr>
            <w:tcW w:type="dxa" w:w="3120"/>
            <w:vAlign w:val="center"/>
            <w:tcMar>
              <w:top w:w="80" w:type="dxa"/>
              <w:start w:w="120" w:type="dxa"/>
              <w:bottom w:w="80" w:type="dxa"/>
              <w:end w:w="120" w:type="dxa"/>
            </w:tcMar>
          </w:tcPr>
          <w:p>
            <w:r>
              <w:t>Confirmed</w:t>
            </w:r>
          </w:p>
        </w:tc>
        <w:tc>
          <w:tcPr>
            <w:tcW w:type="dxa" w:w="3120"/>
            <w:vAlign w:val="center"/>
            <w:tcMar>
              <w:top w:w="80" w:type="dxa"/>
              <w:start w:w="120" w:type="dxa"/>
              <w:bottom w:w="80" w:type="dxa"/>
              <w:end w:w="120" w:type="dxa"/>
            </w:tcMar>
          </w:tcPr>
          <w:p>
            <w:r>
              <w:t>Established project fact.</w:t>
            </w:r>
          </w:p>
        </w:tc>
        <w:tc>
          <w:tcPr>
            <w:tcW w:type="dxa" w:w="3120"/>
            <w:vAlign w:val="center"/>
            <w:tcMar>
              <w:top w:w="80" w:type="dxa"/>
              <w:start w:w="120" w:type="dxa"/>
              <w:bottom w:w="80" w:type="dxa"/>
              <w:end w:w="120" w:type="dxa"/>
            </w:tcMar>
          </w:tcPr>
          <w:p>
            <w:r>
              <w:t>May only change through a logged approval.</w:t>
            </w:r>
          </w:p>
        </w:tc>
      </w:tr>
      <w:tr>
        <w:tc>
          <w:tcPr>
            <w:tcW w:type="dxa" w:w="3120"/>
            <w:vAlign w:val="center"/>
            <w:tcMar>
              <w:top w:w="80" w:type="dxa"/>
              <w:start w:w="120" w:type="dxa"/>
              <w:bottom w:w="80" w:type="dxa"/>
              <w:end w:w="120" w:type="dxa"/>
            </w:tcMar>
          </w:tcPr>
          <w:p>
            <w:r>
              <w:t>Development</w:t>
            </w:r>
          </w:p>
        </w:tc>
        <w:tc>
          <w:tcPr>
            <w:tcW w:type="dxa" w:w="3120"/>
            <w:vAlign w:val="center"/>
            <w:tcMar>
              <w:top w:w="80" w:type="dxa"/>
              <w:start w:w="120" w:type="dxa"/>
              <w:bottom w:w="80" w:type="dxa"/>
              <w:end w:w="120" w:type="dxa"/>
            </w:tcMar>
          </w:tcPr>
          <w:p>
            <w:r>
              <w:t>Proposed direction or production requirement.</w:t>
            </w:r>
          </w:p>
        </w:tc>
        <w:tc>
          <w:tcPr>
            <w:tcW w:type="dxa" w:w="3120"/>
            <w:vAlign w:val="center"/>
            <w:tcMar>
              <w:top w:w="80" w:type="dxa"/>
              <w:start w:w="120" w:type="dxa"/>
              <w:bottom w:w="80" w:type="dxa"/>
              <w:end w:w="120" w:type="dxa"/>
            </w:tcMar>
          </w:tcPr>
          <w:p>
            <w:r>
              <w:t>May evolve; never present as final lore.</w:t>
            </w:r>
          </w:p>
        </w:tc>
      </w:tr>
      <w:tr>
        <w:tc>
          <w:tcPr>
            <w:tcW w:type="dxa" w:w="3120"/>
            <w:vAlign w:val="center"/>
            <w:tcMar>
              <w:top w:w="80" w:type="dxa"/>
              <w:start w:w="120" w:type="dxa"/>
              <w:bottom w:w="80" w:type="dxa"/>
              <w:end w:w="120" w:type="dxa"/>
            </w:tcMar>
          </w:tcPr>
          <w:p>
            <w:r>
              <w:t>Unknown by design</w:t>
            </w:r>
          </w:p>
        </w:tc>
        <w:tc>
          <w:tcPr>
            <w:tcW w:type="dxa" w:w="3120"/>
            <w:vAlign w:val="center"/>
            <w:tcMar>
              <w:top w:w="80" w:type="dxa"/>
              <w:start w:w="120" w:type="dxa"/>
              <w:bottom w:w="80" w:type="dxa"/>
              <w:end w:w="120" w:type="dxa"/>
            </w:tcMar>
          </w:tcPr>
          <w:p>
            <w:r>
              <w:t>Intentional mystery.</w:t>
            </w:r>
          </w:p>
        </w:tc>
        <w:tc>
          <w:tcPr>
            <w:tcW w:type="dxa" w:w="3120"/>
            <w:vAlign w:val="center"/>
            <w:tcMar>
              <w:top w:w="80" w:type="dxa"/>
              <w:start w:w="120" w:type="dxa"/>
              <w:bottom w:w="80" w:type="dxa"/>
              <w:end w:w="120" w:type="dxa"/>
            </w:tcMar>
          </w:tcPr>
          <w:p>
            <w:r>
              <w:t>Do not “solve” merely to fill a gap.</w:t>
            </w:r>
          </w:p>
        </w:tc>
      </w:tr>
    </w:tbl>
    <w:p/>
    <w:p>
      <w:pPr>
        <w:pStyle w:val="Heading1"/>
      </w:pPr>
      <w:r>
        <w:t>5. Lore Review Questions</w:t>
      </w:r>
    </w:p>
    <w:p>
      <w:pPr>
        <w:pStyle w:val="ListBullet"/>
      </w:pPr>
      <w:r>
        <w:t>Does this contradict confirmed canon? If yes, reject or formally revise canon.</w:t>
      </w:r>
    </w:p>
    <w:p>
      <w:pPr>
        <w:pStyle w:val="ListBullet"/>
      </w:pPr>
      <w:r>
        <w:t>Does it reinforce memory, sound, observation, survival, or psychological horror? If no, redesign or remove it.</w:t>
      </w:r>
    </w:p>
    <w:p>
      <w:pPr>
        <w:pStyle w:val="ListBullet"/>
      </w:pPr>
      <w:r>
        <w:t>Can the player discover it naturally through play? If no, rewrite its delivery.</w:t>
      </w:r>
    </w:p>
    <w:p>
      <w:pPr>
        <w:pStyle w:val="ListBullet"/>
      </w:pPr>
      <w:r>
        <w:t>Does it preserve mystery rather than over-explain? If no, reduce exposition.</w:t>
      </w:r>
    </w:p>
    <w:p>
      <w:pPr>
        <w:pStyle w:val="Heading1"/>
      </w:pPr>
      <w:r>
        <w:t>6. Documentation Architecture</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2160"/>
            <w:shd w:fill="E8EEF5"/>
            <w:vAlign w:val="center"/>
            <w:tcMar>
              <w:top w:w="80" w:type="dxa"/>
              <w:start w:w="120" w:type="dxa"/>
              <w:bottom w:w="80" w:type="dxa"/>
              <w:end w:w="120" w:type="dxa"/>
            </w:tcMar>
          </w:tcPr>
          <w:p>
            <w:r>
              <w:rPr>
                <w:b/>
              </w:rPr>
              <w:t>Document</w:t>
            </w:r>
          </w:p>
        </w:tc>
        <w:tc>
          <w:tcPr>
            <w:tcW w:type="dxa" w:w="4032"/>
            <w:shd w:fill="E8EEF5"/>
            <w:vAlign w:val="center"/>
            <w:tcMar>
              <w:top w:w="80" w:type="dxa"/>
              <w:start w:w="120" w:type="dxa"/>
              <w:bottom w:w="80" w:type="dxa"/>
              <w:end w:w="120" w:type="dxa"/>
            </w:tcMar>
          </w:tcPr>
          <w:p>
            <w:r>
              <w:rPr>
                <w:b/>
              </w:rPr>
              <w:t>Owns</w:t>
            </w:r>
          </w:p>
        </w:tc>
        <w:tc>
          <w:tcPr>
            <w:tcW w:type="dxa" w:w="3168"/>
            <w:shd w:fill="E8EEF5"/>
            <w:vAlign w:val="center"/>
            <w:tcMar>
              <w:top w:w="80" w:type="dxa"/>
              <w:start w:w="120" w:type="dxa"/>
              <w:bottom w:w="80" w:type="dxa"/>
              <w:end w:w="120" w:type="dxa"/>
            </w:tcMar>
          </w:tcPr>
          <w:p>
            <w:r>
              <w:rPr>
                <w:b/>
              </w:rPr>
              <w:t>Does not own</w:t>
            </w:r>
          </w:p>
        </w:tc>
      </w:tr>
      <w:tr>
        <w:tc>
          <w:tcPr>
            <w:tcW w:type="dxa" w:w="3120"/>
            <w:vAlign w:val="center"/>
            <w:tcMar>
              <w:top w:w="80" w:type="dxa"/>
              <w:start w:w="120" w:type="dxa"/>
              <w:bottom w:w="80" w:type="dxa"/>
              <w:end w:w="120" w:type="dxa"/>
            </w:tcMar>
          </w:tcPr>
          <w:p>
            <w:r>
              <w:t>Development Bible</w:t>
            </w:r>
          </w:p>
        </w:tc>
        <w:tc>
          <w:tcPr>
            <w:tcW w:type="dxa" w:w="3120"/>
            <w:vAlign w:val="center"/>
            <w:tcMar>
              <w:top w:w="80" w:type="dxa"/>
              <w:start w:w="120" w:type="dxa"/>
              <w:bottom w:w="80" w:type="dxa"/>
              <w:end w:w="120" w:type="dxa"/>
            </w:tcMar>
          </w:tcPr>
          <w:p>
            <w:r>
              <w:t>Governance, pillars, scope, versioning, decisions.</w:t>
            </w:r>
          </w:p>
        </w:tc>
        <w:tc>
          <w:tcPr>
            <w:tcW w:type="dxa" w:w="3120"/>
            <w:vAlign w:val="center"/>
            <w:tcMar>
              <w:top w:w="80" w:type="dxa"/>
              <w:start w:w="120" w:type="dxa"/>
              <w:bottom w:w="80" w:type="dxa"/>
              <w:end w:w="120" w:type="dxa"/>
            </w:tcMar>
          </w:tcPr>
          <w:p>
            <w:r>
              <w:t>Detailed lore or implementation specifications.</w:t>
            </w:r>
          </w:p>
        </w:tc>
      </w:tr>
      <w:tr>
        <w:tc>
          <w:tcPr>
            <w:tcW w:type="dxa" w:w="3120"/>
            <w:vAlign w:val="center"/>
            <w:tcMar>
              <w:top w:w="80" w:type="dxa"/>
              <w:start w:w="120" w:type="dxa"/>
              <w:bottom w:w="80" w:type="dxa"/>
              <w:end w:w="120" w:type="dxa"/>
            </w:tcMar>
          </w:tcPr>
          <w:p>
            <w:r>
              <w:t>Canon Bible</w:t>
            </w:r>
          </w:p>
        </w:tc>
        <w:tc>
          <w:tcPr>
            <w:tcW w:type="dxa" w:w="3120"/>
            <w:vAlign w:val="center"/>
            <w:tcMar>
              <w:top w:w="80" w:type="dxa"/>
              <w:start w:w="120" w:type="dxa"/>
              <w:bottom w:w="80" w:type="dxa"/>
              <w:end w:w="120" w:type="dxa"/>
            </w:tcMar>
          </w:tcPr>
          <w:p>
            <w:r>
              <w:t>World facts, history, organizations, characters, phenomena, terminology.</w:t>
            </w:r>
          </w:p>
        </w:tc>
        <w:tc>
          <w:tcPr>
            <w:tcW w:type="dxa" w:w="3120"/>
            <w:vAlign w:val="center"/>
            <w:tcMar>
              <w:top w:w="80" w:type="dxa"/>
              <w:start w:w="120" w:type="dxa"/>
              <w:bottom w:w="80" w:type="dxa"/>
              <w:end w:w="120" w:type="dxa"/>
            </w:tcMar>
          </w:tcPr>
          <w:p>
            <w:r>
              <w:t>Player-facing pacing or mechanics.</w:t>
            </w:r>
          </w:p>
        </w:tc>
      </w:tr>
      <w:tr>
        <w:tc>
          <w:tcPr>
            <w:tcW w:type="dxa" w:w="3120"/>
            <w:vAlign w:val="center"/>
            <w:tcMar>
              <w:top w:w="80" w:type="dxa"/>
              <w:start w:w="120" w:type="dxa"/>
              <w:bottom w:w="80" w:type="dxa"/>
              <w:end w:w="120" w:type="dxa"/>
            </w:tcMar>
          </w:tcPr>
          <w:p>
            <w:r>
              <w:t>Game Design Document</w:t>
            </w:r>
          </w:p>
        </w:tc>
        <w:tc>
          <w:tcPr>
            <w:tcW w:type="dxa" w:w="3120"/>
            <w:vAlign w:val="center"/>
            <w:tcMar>
              <w:top w:w="80" w:type="dxa"/>
              <w:start w:w="120" w:type="dxa"/>
              <w:bottom w:w="80" w:type="dxa"/>
              <w:end w:w="120" w:type="dxa"/>
            </w:tcMar>
          </w:tcPr>
          <w:p>
            <w:r>
              <w:t>Player verbs, loops, systems, UX, difficulty, vertical slice.</w:t>
            </w:r>
          </w:p>
        </w:tc>
        <w:tc>
          <w:tcPr>
            <w:tcW w:type="dxa" w:w="3120"/>
            <w:vAlign w:val="center"/>
            <w:tcMar>
              <w:top w:w="80" w:type="dxa"/>
              <w:start w:w="120" w:type="dxa"/>
              <w:bottom w:w="80" w:type="dxa"/>
              <w:end w:w="120" w:type="dxa"/>
            </w:tcMar>
          </w:tcPr>
          <w:p>
            <w:r>
              <w:t>Lore facts except where a mechanic needs a neutral narrative label.</w:t>
            </w:r>
          </w:p>
        </w:tc>
      </w:tr>
      <w:tr>
        <w:tc>
          <w:tcPr>
            <w:tcW w:type="dxa" w:w="3120"/>
            <w:vAlign w:val="center"/>
            <w:tcMar>
              <w:top w:w="80" w:type="dxa"/>
              <w:start w:w="120" w:type="dxa"/>
              <w:bottom w:w="80" w:type="dxa"/>
              <w:end w:w="120" w:type="dxa"/>
            </w:tcMar>
          </w:tcPr>
          <w:p>
            <w:r>
              <w:t>Future design bibles</w:t>
            </w:r>
          </w:p>
        </w:tc>
        <w:tc>
          <w:tcPr>
            <w:tcW w:type="dxa" w:w="3120"/>
            <w:vAlign w:val="center"/>
            <w:tcMar>
              <w:top w:w="80" w:type="dxa"/>
              <w:start w:w="120" w:type="dxa"/>
              <w:bottom w:w="80" w:type="dxa"/>
              <w:end w:w="120" w:type="dxa"/>
            </w:tcMar>
          </w:tcPr>
          <w:p>
            <w:r>
              <w:t>Technical, AI, art, audio, level, puzzle, UI/UX, production, marketing.</w:t>
            </w:r>
          </w:p>
        </w:tc>
        <w:tc>
          <w:tcPr>
            <w:tcW w:type="dxa" w:w="3120"/>
            <w:vAlign w:val="center"/>
            <w:tcMar>
              <w:top w:w="80" w:type="dxa"/>
              <w:start w:w="120" w:type="dxa"/>
              <w:bottom w:w="80" w:type="dxa"/>
              <w:end w:w="120" w:type="dxa"/>
            </w:tcMar>
          </w:tcPr>
          <w:p>
            <w:r>
              <w:t>Contradictory source-of-truth claims.</w:t>
            </w:r>
          </w:p>
        </w:tc>
      </w:tr>
    </w:tbl>
    <w:p/>
    <w:p>
      <w:pPr>
        <w:pStyle w:val="Heading1"/>
      </w:pPr>
      <w:r>
        <w:t>7. Versioning and Decision Protocol</w:t>
      </w:r>
    </w:p>
    <w:p>
      <w:r>
        <w:t>Use semantic working versions: v0.x for pre-production drafts, v1.0 for production-ready baselines, and v1.x for approved post-baseline changes. Do not overwrite prior versions. Each change must record what changed, why, affected documents, approver, and date.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592"/>
            <w:shd w:fill="E8EEF5"/>
            <w:vAlign w:val="center"/>
            <w:tcMar>
              <w:top w:w="80" w:type="dxa"/>
              <w:start w:w="120" w:type="dxa"/>
              <w:bottom w:w="80" w:type="dxa"/>
              <w:end w:w="120" w:type="dxa"/>
            </w:tcMar>
          </w:tcPr>
          <w:p>
            <w:r>
              <w:rPr>
                <w:b/>
              </w:rPr>
              <w:t>Decision log field</w:t>
            </w:r>
          </w:p>
        </w:tc>
        <w:tc>
          <w:tcPr>
            <w:tcW w:type="dxa" w:w="6768"/>
            <w:shd w:fill="E8EEF5"/>
            <w:vAlign w:val="center"/>
            <w:tcMar>
              <w:top w:w="80" w:type="dxa"/>
              <w:start w:w="120" w:type="dxa"/>
              <w:bottom w:w="80" w:type="dxa"/>
              <w:end w:w="120" w:type="dxa"/>
            </w:tcMar>
          </w:tcPr>
          <w:p>
            <w:r>
              <w:rPr>
                <w:b/>
              </w:rPr>
              <w:t>Requirement</w:t>
            </w:r>
          </w:p>
        </w:tc>
      </w:tr>
      <w:tr>
        <w:tc>
          <w:tcPr>
            <w:tcW w:type="dxa" w:w="4680"/>
            <w:vAlign w:val="center"/>
            <w:tcMar>
              <w:top w:w="80" w:type="dxa"/>
              <w:start w:w="120" w:type="dxa"/>
              <w:bottom w:w="80" w:type="dxa"/>
              <w:end w:w="120" w:type="dxa"/>
            </w:tcMar>
          </w:tcPr>
          <w:p>
            <w:r>
              <w:t>Decision ID</w:t>
            </w:r>
          </w:p>
        </w:tc>
        <w:tc>
          <w:tcPr>
            <w:tcW w:type="dxa" w:w="4680"/>
            <w:vAlign w:val="center"/>
            <w:tcMar>
              <w:top w:w="80" w:type="dxa"/>
              <w:start w:w="120" w:type="dxa"/>
              <w:bottom w:w="80" w:type="dxa"/>
              <w:end w:w="120" w:type="dxa"/>
            </w:tcMar>
          </w:tcPr>
          <w:p>
            <w:r>
              <w:t>Sequential identifier (for example, D-014).</w:t>
            </w:r>
          </w:p>
        </w:tc>
      </w:tr>
      <w:tr>
        <w:tc>
          <w:tcPr>
            <w:tcW w:type="dxa" w:w="4680"/>
            <w:vAlign w:val="center"/>
            <w:tcMar>
              <w:top w:w="80" w:type="dxa"/>
              <w:start w:w="120" w:type="dxa"/>
              <w:bottom w:w="80" w:type="dxa"/>
              <w:end w:w="120" w:type="dxa"/>
            </w:tcMar>
          </w:tcPr>
          <w:p>
            <w:r>
              <w:t>Question</w:t>
            </w:r>
          </w:p>
        </w:tc>
        <w:tc>
          <w:tcPr>
            <w:tcW w:type="dxa" w:w="4680"/>
            <w:vAlign w:val="center"/>
            <w:tcMar>
              <w:top w:w="80" w:type="dxa"/>
              <w:start w:w="120" w:type="dxa"/>
              <w:bottom w:w="80" w:type="dxa"/>
              <w:end w:w="120" w:type="dxa"/>
            </w:tcMar>
          </w:tcPr>
          <w:p>
            <w:r>
              <w:t>What was decided?</w:t>
            </w:r>
          </w:p>
        </w:tc>
      </w:tr>
      <w:tr>
        <w:tc>
          <w:tcPr>
            <w:tcW w:type="dxa" w:w="4680"/>
            <w:vAlign w:val="center"/>
            <w:tcMar>
              <w:top w:w="80" w:type="dxa"/>
              <w:start w:w="120" w:type="dxa"/>
              <w:bottom w:w="80" w:type="dxa"/>
              <w:end w:w="120" w:type="dxa"/>
            </w:tcMar>
          </w:tcPr>
          <w:p>
            <w:r>
              <w:t>Rationale</w:t>
            </w:r>
          </w:p>
        </w:tc>
        <w:tc>
          <w:tcPr>
            <w:tcW w:type="dxa" w:w="4680"/>
            <w:vAlign w:val="center"/>
            <w:tcMar>
              <w:top w:w="80" w:type="dxa"/>
              <w:start w:w="120" w:type="dxa"/>
              <w:bottom w:w="80" w:type="dxa"/>
              <w:end w:w="120" w:type="dxa"/>
            </w:tcMar>
          </w:tcPr>
          <w:p>
            <w:r>
              <w:t>Why does it support the pillars, scope, and canon?</w:t>
            </w:r>
          </w:p>
        </w:tc>
      </w:tr>
      <w:tr>
        <w:tc>
          <w:tcPr>
            <w:tcW w:type="dxa" w:w="4680"/>
            <w:vAlign w:val="center"/>
            <w:tcMar>
              <w:top w:w="80" w:type="dxa"/>
              <w:start w:w="120" w:type="dxa"/>
              <w:bottom w:w="80" w:type="dxa"/>
              <w:end w:w="120" w:type="dxa"/>
            </w:tcMar>
          </w:tcPr>
          <w:p>
            <w:r>
              <w:t>Impact</w:t>
            </w:r>
          </w:p>
        </w:tc>
        <w:tc>
          <w:tcPr>
            <w:tcW w:type="dxa" w:w="4680"/>
            <w:vAlign w:val="center"/>
            <w:tcMar>
              <w:top w:w="80" w:type="dxa"/>
              <w:start w:w="120" w:type="dxa"/>
              <w:bottom w:w="80" w:type="dxa"/>
              <w:end w:w="120" w:type="dxa"/>
            </w:tcMar>
          </w:tcPr>
          <w:p>
            <w:r>
              <w:t>Affected documents, systems, and assets.</w:t>
            </w:r>
          </w:p>
        </w:tc>
      </w:tr>
      <w:tr>
        <w:tc>
          <w:tcPr>
            <w:tcW w:type="dxa" w:w="4680"/>
            <w:vAlign w:val="center"/>
            <w:tcMar>
              <w:top w:w="80" w:type="dxa"/>
              <w:start w:w="120" w:type="dxa"/>
              <w:bottom w:w="80" w:type="dxa"/>
              <w:end w:w="120" w:type="dxa"/>
            </w:tcMar>
          </w:tcPr>
          <w:p>
            <w:r>
              <w:t>Approval</w:t>
            </w:r>
          </w:p>
        </w:tc>
        <w:tc>
          <w:tcPr>
            <w:tcW w:type="dxa" w:w="4680"/>
            <w:vAlign w:val="center"/>
            <w:tcMar>
              <w:top w:w="80" w:type="dxa"/>
              <w:start w:w="120" w:type="dxa"/>
              <w:bottom w:w="80" w:type="dxa"/>
              <w:end w:w="120" w:type="dxa"/>
            </w:tcMar>
          </w:tcPr>
          <w:p>
            <w:r>
              <w:t>Owner and date.</w:t>
            </w:r>
          </w:p>
        </w:tc>
      </w:tr>
    </w:tbl>
    <w:p/>
    <w:p>
      <w:pPr>
        <w:pStyle w:val="Heading1"/>
      </w:pPr>
      <w:r>
        <w:t>8. Narrative Delivery Standards</w:t>
      </w:r>
    </w:p>
    <w:p>
      <w:r>
        <w:t>The future Narrative Design Bible must translate canonical facts into a player experience without changing canon. Its chapter framework must cover Arrival (objective and first investigative loop), Descent (Project Echo’s promise and first major Echo event), Complication (competing founder motives and heightened threat), Revelation (a partial answer that reframes prior evidence), and Choice / Ending (resolution of the immediate objective with lasting uncertainty).</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592"/>
            <w:shd w:fill="E8EEF5"/>
            <w:vAlign w:val="center"/>
            <w:tcMar>
              <w:top w:w="80" w:type="dxa"/>
              <w:start w:w="120" w:type="dxa"/>
              <w:bottom w:w="80" w:type="dxa"/>
              <w:end w:w="120" w:type="dxa"/>
            </w:tcMar>
          </w:tcPr>
          <w:p>
            <w:r>
              <w:rPr>
                <w:b/>
              </w:rPr>
              <w:t>Ending requirement</w:t>
            </w:r>
          </w:p>
        </w:tc>
        <w:tc>
          <w:tcPr>
            <w:tcW w:type="dxa" w:w="6768"/>
            <w:shd w:fill="E8EEF5"/>
            <w:vAlign w:val="center"/>
            <w:tcMar>
              <w:top w:w="80" w:type="dxa"/>
              <w:start w:w="120" w:type="dxa"/>
              <w:bottom w:w="80" w:type="dxa"/>
              <w:end w:w="120" w:type="dxa"/>
            </w:tcMar>
          </w:tcPr>
          <w:p>
            <w:r>
              <w:rPr>
                <w:b/>
              </w:rPr>
              <w:t>Review question</w:t>
            </w:r>
          </w:p>
        </w:tc>
      </w:tr>
      <w:tr>
        <w:tc>
          <w:tcPr>
            <w:tcW w:type="dxa" w:w="4680"/>
            <w:vAlign w:val="center"/>
            <w:tcMar>
              <w:top w:w="80" w:type="dxa"/>
              <w:start w:w="120" w:type="dxa"/>
              <w:bottom w:w="80" w:type="dxa"/>
              <w:end w:w="120" w:type="dxa"/>
            </w:tcMar>
          </w:tcPr>
          <w:p>
            <w:r>
              <w:t>Emotional closure</w:t>
            </w:r>
          </w:p>
        </w:tc>
        <w:tc>
          <w:tcPr>
            <w:tcW w:type="dxa" w:w="4680"/>
            <w:vAlign w:val="center"/>
            <w:tcMar>
              <w:top w:w="80" w:type="dxa"/>
              <w:start w:w="120" w:type="dxa"/>
              <w:bottom w:w="80" w:type="dxa"/>
              <w:end w:w="120" w:type="dxa"/>
            </w:tcMar>
          </w:tcPr>
          <w:p>
            <w:r>
              <w:t>Has the protagonist made an earned change or decision?</w:t>
            </w:r>
          </w:p>
        </w:tc>
      </w:tr>
      <w:tr>
        <w:tc>
          <w:tcPr>
            <w:tcW w:type="dxa" w:w="4680"/>
            <w:vAlign w:val="center"/>
            <w:tcMar>
              <w:top w:w="80" w:type="dxa"/>
              <w:start w:w="120" w:type="dxa"/>
              <w:bottom w:w="80" w:type="dxa"/>
              <w:end w:w="120" w:type="dxa"/>
            </w:tcMar>
          </w:tcPr>
          <w:p>
            <w:r>
              <w:t>Partial truth</w:t>
            </w:r>
          </w:p>
        </w:tc>
        <w:tc>
          <w:tcPr>
            <w:tcW w:type="dxa" w:w="4680"/>
            <w:vAlign w:val="center"/>
            <w:tcMar>
              <w:top w:w="80" w:type="dxa"/>
              <w:start w:w="120" w:type="dxa"/>
              <w:bottom w:w="80" w:type="dxa"/>
              <w:end w:w="120" w:type="dxa"/>
            </w:tcMar>
          </w:tcPr>
          <w:p>
            <w:r>
              <w:t>Does the player understand more while recognizing what remains unknowable?</w:t>
            </w:r>
          </w:p>
        </w:tc>
      </w:tr>
      <w:tr>
        <w:tc>
          <w:tcPr>
            <w:tcW w:type="dxa" w:w="4680"/>
            <w:vAlign w:val="center"/>
            <w:tcMar>
              <w:top w:w="80" w:type="dxa"/>
              <w:start w:w="120" w:type="dxa"/>
              <w:bottom w:w="80" w:type="dxa"/>
              <w:end w:w="120" w:type="dxa"/>
            </w:tcMar>
          </w:tcPr>
          <w:p>
            <w:r>
              <w:t>Rule integrity</w:t>
            </w:r>
          </w:p>
        </w:tc>
        <w:tc>
          <w:tcPr>
            <w:tcW w:type="dxa" w:w="4680"/>
            <w:vAlign w:val="center"/>
            <w:tcMar>
              <w:top w:w="80" w:type="dxa"/>
              <w:start w:w="120" w:type="dxa"/>
              <w:bottom w:w="80" w:type="dxa"/>
              <w:end w:w="120" w:type="dxa"/>
            </w:tcMar>
          </w:tcPr>
          <w:p>
            <w:r>
              <w:t>Does the ending obey the established Echo rules?</w:t>
            </w:r>
          </w:p>
        </w:tc>
      </w:tr>
      <w:tr>
        <w:tc>
          <w:tcPr>
            <w:tcW w:type="dxa" w:w="4680"/>
            <w:vAlign w:val="center"/>
            <w:tcMar>
              <w:top w:w="80" w:type="dxa"/>
              <w:start w:w="120" w:type="dxa"/>
              <w:bottom w:w="80" w:type="dxa"/>
              <w:end w:w="120" w:type="dxa"/>
            </w:tcMar>
          </w:tcPr>
          <w:p>
            <w:r>
              <w:t>Future potential</w:t>
            </w:r>
          </w:p>
        </w:tc>
        <w:tc>
          <w:tcPr>
            <w:tcW w:type="dxa" w:w="4680"/>
            <w:vAlign w:val="center"/>
            <w:tcMar>
              <w:top w:w="80" w:type="dxa"/>
              <w:start w:w="120" w:type="dxa"/>
              <w:bottom w:w="80" w:type="dxa"/>
              <w:end w:w="120" w:type="dxa"/>
            </w:tcMar>
          </w:tcPr>
          <w:p>
            <w:r>
              <w:t>Could Asterion support another story without withholding the current ending?</w:t>
            </w:r>
          </w:p>
        </w:tc>
      </w:tr>
    </w:tbl>
    <w:p/>
    <w:tbl>
      <w:tblPr>
        <w:tblStyle w:val="TableGrid"/>
        <w:tblW w:type="auto" w:w="0"/>
        <w:jc w:val="left"/>
        <w:tblLook w:firstColumn="1" w:firstRow="1" w:lastColumn="0" w:lastRow="0" w:noHBand="0" w:noVBand="1" w:val="04A0"/>
      </w:tblPr>
      <w:tblGrid>
        <w:gridCol w:w="4680"/>
        <w:gridCol w:w="4680"/>
      </w:tblGrid>
      <w:tr>
        <w:trPr>
          <w:tblHeader w:val="true"/>
        </w:trPr>
        <w:tc>
          <w:tcPr>
            <w:tcW w:type="dxa" w:w="2448"/>
            <w:shd w:fill="E8EEF5"/>
            <w:vAlign w:val="center"/>
            <w:tcMar>
              <w:top w:w="80" w:type="dxa"/>
              <w:start w:w="120" w:type="dxa"/>
              <w:bottom w:w="80" w:type="dxa"/>
              <w:end w:w="120" w:type="dxa"/>
            </w:tcMar>
          </w:tcPr>
          <w:p>
            <w:r>
              <w:rPr>
                <w:b/>
              </w:rPr>
              <w:t>Archive type</w:t>
            </w:r>
          </w:p>
        </w:tc>
        <w:tc>
          <w:tcPr>
            <w:tcW w:type="dxa" w:w="6912"/>
            <w:shd w:fill="E8EEF5"/>
            <w:vAlign w:val="center"/>
            <w:tcMar>
              <w:top w:w="80" w:type="dxa"/>
              <w:start w:w="120" w:type="dxa"/>
              <w:bottom w:w="80" w:type="dxa"/>
              <w:end w:w="120" w:type="dxa"/>
            </w:tcMar>
          </w:tcPr>
          <w:p>
            <w:r>
              <w:rPr>
                <w:b/>
              </w:rPr>
              <w:t>Required contribution</w:t>
            </w:r>
          </w:p>
        </w:tc>
      </w:tr>
      <w:tr>
        <w:tc>
          <w:tcPr>
            <w:tcW w:type="dxa" w:w="4680"/>
            <w:vAlign w:val="center"/>
            <w:tcMar>
              <w:top w:w="80" w:type="dxa"/>
              <w:start w:w="120" w:type="dxa"/>
              <w:bottom w:w="80" w:type="dxa"/>
              <w:end w:w="120" w:type="dxa"/>
            </w:tcMar>
          </w:tcPr>
          <w:p>
            <w:r>
              <w:t>Research note</w:t>
            </w:r>
          </w:p>
        </w:tc>
        <w:tc>
          <w:tcPr>
            <w:tcW w:type="dxa" w:w="4680"/>
            <w:vAlign w:val="center"/>
            <w:tcMar>
              <w:top w:w="80" w:type="dxa"/>
              <w:start w:w="120" w:type="dxa"/>
              <w:bottom w:w="80" w:type="dxa"/>
              <w:end w:w="120" w:type="dxa"/>
            </w:tcMar>
          </w:tcPr>
          <w:p>
            <w:r>
              <w:t>Documents a finding, doubt, or procedure; advances knowledge of a person, system, or mystery.</w:t>
            </w:r>
          </w:p>
        </w:tc>
      </w:tr>
      <w:tr>
        <w:tc>
          <w:tcPr>
            <w:tcW w:type="dxa" w:w="4680"/>
            <w:vAlign w:val="center"/>
            <w:tcMar>
              <w:top w:w="80" w:type="dxa"/>
              <w:start w:w="120" w:type="dxa"/>
              <w:bottom w:w="80" w:type="dxa"/>
              <w:end w:w="120" w:type="dxa"/>
            </w:tcMar>
          </w:tcPr>
          <w:p>
            <w:r>
              <w:t>Personal record</w:t>
            </w:r>
          </w:p>
        </w:tc>
        <w:tc>
          <w:tcPr>
            <w:tcW w:type="dxa" w:w="4680"/>
            <w:vAlign w:val="center"/>
            <w:tcMar>
              <w:top w:w="80" w:type="dxa"/>
              <w:start w:w="120" w:type="dxa"/>
              <w:bottom w:w="80" w:type="dxa"/>
              <w:end w:w="120" w:type="dxa"/>
            </w:tcMar>
          </w:tcPr>
          <w:p>
            <w:r>
              <w:t>Reveals individual stakes, fear, loyalty, or self-deception; never exists only for exposition.</w:t>
            </w:r>
          </w:p>
        </w:tc>
      </w:tr>
      <w:tr>
        <w:tc>
          <w:tcPr>
            <w:tcW w:type="dxa" w:w="4680"/>
            <w:vAlign w:val="center"/>
            <w:tcMar>
              <w:top w:w="80" w:type="dxa"/>
              <w:start w:w="120" w:type="dxa"/>
              <w:bottom w:w="80" w:type="dxa"/>
              <w:end w:w="120" w:type="dxa"/>
            </w:tcMar>
          </w:tcPr>
          <w:p>
            <w:r>
              <w:t>Security / operational item</w:t>
            </w:r>
          </w:p>
        </w:tc>
        <w:tc>
          <w:tcPr>
            <w:tcW w:type="dxa" w:w="4680"/>
            <w:vAlign w:val="center"/>
            <w:tcMar>
              <w:top w:w="80" w:type="dxa"/>
              <w:start w:w="120" w:type="dxa"/>
              <w:bottom w:w="80" w:type="dxa"/>
              <w:end w:w="120" w:type="dxa"/>
            </w:tcMar>
          </w:tcPr>
          <w:p>
            <w:r>
              <w:t>Makes Asterion feel functional and supports route, puzzle, chronology, or institutional texture.</w:t>
            </w:r>
          </w:p>
        </w:tc>
      </w:tr>
      <w:tr>
        <w:tc>
          <w:tcPr>
            <w:tcW w:type="dxa" w:w="4680"/>
            <w:vAlign w:val="center"/>
            <w:tcMar>
              <w:top w:w="80" w:type="dxa"/>
              <w:start w:w="120" w:type="dxa"/>
              <w:bottom w:w="80" w:type="dxa"/>
              <w:end w:w="120" w:type="dxa"/>
            </w:tcMar>
          </w:tcPr>
          <w:p>
            <w:r>
              <w:t>Audio fragment</w:t>
            </w:r>
          </w:p>
        </w:tc>
        <w:tc>
          <w:tcPr>
            <w:tcW w:type="dxa" w:w="4680"/>
            <w:vAlign w:val="center"/>
            <w:tcMar>
              <w:top w:w="80" w:type="dxa"/>
              <w:start w:w="120" w:type="dxa"/>
              <w:bottom w:w="80" w:type="dxa"/>
              <w:end w:w="120" w:type="dxa"/>
            </w:tcMar>
          </w:tcPr>
          <w:p>
            <w:r>
              <w:t>Uses interruption, repetition, voice, or acoustic space to convey information text cannot.</w:t>
            </w:r>
          </w:p>
        </w:tc>
      </w:tr>
      <w:tr>
        <w:tc>
          <w:tcPr>
            <w:tcW w:type="dxa" w:w="4680"/>
            <w:vAlign w:val="center"/>
            <w:tcMar>
              <w:top w:w="80" w:type="dxa"/>
              <w:start w:w="120" w:type="dxa"/>
              <w:bottom w:w="80" w:type="dxa"/>
              <w:end w:w="120" w:type="dxa"/>
            </w:tcMar>
          </w:tcPr>
          <w:p>
            <w:r>
              <w:t>Environmental Echo</w:t>
            </w:r>
          </w:p>
        </w:tc>
        <w:tc>
          <w:tcPr>
            <w:tcW w:type="dxa" w:w="4680"/>
            <w:vAlign w:val="center"/>
            <w:tcMar>
              <w:top w:w="80" w:type="dxa"/>
              <w:start w:w="120" w:type="dxa"/>
              <w:bottom w:w="80" w:type="dxa"/>
              <w:end w:w="120" w:type="dxa"/>
            </w:tcMar>
          </w:tcPr>
          <w:p>
            <w:r>
              <w:t>Shows emotional residue in physical space without claiming to provide the whole truth.</w:t>
            </w:r>
          </w:p>
        </w:tc>
      </w:tr>
    </w:tbl>
    <w:p/>
    <w:p>
      <w:pPr>
        <w:pStyle w:val="Heading1"/>
      </w:pPr>
      <w:r>
        <w:t>9. Current Pre-Production Sequence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1008"/>
            <w:shd w:fill="E8EEF5"/>
            <w:vAlign w:val="center"/>
            <w:tcMar>
              <w:top w:w="80" w:type="dxa"/>
              <w:start w:w="120" w:type="dxa"/>
              <w:bottom w:w="80" w:type="dxa"/>
              <w:end w:w="120" w:type="dxa"/>
            </w:tcMar>
          </w:tcPr>
          <w:p>
            <w:r>
              <w:rPr>
                <w:b/>
              </w:rPr>
              <w:t>Priority</w:t>
            </w:r>
          </w:p>
        </w:tc>
        <w:tc>
          <w:tcPr>
            <w:tcW w:type="dxa" w:w="8352"/>
            <w:shd w:fill="E8EEF5"/>
            <w:vAlign w:val="center"/>
            <w:tcMar>
              <w:top w:w="80" w:type="dxa"/>
              <w:start w:w="120" w:type="dxa"/>
              <w:bottom w:w="80" w:type="dxa"/>
              <w:end w:w="120" w:type="dxa"/>
            </w:tcMar>
          </w:tcPr>
          <w:p>
            <w:r>
              <w:rPr>
                <w:b/>
              </w:rPr>
              <w:t>Next work</w:t>
            </w:r>
          </w:p>
        </w:tc>
      </w:tr>
      <w:tr>
        <w:tc>
          <w:tcPr>
            <w:tcW w:type="dxa" w:w="4680"/>
            <w:vAlign w:val="center"/>
            <w:tcMar>
              <w:top w:w="80" w:type="dxa"/>
              <w:start w:w="120" w:type="dxa"/>
              <w:bottom w:w="80" w:type="dxa"/>
              <w:end w:w="120" w:type="dxa"/>
            </w:tcMar>
          </w:tcPr>
          <w:p>
            <w:r>
              <w:t>1</w:t>
            </w:r>
          </w:p>
        </w:tc>
        <w:tc>
          <w:tcPr>
            <w:tcW w:type="dxa" w:w="4680"/>
            <w:vAlign w:val="center"/>
            <w:tcMar>
              <w:top w:w="80" w:type="dxa"/>
              <w:start w:w="120" w:type="dxa"/>
              <w:bottom w:w="80" w:type="dxa"/>
              <w:end w:w="120" w:type="dxa"/>
            </w:tcMar>
          </w:tcPr>
          <w:p>
            <w:r>
              <w:t>Confirm Asterion’s public cover story, location context, and organizational history.</w:t>
            </w:r>
          </w:p>
        </w:tc>
      </w:tr>
      <w:tr>
        <w:tc>
          <w:tcPr>
            <w:tcW w:type="dxa" w:w="4680"/>
            <w:vAlign w:val="center"/>
            <w:tcMar>
              <w:top w:w="80" w:type="dxa"/>
              <w:start w:w="120" w:type="dxa"/>
              <w:bottom w:w="80" w:type="dxa"/>
              <w:end w:w="120" w:type="dxa"/>
            </w:tcMar>
          </w:tcPr>
          <w:p>
            <w:r>
              <w:t>2</w:t>
            </w:r>
          </w:p>
        </w:tc>
        <w:tc>
          <w:tcPr>
            <w:tcW w:type="dxa" w:w="4680"/>
            <w:vAlign w:val="center"/>
            <w:tcMar>
              <w:top w:w="80" w:type="dxa"/>
              <w:start w:w="120" w:type="dxa"/>
              <w:bottom w:w="80" w:type="dxa"/>
              <w:end w:w="120" w:type="dxa"/>
            </w:tcMar>
          </w:tcPr>
          <w:p>
            <w:r>
              <w:t>Define The Witness’s origin, rules, relationship to the Field, and gameplay function.</w:t>
            </w:r>
          </w:p>
        </w:tc>
      </w:tr>
      <w:tr>
        <w:tc>
          <w:tcPr>
            <w:tcW w:type="dxa" w:w="4680"/>
            <w:vAlign w:val="center"/>
            <w:tcMar>
              <w:top w:w="80" w:type="dxa"/>
              <w:start w:w="120" w:type="dxa"/>
              <w:bottom w:w="80" w:type="dxa"/>
              <w:end w:w="120" w:type="dxa"/>
            </w:tcMar>
          </w:tcPr>
          <w:p>
            <w:r>
              <w:t>3</w:t>
            </w:r>
          </w:p>
        </w:tc>
        <w:tc>
          <w:tcPr>
            <w:tcW w:type="dxa" w:w="4680"/>
            <w:vAlign w:val="center"/>
            <w:tcMar>
              <w:top w:w="80" w:type="dxa"/>
              <w:start w:w="120" w:type="dxa"/>
              <w:bottom w:w="80" w:type="dxa"/>
              <w:end w:w="120" w:type="dxa"/>
            </w:tcMar>
          </w:tcPr>
          <w:p>
            <w:r>
              <w:t>Define the protagonist and present-day inciting incident.</w:t>
            </w:r>
          </w:p>
        </w:tc>
      </w:tr>
      <w:tr>
        <w:tc>
          <w:tcPr>
            <w:tcW w:type="dxa" w:w="4680"/>
            <w:vAlign w:val="center"/>
            <w:tcMar>
              <w:top w:w="80" w:type="dxa"/>
              <w:start w:w="120" w:type="dxa"/>
              <w:bottom w:w="80" w:type="dxa"/>
              <w:end w:w="120" w:type="dxa"/>
            </w:tcMar>
          </w:tcPr>
          <w:p>
            <w:r>
              <w:t>4</w:t>
            </w:r>
          </w:p>
        </w:tc>
        <w:tc>
          <w:tcPr>
            <w:tcW w:type="dxa" w:w="4680"/>
            <w:vAlign w:val="center"/>
            <w:tcMar>
              <w:top w:w="80" w:type="dxa"/>
              <w:start w:w="120" w:type="dxa"/>
              <w:bottom w:w="80" w:type="dxa"/>
              <w:end w:w="120" w:type="dxa"/>
            </w:tcMar>
          </w:tcPr>
          <w:p>
            <w:r>
              <w:t>Create a chronological timeline and chapter-by-chapter narrative beat sheet.</w:t>
            </w:r>
          </w:p>
        </w:tc>
      </w:tr>
      <w:tr>
        <w:tc>
          <w:tcPr>
            <w:tcW w:type="dxa" w:w="4680"/>
            <w:vAlign w:val="center"/>
            <w:tcMar>
              <w:top w:w="80" w:type="dxa"/>
              <w:start w:w="120" w:type="dxa"/>
              <w:bottom w:w="80" w:type="dxa"/>
              <w:end w:w="120" w:type="dxa"/>
            </w:tcMar>
          </w:tcPr>
          <w:p>
            <w:r>
              <w:t>5</w:t>
            </w:r>
          </w:p>
        </w:tc>
        <w:tc>
          <w:tcPr>
            <w:tcW w:type="dxa" w:w="4680"/>
            <w:vAlign w:val="center"/>
            <w:tcMar>
              <w:top w:w="80" w:type="dxa"/>
              <w:start w:w="120" w:type="dxa"/>
              <w:bottom w:w="80" w:type="dxa"/>
              <w:end w:w="120" w:type="dxa"/>
            </w:tcMar>
          </w:tcPr>
          <w:p>
            <w:r>
              <w:t>Create collectible archive entries after the character and timeline are approved.</w:t>
            </w:r>
          </w:p>
        </w:tc>
      </w:tr>
      <w:tr>
        <w:tc>
          <w:tcPr>
            <w:tcW w:type="dxa" w:w="4680"/>
            <w:vAlign w:val="center"/>
            <w:tcMar>
              <w:top w:w="80" w:type="dxa"/>
              <w:start w:w="120" w:type="dxa"/>
              <w:bottom w:w="80" w:type="dxa"/>
              <w:end w:w="120" w:type="dxa"/>
            </w:tcMar>
          </w:tcPr>
          <w:p>
            <w:r>
              <w:t>6</w:t>
            </w:r>
          </w:p>
        </w:tc>
        <w:tc>
          <w:tcPr>
            <w:tcW w:type="dxa" w:w="4680"/>
            <w:vAlign w:val="center"/>
            <w:tcMar>
              <w:top w:w="80" w:type="dxa"/>
              <w:start w:w="120" w:type="dxa"/>
              <w:bottom w:w="80" w:type="dxa"/>
              <w:end w:w="120" w:type="dxa"/>
            </w:tcMar>
          </w:tcPr>
          <w:p>
            <w:r>
              <w:t>Develop technical, AI, art, audio, level, puzzle, UI/UX, production, and marketing bibles.</w:t>
            </w:r>
          </w:p>
        </w:tc>
      </w:tr>
    </w:tbl>
    <w:p/>
    <w:p>
      <w:pPr>
        <w:pStyle w:val="Heading1"/>
      </w:pPr>
      <w:r>
        <w:t>10. Cross-Reference Index</w:t>
      </w:r>
    </w:p>
    <w:p>
      <w:pPr>
        <w:pStyle w:val="ListBullet"/>
      </w:pPr>
      <w:r>
        <w:t>For confirmed world rules, institutional history, historical figures, and The Witness: see Canon Bible v0.2.</w:t>
      </w:r>
    </w:p>
    <w:p>
      <w:pPr>
        <w:pStyle w:val="ListBullet"/>
      </w:pPr>
      <w:r>
        <w:t>For gameplay loop, player systems, interaction, sound-driven threat, and vertical slice: see Game Design Document v0.2.</w:t>
      </w:r>
    </w:p>
    <w:p>
      <w:pPr>
        <w:pStyle w:val="ListBullet"/>
      </w:pPr>
      <w:r>
        <w:t>For narrative delivery, chapter pacing, collectible design, and ending beats: create the future Narrative Design Bible using the Canon Bible as authority.</w:t>
      </w:r>
    </w:p>
    <w:p>
      <w:pPr>
        <w:pStyle w:val="Heading1"/>
      </w:pPr>
      <w:r>
        <w:t>Change Log</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r>
              <w:rPr>
                <w:b/>
              </w:rPr>
              <w:t>Version</w:t>
            </w:r>
          </w:p>
        </w:tc>
        <w:tc>
          <w:tcPr>
            <w:tcW w:type="dxa" w:w="1872"/>
            <w:shd w:fill="E8EEF5"/>
            <w:vAlign w:val="center"/>
            <w:tcMar>
              <w:top w:w="80" w:type="dxa"/>
              <w:start w:w="120" w:type="dxa"/>
              <w:bottom w:w="80" w:type="dxa"/>
              <w:end w:w="120" w:type="dxa"/>
            </w:tcMar>
          </w:tcPr>
          <w:p>
            <w:r>
              <w:rPr>
                <w:b/>
              </w:rPr>
              <w:t>Date</w:t>
            </w:r>
          </w:p>
        </w:tc>
        <w:tc>
          <w:tcPr>
            <w:tcW w:type="dxa" w:w="6048"/>
            <w:shd w:fill="E8EEF5"/>
            <w:vAlign w:val="center"/>
            <w:tcMar>
              <w:top w:w="80" w:type="dxa"/>
              <w:start w:w="120" w:type="dxa"/>
              <w:bottom w:w="80" w:type="dxa"/>
              <w:end w:w="120" w:type="dxa"/>
            </w:tcMar>
          </w:tcPr>
          <w:p>
            <w:r>
              <w:rPr>
                <w:b/>
              </w:rPr>
              <w:t>Summary</w:t>
            </w:r>
          </w:p>
        </w:tc>
      </w:tr>
      <w:tr>
        <w:tc>
          <w:tcPr>
            <w:tcW w:type="dxa" w:w="3120"/>
            <w:vAlign w:val="center"/>
            <w:tcMar>
              <w:top w:w="80" w:type="dxa"/>
              <w:start w:w="120" w:type="dxa"/>
              <w:bottom w:w="80" w:type="dxa"/>
              <w:end w:w="120" w:type="dxa"/>
            </w:tcMar>
          </w:tcPr>
          <w:p>
            <w:r>
              <w:t>v0.2</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Professional documentation architecture created. Content retained and redistributed across governance, canon, and gameplay documents.</w:t>
            </w:r>
          </w:p>
        </w:tc>
      </w:tr>
      <w:tr>
        <w:tc>
          <w:tcPr>
            <w:tcW w:type="dxa" w:w="3120"/>
            <w:vAlign w:val="center"/>
            <w:tcMar>
              <w:top w:w="80" w:type="dxa"/>
              <w:start w:w="120" w:type="dxa"/>
              <w:bottom w:w="80" w:type="dxa"/>
              <w:end w:w="120" w:type="dxa"/>
            </w:tcMar>
          </w:tcPr>
          <w:p>
            <w:r>
              <w:t>v0.1</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Foundation drafts: Development Bible, Story Bible Expansion, and Game Design Document.</w:t>
            </w:r>
          </w:p>
        </w:tc>
      </w:tr>
    </w:tbl>
    <w:p/>
    <w:p>
      <w:pPr>
        <w:pStyle w:val="Heading1"/>
      </w:pPr>
      <w:r>
        <w:t>Migration Note</w:t>
      </w:r>
    </w:p>
    <w:p>
      <w:r>
        <w:rPr>
          <w:b/>
        </w:rPr>
        <w:t xml:space="preserve">Source coverage: </w:t>
      </w:r>
      <w:r>
        <w:t xml:space="preserve">This document preserves and reorganizes material from the three v0.1 foundation drafts. </w:t>
      </w:r>
    </w:p>
    <w:p>
      <w:r>
        <w:t>Migrated governance, documentation structure, Phase 1 workflow, project vision, scope discipline, and versioning recommendations from the v0.1 Development Bible and Story Bible Expansion. Canon facts moved to the Canon Bible; gameplay details moved to the GDD.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Echo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PROJECT ECHO  /  DEVELOPMENT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