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ECHO</w:t>
      </w:r>
    </w:p>
    <w:p>
      <w:pPr>
        <w:pStyle w:val="Subtitle"/>
      </w:pPr>
      <w:r>
        <w:t>Canon Bible / World and Lore Reference</w:t>
      </w:r>
    </w:p>
    <w:tbl>
      <w:tblPr>
        <w:tblW w:type="auto" w:w="0"/>
        <w:jc w:val="left"/>
        <w:tblLook w:firstColumn="1" w:firstRow="1" w:lastColumn="0" w:lastRow="0" w:noHBand="0" w:noVBand="1" w:val="04A0"/>
      </w:tblPr>
      <w:tblGrid>
        <w:gridCol w:w="3120"/>
        <w:gridCol w:w="3120"/>
        <w:gridCol w:w="3120"/>
      </w:tblGrid>
      <w:tr>
        <w:tc>
          <w:tcPr>
            <w:tcW w:type="dxa" w:w="1584"/>
            <w:shd w:fill="E8EEF5"/>
            <w:tcMar>
              <w:top w:w="80" w:type="dxa"/>
              <w:start w:w="120" w:type="dxa"/>
              <w:bottom w:w="80" w:type="dxa"/>
              <w:end w:w="120" w:type="dxa"/>
            </w:tcMar>
          </w:tcPr>
          <w:p>
            <w:r>
              <w:rPr>
                <w:b/>
                <w:sz w:val="16"/>
              </w:rPr>
              <w:t>VERSION</w:t>
            </w:r>
          </w:p>
        </w:tc>
        <w:tc>
          <w:tcPr>
            <w:tcW w:type="dxa" w:w="3888"/>
            <w:shd w:fill="E8EEF5"/>
            <w:tcMar>
              <w:top w:w="80" w:type="dxa"/>
              <w:start w:w="120" w:type="dxa"/>
              <w:bottom w:w="80" w:type="dxa"/>
              <w:end w:w="120" w:type="dxa"/>
            </w:tcMar>
          </w:tcPr>
          <w:p>
            <w:r>
              <w:rPr>
                <w:b/>
                <w:sz w:val="16"/>
              </w:rPr>
              <w:t>STATUS</w:t>
            </w:r>
          </w:p>
        </w:tc>
        <w:tc>
          <w:tcPr>
            <w:tcW w:type="dxa" w:w="3888"/>
            <w:shd w:fill="E8EEF5"/>
            <w:tcMar>
              <w:top w:w="80" w:type="dxa"/>
              <w:start w:w="120" w:type="dxa"/>
              <w:bottom w:w="80" w:type="dxa"/>
              <w:end w:w="120" w:type="dxa"/>
            </w:tcMar>
          </w:tcPr>
          <w:p>
            <w:r>
              <w:rPr>
                <w:b/>
                <w:sz w:val="16"/>
              </w:rPr>
              <w:t>LAST UPDATED</w:t>
            </w:r>
          </w:p>
        </w:tc>
      </w:tr>
      <w:tr>
        <w:tc>
          <w:tcPr>
            <w:tcW w:type="dxa" w:w="3120"/>
            <w:tcMar>
              <w:top w:w="80" w:type="dxa"/>
              <w:start w:w="120" w:type="dxa"/>
              <w:bottom w:w="80" w:type="dxa"/>
              <w:end w:w="120" w:type="dxa"/>
            </w:tcMar>
          </w:tcPr>
          <w:p>
            <w:r>
              <w:t>v0.2</w:t>
            </w:r>
          </w:p>
        </w:tc>
        <w:tc>
          <w:tcPr>
            <w:tcW w:type="dxa" w:w="3120"/>
            <w:tcMar>
              <w:top w:w="80" w:type="dxa"/>
              <w:start w:w="120" w:type="dxa"/>
              <w:bottom w:w="80" w:type="dxa"/>
              <w:end w:w="120" w:type="dxa"/>
            </w:tcMar>
          </w:tcPr>
          <w:p>
            <w:r>
              <w:t>Working foundation</w:t>
            </w:r>
          </w:p>
        </w:tc>
        <w:tc>
          <w:tcPr>
            <w:tcW w:type="dxa" w:w="3120"/>
            <w:tcMar>
              <w:top w:w="80" w:type="dxa"/>
              <w:start w:w="120" w:type="dxa"/>
              <w:bottom w:w="80" w:type="dxa"/>
              <w:end w:w="120" w:type="dxa"/>
            </w:tcMar>
          </w:tcPr>
          <w:p>
            <w:r>
              <w:t>23 July 2026</w:t>
            </w:r>
          </w:p>
        </w:tc>
      </w:tr>
    </w:tbl>
    <w:p>
      <w:pPr>
        <w:pStyle w:val="Subtitle"/>
      </w:pPr>
      <w:r>
        <w:t>Purpose: a controlled, cross-referenced source of truth for Project Echo pre-production.</w:t>
      </w:r>
    </w:p>
    <w:tbl>
      <w:tblPr>
        <w:tblW w:type="auto" w:w="0"/>
        <w:jc w:val="left"/>
        <w:tblLook w:firstColumn="1" w:firstRow="1" w:lastColumn="0" w:lastRow="0" w:noHBand="0" w:noVBand="1" w:val="04A0"/>
      </w:tblPr>
      <w:tblGrid>
        <w:gridCol w:w="9360"/>
      </w:tblGrid>
      <w:tr>
        <w:tc>
          <w:tcPr>
            <w:tcW w:type="dxa" w:w="9360"/>
            <w:shd w:fill="F2F4F7"/>
            <w:tcMar>
              <w:top w:w="140" w:type="dxa"/>
              <w:start w:w="160" w:type="dxa"/>
              <w:bottom w:w="140" w:type="dxa"/>
              <w:end w:w="160" w:type="dxa"/>
            </w:tcMar>
          </w:tcPr>
          <w:p>
            <w:r>
              <w:rPr>
                <w:b/>
                <w:color w:val="1F4D78"/>
              </w:rPr>
              <w:t xml:space="preserve">Canon boundary.  </w:t>
            </w:r>
            <w:r>
              <w:t>This document records the world’s confirmed facts. Development questions are intentionally marked so they are not mistaken for canon.</w:t>
            </w:r>
          </w:p>
        </w:tc>
      </w:tr>
    </w:tbl>
    <w:p/>
    <w:p>
      <w:pPr>
        <w:pStyle w:val="Heading1"/>
      </w:pPr>
      <w:r>
        <w:t>1. Core Premise</w:t>
      </w:r>
    </w:p>
    <w:p>
      <w:r>
        <w:t>In 1978, the Philippine government partnered quietly with private scientific institutions to establish a classified initiative beneath a mountain. Publicly, the Asterion Research Institute appeared to be a geological survey station. Privately, Project Echo studied a natural Echo Resonance Field: underground crystal formations that preserve intense emotional traces and can manifest memory in physical space.</w:t>
      </w:r>
    </w:p>
    <w:p>
      <w:pPr>
        <w:pStyle w:val="Heading1"/>
      </w:pPr>
      <w:r>
        <w:t>2. Immutable World Rules</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r>
              <w:rPr>
                <w:b/>
              </w:rPr>
              <w:t>Rule</w:t>
            </w:r>
          </w:p>
        </w:tc>
        <w:tc>
          <w:tcPr>
            <w:tcW w:type="dxa" w:w="4464"/>
            <w:shd w:fill="E8EEF5"/>
            <w:vAlign w:val="center"/>
            <w:tcMar>
              <w:top w:w="80" w:type="dxa"/>
              <w:start w:w="120" w:type="dxa"/>
              <w:bottom w:w="80" w:type="dxa"/>
              <w:end w:w="120" w:type="dxa"/>
            </w:tcMar>
          </w:tcPr>
          <w:p>
            <w:r>
              <w:rPr>
                <w:b/>
              </w:rPr>
              <w:t>Confirmed fact</w:t>
            </w:r>
          </w:p>
        </w:tc>
        <w:tc>
          <w:tcPr>
            <w:tcW w:type="dxa" w:w="3096"/>
            <w:shd w:fill="E8EEF5"/>
            <w:vAlign w:val="center"/>
            <w:tcMar>
              <w:top w:w="80" w:type="dxa"/>
              <w:start w:w="120" w:type="dxa"/>
              <w:bottom w:w="80" w:type="dxa"/>
              <w:end w:w="120" w:type="dxa"/>
            </w:tcMar>
          </w:tcPr>
          <w:p>
            <w:r>
              <w:rPr>
                <w:b/>
              </w:rPr>
              <w:t>Constraint</w:t>
            </w:r>
          </w:p>
        </w:tc>
      </w:tr>
      <w:tr>
        <w:tc>
          <w:tcPr>
            <w:tcW w:type="dxa" w:w="3120"/>
            <w:vAlign w:val="center"/>
            <w:tcMar>
              <w:top w:w="80" w:type="dxa"/>
              <w:start w:w="120" w:type="dxa"/>
              <w:bottom w:w="80" w:type="dxa"/>
              <w:end w:w="120" w:type="dxa"/>
            </w:tcMar>
          </w:tcPr>
          <w:p>
            <w:r>
              <w:t>Every memory leaves an Echo.</w:t>
            </w:r>
          </w:p>
        </w:tc>
        <w:tc>
          <w:tcPr>
            <w:tcW w:type="dxa" w:w="3120"/>
            <w:vAlign w:val="center"/>
            <w:tcMar>
              <w:top w:w="80" w:type="dxa"/>
              <w:start w:w="120" w:type="dxa"/>
              <w:bottom w:w="80" w:type="dxa"/>
              <w:end w:w="120" w:type="dxa"/>
            </w:tcMar>
          </w:tcPr>
          <w:p>
            <w:r>
              <w:t>Intense emotion can leave persistent evidence in reality.</w:t>
            </w:r>
          </w:p>
        </w:tc>
        <w:tc>
          <w:tcPr>
            <w:tcW w:type="dxa" w:w="3120"/>
            <w:vAlign w:val="center"/>
            <w:tcMar>
              <w:top w:w="80" w:type="dxa"/>
              <w:start w:w="120" w:type="dxa"/>
              <w:bottom w:w="80" w:type="dxa"/>
              <w:end w:w="120" w:type="dxa"/>
            </w:tcMar>
          </w:tcPr>
          <w:p>
            <w:r>
              <w:t>Strength and accessibility vary.</w:t>
            </w:r>
          </w:p>
        </w:tc>
      </w:tr>
      <w:tr>
        <w:tc>
          <w:tcPr>
            <w:tcW w:type="dxa" w:w="3120"/>
            <w:vAlign w:val="center"/>
            <w:tcMar>
              <w:top w:w="80" w:type="dxa"/>
              <w:start w:w="120" w:type="dxa"/>
              <w:bottom w:w="80" w:type="dxa"/>
              <w:end w:w="120" w:type="dxa"/>
            </w:tcMar>
          </w:tcPr>
          <w:p>
            <w:r>
              <w:t>Echoes are not ghosts.</w:t>
            </w:r>
          </w:p>
        </w:tc>
        <w:tc>
          <w:tcPr>
            <w:tcW w:type="dxa" w:w="3120"/>
            <w:vAlign w:val="center"/>
            <w:tcMar>
              <w:top w:w="80" w:type="dxa"/>
              <w:start w:w="120" w:type="dxa"/>
              <w:bottom w:w="80" w:type="dxa"/>
              <w:end w:w="120" w:type="dxa"/>
            </w:tcMar>
          </w:tcPr>
          <w:p>
            <w:r>
              <w:t>They are emotional imprints: fear, regret, love, anger, despair.</w:t>
            </w:r>
          </w:p>
        </w:tc>
        <w:tc>
          <w:tcPr>
            <w:tcW w:type="dxa" w:w="3120"/>
            <w:vAlign w:val="center"/>
            <w:tcMar>
              <w:top w:w="80" w:type="dxa"/>
              <w:start w:w="120" w:type="dxa"/>
              <w:bottom w:w="80" w:type="dxa"/>
              <w:end w:w="120" w:type="dxa"/>
            </w:tcMar>
          </w:tcPr>
          <w:p>
            <w:r>
              <w:t>Do not treat them as generic spirits.</w:t>
            </w:r>
          </w:p>
        </w:tc>
      </w:tr>
      <w:tr>
        <w:tc>
          <w:tcPr>
            <w:tcW w:type="dxa" w:w="3120"/>
            <w:vAlign w:val="center"/>
            <w:tcMar>
              <w:top w:w="80" w:type="dxa"/>
              <w:start w:w="120" w:type="dxa"/>
              <w:bottom w:w="80" w:type="dxa"/>
              <w:end w:w="120" w:type="dxa"/>
            </w:tcMar>
          </w:tcPr>
          <w:p>
            <w:r>
              <w:t>Echoes cannot lie.</w:t>
            </w:r>
          </w:p>
        </w:tc>
        <w:tc>
          <w:tcPr>
            <w:tcW w:type="dxa" w:w="3120"/>
            <w:vAlign w:val="center"/>
            <w:tcMar>
              <w:top w:w="80" w:type="dxa"/>
              <w:start w:w="120" w:type="dxa"/>
              <w:bottom w:w="80" w:type="dxa"/>
              <w:end w:w="120" w:type="dxa"/>
            </w:tcMar>
          </w:tcPr>
          <w:p>
            <w:r>
              <w:t>They replay truth as fragments.</w:t>
            </w:r>
          </w:p>
        </w:tc>
        <w:tc>
          <w:tcPr>
            <w:tcW w:type="dxa" w:w="3120"/>
            <w:vAlign w:val="center"/>
            <w:tcMar>
              <w:top w:w="80" w:type="dxa"/>
              <w:start w:w="120" w:type="dxa"/>
              <w:bottom w:w="80" w:type="dxa"/>
              <w:end w:w="120" w:type="dxa"/>
            </w:tcMar>
          </w:tcPr>
          <w:p>
            <w:r>
              <w:t>They can lack context, perspective, or sequence.</w:t>
            </w:r>
          </w:p>
        </w:tc>
      </w:tr>
      <w:tr>
        <w:tc>
          <w:tcPr>
            <w:tcW w:type="dxa" w:w="3120"/>
            <w:vAlign w:val="center"/>
            <w:tcMar>
              <w:top w:w="80" w:type="dxa"/>
              <w:start w:w="120" w:type="dxa"/>
              <w:bottom w:w="80" w:type="dxa"/>
              <w:end w:w="120" w:type="dxa"/>
            </w:tcMar>
          </w:tcPr>
          <w:p>
            <w:r>
              <w:t>The facility amplifies Echoes.</w:t>
            </w:r>
          </w:p>
        </w:tc>
        <w:tc>
          <w:tcPr>
            <w:tcW w:type="dxa" w:w="3120"/>
            <w:vAlign w:val="center"/>
            <w:tcMar>
              <w:top w:w="80" w:type="dxa"/>
              <w:start w:w="120" w:type="dxa"/>
              <w:bottom w:w="80" w:type="dxa"/>
              <w:end w:w="120" w:type="dxa"/>
            </w:tcMar>
          </w:tcPr>
          <w:p>
            <w:r>
              <w:t>Underground crystals and a geological anomaly create persistence and scale.</w:t>
            </w:r>
          </w:p>
        </w:tc>
        <w:tc>
          <w:tcPr>
            <w:tcW w:type="dxa" w:w="3120"/>
            <w:vAlign w:val="center"/>
            <w:tcMar>
              <w:top w:w="80" w:type="dxa"/>
              <w:start w:w="120" w:type="dxa"/>
              <w:bottom w:w="80" w:type="dxa"/>
              <w:end w:w="120" w:type="dxa"/>
            </w:tcMar>
          </w:tcPr>
          <w:p>
            <w:r>
              <w:t>Keep the explanation scientific-fictional, not magical.</w:t>
            </w:r>
          </w:p>
        </w:tc>
      </w:tr>
      <w:tr>
        <w:tc>
          <w:tcPr>
            <w:tcW w:type="dxa" w:w="3120"/>
            <w:vAlign w:val="center"/>
            <w:tcMar>
              <w:top w:w="80" w:type="dxa"/>
              <w:start w:w="120" w:type="dxa"/>
              <w:bottom w:w="80" w:type="dxa"/>
              <w:end w:w="120" w:type="dxa"/>
            </w:tcMar>
          </w:tcPr>
          <w:p>
            <w:r>
              <w:t>Memory changes reality.</w:t>
            </w:r>
          </w:p>
        </w:tc>
        <w:tc>
          <w:tcPr>
            <w:tcW w:type="dxa" w:w="3120"/>
            <w:vAlign w:val="center"/>
            <w:tcMar>
              <w:top w:w="80" w:type="dxa"/>
              <w:start w:w="120" w:type="dxa"/>
              <w:bottom w:w="80" w:type="dxa"/>
              <w:end w:w="120" w:type="dxa"/>
            </w:tcMar>
          </w:tcPr>
          <w:p>
            <w:r>
              <w:t>Spaces can return to past states, overlap, stretch, merge, or alter.</w:t>
            </w:r>
          </w:p>
        </w:tc>
        <w:tc>
          <w:tcPr>
            <w:tcW w:type="dxa" w:w="3120"/>
            <w:vAlign w:val="center"/>
            <w:tcMar>
              <w:top w:w="80" w:type="dxa"/>
              <w:start w:w="120" w:type="dxa"/>
              <w:bottom w:w="80" w:type="dxa"/>
              <w:end w:w="120" w:type="dxa"/>
            </w:tcMar>
          </w:tcPr>
          <w:p>
            <w:r>
              <w:t>Every change requires a readable emotional trigger.</w:t>
            </w:r>
          </w:p>
        </w:tc>
      </w:tr>
    </w:tbl>
    <w:p/>
    <w:p>
      <w:pPr>
        <w:pStyle w:val="Heading1"/>
      </w:pPr>
      <w:r>
        <w:t>3. The Asterion Research Institute</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r>
              <w:rPr>
                <w:b/>
              </w:rPr>
              <w:t>Aspect</w:t>
            </w:r>
          </w:p>
        </w:tc>
        <w:tc>
          <w:tcPr>
            <w:tcW w:type="dxa" w:w="3672"/>
            <w:shd w:fill="E8EEF5"/>
            <w:vAlign w:val="center"/>
            <w:tcMar>
              <w:top w:w="80" w:type="dxa"/>
              <w:start w:w="120" w:type="dxa"/>
              <w:bottom w:w="80" w:type="dxa"/>
              <w:end w:w="120" w:type="dxa"/>
            </w:tcMar>
          </w:tcPr>
          <w:p>
            <w:r>
              <w:rPr>
                <w:b/>
              </w:rPr>
              <w:t>Confirmed foundation</w:t>
            </w:r>
          </w:p>
        </w:tc>
        <w:tc>
          <w:tcPr>
            <w:tcW w:type="dxa" w:w="4032"/>
            <w:shd w:fill="E8EEF5"/>
            <w:vAlign w:val="center"/>
            <w:tcMar>
              <w:top w:w="80" w:type="dxa"/>
              <w:start w:w="120" w:type="dxa"/>
              <w:bottom w:w="80" w:type="dxa"/>
              <w:end w:w="120" w:type="dxa"/>
            </w:tcMar>
          </w:tcPr>
          <w:p>
            <w:r>
              <w:rPr>
                <w:b/>
              </w:rPr>
              <w:t>Development question</w:t>
            </w:r>
          </w:p>
        </w:tc>
      </w:tr>
      <w:tr>
        <w:tc>
          <w:tcPr>
            <w:tcW w:type="dxa" w:w="3120"/>
            <w:vAlign w:val="center"/>
            <w:tcMar>
              <w:top w:w="80" w:type="dxa"/>
              <w:start w:w="120" w:type="dxa"/>
              <w:bottom w:w="80" w:type="dxa"/>
              <w:end w:w="120" w:type="dxa"/>
            </w:tcMar>
          </w:tcPr>
          <w:p>
            <w:r>
              <w:t>Public identity</w:t>
            </w:r>
          </w:p>
        </w:tc>
        <w:tc>
          <w:tcPr>
            <w:tcW w:type="dxa" w:w="3120"/>
            <w:vAlign w:val="center"/>
            <w:tcMar>
              <w:top w:w="80" w:type="dxa"/>
              <w:start w:w="120" w:type="dxa"/>
              <w:bottom w:w="80" w:type="dxa"/>
              <w:end w:w="120" w:type="dxa"/>
            </w:tcMar>
          </w:tcPr>
          <w:p>
            <w:r>
              <w:t>A believable research organization; site records identify it as a geological survey station.</w:t>
            </w:r>
          </w:p>
        </w:tc>
        <w:tc>
          <w:tcPr>
            <w:tcW w:type="dxa" w:w="3120"/>
            <w:vAlign w:val="center"/>
            <w:tcMar>
              <w:top w:w="80" w:type="dxa"/>
              <w:start w:w="120" w:type="dxa"/>
              <w:bottom w:w="80" w:type="dxa"/>
              <w:end w:w="120" w:type="dxa"/>
            </w:tcMar>
          </w:tcPr>
          <w:p>
            <w:r>
              <w:t>Define public programs, publications, staff records, and local relationships.</w:t>
            </w:r>
          </w:p>
        </w:tc>
      </w:tr>
      <w:tr>
        <w:tc>
          <w:tcPr>
            <w:tcW w:type="dxa" w:w="3120"/>
            <w:vAlign w:val="center"/>
            <w:tcMar>
              <w:top w:w="80" w:type="dxa"/>
              <w:start w:w="120" w:type="dxa"/>
              <w:bottom w:w="80" w:type="dxa"/>
              <w:end w:w="120" w:type="dxa"/>
            </w:tcMar>
          </w:tcPr>
          <w:p>
            <w:r>
              <w:t>Classified purpose</w:t>
            </w:r>
          </w:p>
        </w:tc>
        <w:tc>
          <w:tcPr>
            <w:tcW w:type="dxa" w:w="3120"/>
            <w:vAlign w:val="center"/>
            <w:tcMar>
              <w:top w:w="80" w:type="dxa"/>
              <w:start w:w="120" w:type="dxa"/>
              <w:bottom w:w="80" w:type="dxa"/>
              <w:end w:w="120" w:type="dxa"/>
            </w:tcMar>
          </w:tcPr>
          <w:p>
            <w:r>
              <w:t>Project Echo studies measurable traces left by consciousness after emotional events.</w:t>
            </w:r>
          </w:p>
        </w:tc>
        <w:tc>
          <w:tcPr>
            <w:tcW w:type="dxa" w:w="3120"/>
            <w:vAlign w:val="center"/>
            <w:tcMar>
              <w:top w:w="80" w:type="dxa"/>
              <w:start w:w="120" w:type="dxa"/>
              <w:bottom w:w="80" w:type="dxa"/>
              <w:end w:w="120" w:type="dxa"/>
            </w:tcMar>
          </w:tcPr>
          <w:p>
            <w:r>
              <w:t>Define formal phases, departments, and classification protocols.</w:t>
            </w:r>
          </w:p>
        </w:tc>
      </w:tr>
      <w:tr>
        <w:tc>
          <w:tcPr>
            <w:tcW w:type="dxa" w:w="3120"/>
            <w:vAlign w:val="center"/>
            <w:tcMar>
              <w:top w:w="80" w:type="dxa"/>
              <w:start w:w="120" w:type="dxa"/>
              <w:bottom w:w="80" w:type="dxa"/>
              <w:end w:w="120" w:type="dxa"/>
            </w:tcMar>
          </w:tcPr>
          <w:p>
            <w:r>
              <w:t>Primary setting</w:t>
            </w:r>
          </w:p>
        </w:tc>
        <w:tc>
          <w:tcPr>
            <w:tcW w:type="dxa" w:w="3120"/>
            <w:vAlign w:val="center"/>
            <w:tcMar>
              <w:top w:w="80" w:type="dxa"/>
              <w:start w:w="120" w:type="dxa"/>
              <w:bottom w:w="80" w:type="dxa"/>
              <w:end w:w="120" w:type="dxa"/>
            </w:tcMar>
          </w:tcPr>
          <w:p>
            <w:r>
              <w:t>Underground facility beneath a mountain in the Philippines.</w:t>
            </w:r>
          </w:p>
        </w:tc>
        <w:tc>
          <w:tcPr>
            <w:tcW w:type="dxa" w:w="3120"/>
            <w:vAlign w:val="center"/>
            <w:tcMar>
              <w:top w:w="80" w:type="dxa"/>
              <w:start w:w="120" w:type="dxa"/>
              <w:bottom w:w="80" w:type="dxa"/>
              <w:end w:w="120" w:type="dxa"/>
            </w:tcMar>
          </w:tcPr>
          <w:p>
            <w:r>
              <w:t>Select precise regional context with specificity and care.</w:t>
            </w:r>
          </w:p>
        </w:tc>
      </w:tr>
      <w:tr>
        <w:tc>
          <w:tcPr>
            <w:tcW w:type="dxa" w:w="3120"/>
            <w:vAlign w:val="center"/>
            <w:tcMar>
              <w:top w:w="80" w:type="dxa"/>
              <w:start w:w="120" w:type="dxa"/>
              <w:bottom w:w="80" w:type="dxa"/>
              <w:end w:w="120" w:type="dxa"/>
            </w:tcMar>
          </w:tcPr>
          <w:p>
            <w:r>
              <w:t>Institutional character</w:t>
            </w:r>
          </w:p>
        </w:tc>
        <w:tc>
          <w:tcPr>
            <w:tcW w:type="dxa" w:w="3120"/>
            <w:vAlign w:val="center"/>
            <w:tcMar>
              <w:top w:w="80" w:type="dxa"/>
              <w:start w:w="120" w:type="dxa"/>
              <w:bottom w:w="80" w:type="dxa"/>
              <w:end w:w="120" w:type="dxa"/>
            </w:tcMar>
          </w:tcPr>
          <w:p>
            <w:r>
              <w:t>Scientific idealism, state pressure, and private ambition coexist.</w:t>
            </w:r>
          </w:p>
        </w:tc>
        <w:tc>
          <w:tcPr>
            <w:tcW w:type="dxa" w:w="3120"/>
            <w:vAlign w:val="center"/>
            <w:tcMar>
              <w:top w:w="80" w:type="dxa"/>
              <w:start w:w="120" w:type="dxa"/>
              <w:bottom w:w="80" w:type="dxa"/>
              <w:end w:w="120" w:type="dxa"/>
            </w:tcMar>
          </w:tcPr>
          <w:p>
            <w:r>
              <w:t>Set their exact balance and history.</w:t>
            </w:r>
          </w:p>
        </w:tc>
      </w:tr>
    </w:tbl>
    <w:p/>
    <w:p>
      <w:pPr>
        <w:pStyle w:val="Heading1"/>
      </w:pPr>
      <w:r>
        <w:t>4. Historical Backbone</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512"/>
            <w:shd w:fill="E8EEF5"/>
            <w:vAlign w:val="center"/>
            <w:tcMar>
              <w:top w:w="80" w:type="dxa"/>
              <w:start w:w="120" w:type="dxa"/>
              <w:bottom w:w="80" w:type="dxa"/>
              <w:end w:w="120" w:type="dxa"/>
            </w:tcMar>
          </w:tcPr>
          <w:p>
            <w:r>
              <w:rPr>
                <w:b/>
              </w:rPr>
              <w:t>Date / phase</w:t>
            </w:r>
          </w:p>
        </w:tc>
        <w:tc>
          <w:tcPr>
            <w:tcW w:type="dxa" w:w="4752"/>
            <w:shd w:fill="E8EEF5"/>
            <w:vAlign w:val="center"/>
            <w:tcMar>
              <w:top w:w="80" w:type="dxa"/>
              <w:start w:w="120" w:type="dxa"/>
              <w:bottom w:w="80" w:type="dxa"/>
              <w:end w:w="120" w:type="dxa"/>
            </w:tcMar>
          </w:tcPr>
          <w:p>
            <w:r>
              <w:rPr>
                <w:b/>
              </w:rPr>
              <w:t>Confirmed event</w:t>
            </w:r>
          </w:p>
        </w:tc>
        <w:tc>
          <w:tcPr>
            <w:tcW w:type="dxa" w:w="3384"/>
            <w:shd w:fill="E8EEF5"/>
            <w:vAlign w:val="center"/>
            <w:tcMar>
              <w:top w:w="80" w:type="dxa"/>
              <w:start w:w="120" w:type="dxa"/>
              <w:bottom w:w="80" w:type="dxa"/>
              <w:end w:w="120" w:type="dxa"/>
            </w:tcMar>
          </w:tcPr>
          <w:p>
            <w:r>
              <w:rPr>
                <w:b/>
              </w:rPr>
              <w:t>Story function</w:t>
            </w:r>
          </w:p>
        </w:tc>
      </w:tr>
      <w:tr>
        <w:tc>
          <w:tcPr>
            <w:tcW w:type="dxa" w:w="3120"/>
            <w:vAlign w:val="center"/>
            <w:tcMar>
              <w:top w:w="80" w:type="dxa"/>
              <w:start w:w="120" w:type="dxa"/>
              <w:bottom w:w="80" w:type="dxa"/>
              <w:end w:w="120" w:type="dxa"/>
            </w:tcMar>
          </w:tcPr>
          <w:p>
            <w:r>
              <w:t>1978 - founding</w:t>
            </w:r>
          </w:p>
        </w:tc>
        <w:tc>
          <w:tcPr>
            <w:tcW w:type="dxa" w:w="3120"/>
            <w:vAlign w:val="center"/>
            <w:tcMar>
              <w:top w:w="80" w:type="dxa"/>
              <w:start w:w="120" w:type="dxa"/>
              <w:bottom w:w="80" w:type="dxa"/>
              <w:end w:w="120" w:type="dxa"/>
            </w:tcMar>
          </w:tcPr>
          <w:p>
            <w:r>
              <w:t>Government and private institutions fund classified Project Echo.</w:t>
            </w:r>
          </w:p>
        </w:tc>
        <w:tc>
          <w:tcPr>
            <w:tcW w:type="dxa" w:w="3120"/>
            <w:vAlign w:val="center"/>
            <w:tcMar>
              <w:top w:w="80" w:type="dxa"/>
              <w:start w:w="120" w:type="dxa"/>
              <w:bottom w:w="80" w:type="dxa"/>
              <w:end w:w="120" w:type="dxa"/>
            </w:tcMar>
          </w:tcPr>
          <w:p>
            <w:r>
              <w:t>Secrecy, ambition, and hopeful purpose.</w:t>
            </w:r>
          </w:p>
        </w:tc>
      </w:tr>
      <w:tr>
        <w:tc>
          <w:tcPr>
            <w:tcW w:type="dxa" w:w="3120"/>
            <w:vAlign w:val="center"/>
            <w:tcMar>
              <w:top w:w="80" w:type="dxa"/>
              <w:start w:w="120" w:type="dxa"/>
              <w:bottom w:w="80" w:type="dxa"/>
              <w:end w:w="120" w:type="dxa"/>
            </w:tcMar>
          </w:tcPr>
          <w:p>
            <w:r>
              <w:t>Excavation</w:t>
            </w:r>
          </w:p>
        </w:tc>
        <w:tc>
          <w:tcPr>
            <w:tcW w:type="dxa" w:w="3120"/>
            <w:vAlign w:val="center"/>
            <w:tcMar>
              <w:top w:w="80" w:type="dxa"/>
              <w:start w:w="120" w:type="dxa"/>
              <w:bottom w:w="80" w:type="dxa"/>
              <w:end w:w="120" w:type="dxa"/>
            </w:tcMar>
          </w:tcPr>
          <w:p>
            <w:r>
              <w:t>Workers report voices, footsteps, sightings; instruments detect anomalies.</w:t>
            </w:r>
          </w:p>
        </w:tc>
        <w:tc>
          <w:tcPr>
            <w:tcW w:type="dxa" w:w="3120"/>
            <w:vAlign w:val="center"/>
            <w:tcMar>
              <w:top w:w="80" w:type="dxa"/>
              <w:start w:w="120" w:type="dxa"/>
              <w:bottom w:w="80" w:type="dxa"/>
              <w:end w:w="120" w:type="dxa"/>
            </w:tcMar>
          </w:tcPr>
          <w:p>
            <w:r>
              <w:t>First human encounter with the Field.</w:t>
            </w:r>
          </w:p>
        </w:tc>
      </w:tr>
      <w:tr>
        <w:tc>
          <w:tcPr>
            <w:tcW w:type="dxa" w:w="3120"/>
            <w:vAlign w:val="center"/>
            <w:tcMar>
              <w:top w:w="80" w:type="dxa"/>
              <w:start w:w="120" w:type="dxa"/>
              <w:bottom w:w="80" w:type="dxa"/>
              <w:end w:w="120" w:type="dxa"/>
            </w:tcMar>
          </w:tcPr>
          <w:p>
            <w:r>
              <w:t>Early research</w:t>
            </w:r>
          </w:p>
        </w:tc>
        <w:tc>
          <w:tcPr>
            <w:tcW w:type="dxa" w:w="3120"/>
            <w:vAlign w:val="center"/>
            <w:tcMar>
              <w:top w:w="80" w:type="dxa"/>
              <w:start w:w="120" w:type="dxa"/>
              <w:bottom w:w="80" w:type="dxa"/>
              <w:end w:w="120" w:type="dxa"/>
            </w:tcMar>
          </w:tcPr>
          <w:p>
            <w:r>
              <w:t>E-01 becomes the Echo Resonance Field; crystals preserve emotional patterns.</w:t>
            </w:r>
          </w:p>
        </w:tc>
        <w:tc>
          <w:tcPr>
            <w:tcW w:type="dxa" w:w="3120"/>
            <w:vAlign w:val="center"/>
            <w:tcMar>
              <w:top w:w="80" w:type="dxa"/>
              <w:start w:w="120" w:type="dxa"/>
              <w:bottom w:w="80" w:type="dxa"/>
              <w:end w:w="120" w:type="dxa"/>
            </w:tcMar>
          </w:tcPr>
          <w:p>
            <w:r>
              <w:t>Scientific premise.</w:t>
            </w:r>
          </w:p>
        </w:tc>
      </w:tr>
      <w:tr>
        <w:tc>
          <w:tcPr>
            <w:tcW w:type="dxa" w:w="3120"/>
            <w:vAlign w:val="center"/>
            <w:tcMar>
              <w:top w:w="80" w:type="dxa"/>
              <w:start w:w="120" w:type="dxa"/>
              <w:bottom w:w="80" w:type="dxa"/>
              <w:end w:w="120" w:type="dxa"/>
            </w:tcMar>
          </w:tcPr>
          <w:p>
            <w:r>
              <w:t>First success</w:t>
            </w:r>
          </w:p>
        </w:tc>
        <w:tc>
          <w:tcPr>
            <w:tcW w:type="dxa" w:w="3120"/>
            <w:vAlign w:val="center"/>
            <w:tcMar>
              <w:top w:w="80" w:type="dxa"/>
              <w:start w:w="120" w:type="dxa"/>
              <w:bottom w:w="80" w:type="dxa"/>
              <w:end w:w="120" w:type="dxa"/>
            </w:tcMar>
          </w:tcPr>
          <w:p>
            <w:r>
              <w:t>A volunteer’s childhood manifests physically for 4.3 seconds in a resonance chamber.</w:t>
            </w:r>
          </w:p>
        </w:tc>
        <w:tc>
          <w:tcPr>
            <w:tcW w:type="dxa" w:w="3120"/>
            <w:vAlign w:val="center"/>
            <w:tcMar>
              <w:top w:w="80" w:type="dxa"/>
              <w:start w:w="120" w:type="dxa"/>
              <w:bottom w:w="80" w:type="dxa"/>
              <w:end w:w="120" w:type="dxa"/>
            </w:tcMar>
          </w:tcPr>
          <w:p>
            <w:r>
              <w:t>Proof of the impossible; expansion begins.</w:t>
            </w:r>
          </w:p>
        </w:tc>
      </w:tr>
      <w:tr>
        <w:tc>
          <w:tcPr>
            <w:tcW w:type="dxa" w:w="3120"/>
            <w:vAlign w:val="center"/>
            <w:tcMar>
              <w:top w:w="80" w:type="dxa"/>
              <w:start w:w="120" w:type="dxa"/>
              <w:bottom w:w="80" w:type="dxa"/>
              <w:end w:w="120" w:type="dxa"/>
            </w:tcMar>
          </w:tcPr>
          <w:p>
            <w:r>
              <w:t>Expansion</w:t>
            </w:r>
          </w:p>
        </w:tc>
        <w:tc>
          <w:tcPr>
            <w:tcW w:type="dxa" w:w="3120"/>
            <w:vAlign w:val="center"/>
            <w:tcMar>
              <w:top w:w="80" w:type="dxa"/>
              <w:start w:w="120" w:type="dxa"/>
              <w:bottom w:w="80" w:type="dxa"/>
              <w:end w:w="120" w:type="dxa"/>
            </w:tcMar>
          </w:tcPr>
          <w:p>
            <w:r>
              <w:t>Laboratories, containment wings, observation chambers, residences, and security are added.</w:t>
            </w:r>
          </w:p>
        </w:tc>
        <w:tc>
          <w:tcPr>
            <w:tcW w:type="dxa" w:w="3120"/>
            <w:vAlign w:val="center"/>
            <w:tcMar>
              <w:top w:w="80" w:type="dxa"/>
              <w:start w:w="120" w:type="dxa"/>
              <w:bottom w:w="80" w:type="dxa"/>
              <w:end w:w="120" w:type="dxa"/>
            </w:tcMar>
          </w:tcPr>
          <w:p>
            <w:r>
              <w:t>Scale and rising risk.</w:t>
            </w:r>
          </w:p>
        </w:tc>
      </w:tr>
      <w:tr>
        <w:tc>
          <w:tcPr>
            <w:tcW w:type="dxa" w:w="3120"/>
            <w:vAlign w:val="center"/>
            <w:tcMar>
              <w:top w:w="80" w:type="dxa"/>
              <w:start w:w="120" w:type="dxa"/>
              <w:bottom w:w="80" w:type="dxa"/>
              <w:end w:w="120" w:type="dxa"/>
            </w:tcMar>
          </w:tcPr>
          <w:p>
            <w:r>
              <w:t>Incident-01</w:t>
            </w:r>
          </w:p>
        </w:tc>
        <w:tc>
          <w:tcPr>
            <w:tcW w:type="dxa" w:w="3120"/>
            <w:vAlign w:val="center"/>
            <w:tcMar>
              <w:top w:w="80" w:type="dxa"/>
              <w:start w:w="120" w:type="dxa"/>
              <w:bottom w:w="80" w:type="dxa"/>
              <w:end w:w="120" w:type="dxa"/>
            </w:tcMar>
          </w:tcPr>
          <w:p>
            <w:r>
              <w:t>A researcher talks to someone unseen for nearly two hours and asks, “Can’t you see her?”</w:t>
            </w:r>
          </w:p>
        </w:tc>
        <w:tc>
          <w:tcPr>
            <w:tcW w:type="dxa" w:w="3120"/>
            <w:vAlign w:val="center"/>
            <w:tcMar>
              <w:top w:w="80" w:type="dxa"/>
              <w:start w:w="120" w:type="dxa"/>
              <w:bottom w:w="80" w:type="dxa"/>
              <w:end w:w="120" w:type="dxa"/>
            </w:tcMar>
          </w:tcPr>
          <w:p>
            <w:r>
              <w:t>The Field is no longer merely observed.</w:t>
            </w:r>
          </w:p>
        </w:tc>
      </w:tr>
      <w:tr>
        <w:tc>
          <w:tcPr>
            <w:tcW w:type="dxa" w:w="3120"/>
            <w:vAlign w:val="center"/>
            <w:tcMar>
              <w:top w:w="80" w:type="dxa"/>
              <w:start w:w="120" w:type="dxa"/>
              <w:bottom w:w="80" w:type="dxa"/>
              <w:end w:w="120" w:type="dxa"/>
            </w:tcMar>
          </w:tcPr>
          <w:p>
            <w:r>
              <w:t>Present day</w:t>
            </w:r>
          </w:p>
        </w:tc>
        <w:tc>
          <w:tcPr>
            <w:tcW w:type="dxa" w:w="3120"/>
            <w:vAlign w:val="center"/>
            <w:tcMar>
              <w:top w:w="80" w:type="dxa"/>
              <w:start w:w="120" w:type="dxa"/>
              <w:bottom w:w="80" w:type="dxa"/>
              <w:end w:w="120" w:type="dxa"/>
            </w:tcMar>
          </w:tcPr>
          <w:p>
            <w:r>
              <w:t>The facility is unstable and reactive.</w:t>
            </w:r>
          </w:p>
        </w:tc>
        <w:tc>
          <w:tcPr>
            <w:tcW w:type="dxa" w:w="3120"/>
            <w:vAlign w:val="center"/>
            <w:tcMar>
              <w:top w:w="80" w:type="dxa"/>
              <w:start w:w="120" w:type="dxa"/>
              <w:bottom w:w="80" w:type="dxa"/>
              <w:end w:w="120" w:type="dxa"/>
            </w:tcMar>
          </w:tcPr>
          <w:p>
            <w:r>
              <w:t>Immediate mystery.</w:t>
            </w:r>
          </w:p>
        </w:tc>
      </w:tr>
    </w:tbl>
    <w:p/>
    <w:p>
      <w:pPr>
        <w:pStyle w:val="Heading1"/>
      </w:pPr>
      <w:r>
        <w:t>5. The First Success</w:t>
      </w:r>
    </w:p>
    <w:p>
      <w:r>
        <w:t>During the first successful resonance experiment, fragments of a volunteer’s childhood projected into physical space for exactly 4.3 seconds. The chamber became the childhood home: furniture appeared, voices echoed, and the scent of rain filled the room before the event vanished.</w:t>
      </w:r>
    </w:p>
    <w:p>
      <w:pPr>
        <w:pStyle w:val="Heading1"/>
      </w:pPr>
      <w:r>
        <w:t>6. Key Historical Figures</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2232"/>
            <w:shd w:fill="E8EEF5"/>
            <w:vAlign w:val="center"/>
            <w:tcMar>
              <w:top w:w="80" w:type="dxa"/>
              <w:start w:w="120" w:type="dxa"/>
              <w:bottom w:w="80" w:type="dxa"/>
              <w:end w:w="120" w:type="dxa"/>
            </w:tcMar>
          </w:tcPr>
          <w:p>
            <w:r>
              <w:rPr>
                <w:b/>
              </w:rPr>
              <w:t>Character</w:t>
            </w:r>
          </w:p>
        </w:tc>
        <w:tc>
          <w:tcPr>
            <w:tcW w:type="dxa" w:w="3384"/>
            <w:shd w:fill="E8EEF5"/>
            <w:vAlign w:val="center"/>
            <w:tcMar>
              <w:top w:w="80" w:type="dxa"/>
              <w:start w:w="120" w:type="dxa"/>
              <w:bottom w:w="80" w:type="dxa"/>
              <w:end w:w="120" w:type="dxa"/>
            </w:tcMar>
          </w:tcPr>
          <w:p>
            <w:r>
              <w:rPr>
                <w:b/>
              </w:rPr>
              <w:t>Confirmed role</w:t>
            </w:r>
          </w:p>
        </w:tc>
        <w:tc>
          <w:tcPr>
            <w:tcW w:type="dxa" w:w="4032"/>
            <w:shd w:fill="E8EEF5"/>
            <w:vAlign w:val="center"/>
            <w:tcMar>
              <w:top w:w="80" w:type="dxa"/>
              <w:start w:w="120" w:type="dxa"/>
              <w:bottom w:w="80" w:type="dxa"/>
              <w:end w:w="120" w:type="dxa"/>
            </w:tcMar>
          </w:tcPr>
          <w:p>
            <w:r>
              <w:rPr>
                <w:b/>
              </w:rPr>
              <w:t>Dramatic tension to develop</w:t>
            </w:r>
          </w:p>
        </w:tc>
      </w:tr>
      <w:tr>
        <w:tc>
          <w:tcPr>
            <w:tcW w:type="dxa" w:w="3120"/>
            <w:vAlign w:val="center"/>
            <w:tcMar>
              <w:top w:w="80" w:type="dxa"/>
              <w:start w:w="120" w:type="dxa"/>
              <w:bottom w:w="80" w:type="dxa"/>
              <w:end w:w="120" w:type="dxa"/>
            </w:tcMar>
          </w:tcPr>
          <w:p>
            <w:r>
              <w:t>Dr. Elias Navarro</w:t>
            </w:r>
          </w:p>
        </w:tc>
        <w:tc>
          <w:tcPr>
            <w:tcW w:type="dxa" w:w="3120"/>
            <w:vAlign w:val="center"/>
            <w:tcMar>
              <w:top w:w="80" w:type="dxa"/>
              <w:start w:w="120" w:type="dxa"/>
              <w:bottom w:w="80" w:type="dxa"/>
              <w:end w:w="120" w:type="dxa"/>
            </w:tcMar>
          </w:tcPr>
          <w:p>
            <w:r>
              <w:t>Founder; visionary neuroscientist; fears being forgotten more than death.</w:t>
            </w:r>
          </w:p>
        </w:tc>
        <w:tc>
          <w:tcPr>
            <w:tcW w:type="dxa" w:w="3120"/>
            <w:vAlign w:val="center"/>
            <w:tcMar>
              <w:top w:w="80" w:type="dxa"/>
              <w:start w:w="120" w:type="dxa"/>
              <w:bottom w:w="80" w:type="dxa"/>
              <w:end w:w="120" w:type="dxa"/>
            </w:tcMar>
          </w:tcPr>
          <w:p>
            <w:r>
              <w:t>What personal loss makes preservation worth the risk, and what line will he cross?</w:t>
            </w:r>
          </w:p>
        </w:tc>
      </w:tr>
      <w:tr>
        <w:tc>
          <w:tcPr>
            <w:tcW w:type="dxa" w:w="3120"/>
            <w:vAlign w:val="center"/>
            <w:tcMar>
              <w:top w:w="80" w:type="dxa"/>
              <w:start w:w="120" w:type="dxa"/>
              <w:bottom w:w="80" w:type="dxa"/>
              <w:end w:w="120" w:type="dxa"/>
            </w:tcMar>
          </w:tcPr>
          <w:p>
            <w:r>
              <w:t>Dr. Sophia Reyes</w:t>
            </w:r>
          </w:p>
        </w:tc>
        <w:tc>
          <w:tcPr>
            <w:tcW w:type="dxa" w:w="3120"/>
            <w:vAlign w:val="center"/>
            <w:tcMar>
              <w:top w:w="80" w:type="dxa"/>
              <w:start w:w="120" w:type="dxa"/>
              <w:bottom w:w="80" w:type="dxa"/>
              <w:end w:w="120" w:type="dxa"/>
            </w:tcMar>
          </w:tcPr>
          <w:p>
            <w:r>
              <w:t>Lead physicist; discovered the crystals; practical skeptic who warns of danger.</w:t>
            </w:r>
          </w:p>
        </w:tc>
        <w:tc>
          <w:tcPr>
            <w:tcW w:type="dxa" w:w="3120"/>
            <w:vAlign w:val="center"/>
            <w:tcMar>
              <w:top w:w="80" w:type="dxa"/>
              <w:start w:w="120" w:type="dxa"/>
              <w:bottom w:w="80" w:type="dxa"/>
              <w:end w:w="120" w:type="dxa"/>
            </w:tcMar>
          </w:tcPr>
          <w:p>
            <w:r>
              <w:t>What turns skepticism into participation, and what responsibility does she carry?</w:t>
            </w:r>
          </w:p>
        </w:tc>
      </w:tr>
      <w:tr>
        <w:tc>
          <w:tcPr>
            <w:tcW w:type="dxa" w:w="3120"/>
            <w:vAlign w:val="center"/>
            <w:tcMar>
              <w:top w:w="80" w:type="dxa"/>
              <w:start w:w="120" w:type="dxa"/>
              <w:bottom w:w="80" w:type="dxa"/>
              <w:end w:w="120" w:type="dxa"/>
            </w:tcMar>
          </w:tcPr>
          <w:p>
            <w:r>
              <w:t>Director Victor Serrano</w:t>
            </w:r>
          </w:p>
        </w:tc>
        <w:tc>
          <w:tcPr>
            <w:tcW w:type="dxa" w:w="3120"/>
            <w:vAlign w:val="center"/>
            <w:tcMar>
              <w:top w:w="80" w:type="dxa"/>
              <w:start w:w="120" w:type="dxa"/>
              <w:bottom w:w="80" w:type="dxa"/>
              <w:end w:w="120" w:type="dxa"/>
            </w:tcMar>
          </w:tcPr>
          <w:p>
            <w:r>
              <w:t>Government liaison focused on military potential.</w:t>
            </w:r>
          </w:p>
        </w:tc>
        <w:tc>
          <w:tcPr>
            <w:tcW w:type="dxa" w:w="3120"/>
            <w:vAlign w:val="center"/>
            <w:tcMar>
              <w:top w:w="80" w:type="dxa"/>
              <w:start w:w="120" w:type="dxa"/>
              <w:bottom w:w="80" w:type="dxa"/>
              <w:end w:w="120" w:type="dxa"/>
            </w:tcMar>
          </w:tcPr>
          <w:p>
            <w:r>
              <w:t>How does institutional pressure distort research and the founders’ choices?</w:t>
            </w:r>
          </w:p>
        </w:tc>
      </w:tr>
    </w:tbl>
    <w:p/>
    <w:p>
      <w:pPr>
        <w:pStyle w:val="Heading1"/>
      </w:pPr>
      <w:r>
        <w:t>7. The Witness</w:t>
      </w:r>
    </w:p>
    <w:p>
      <w:r>
        <w:t>Confirmed: The Witness is the first recorded Echo. It is more than a threat: it is central evidence of what occurs when memory, identity, and place become entangled. The Witness collects and preserves memories; its philosophy is that being forgotten is worse than death.</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376"/>
            <w:shd w:fill="E8EEF5"/>
            <w:vAlign w:val="center"/>
            <w:tcMar>
              <w:top w:w="80" w:type="dxa"/>
              <w:start w:w="120" w:type="dxa"/>
              <w:bottom w:w="80" w:type="dxa"/>
              <w:end w:w="120" w:type="dxa"/>
            </w:tcMar>
          </w:tcPr>
          <w:p>
            <w:r>
              <w:rPr>
                <w:b/>
              </w:rPr>
              <w:t>Development area</w:t>
            </w:r>
          </w:p>
        </w:tc>
        <w:tc>
          <w:tcPr>
            <w:tcW w:type="dxa" w:w="7272"/>
            <w:shd w:fill="E8EEF5"/>
            <w:vAlign w:val="center"/>
            <w:tcMar>
              <w:top w:w="80" w:type="dxa"/>
              <w:start w:w="120" w:type="dxa"/>
              <w:bottom w:w="80" w:type="dxa"/>
              <w:end w:w="120" w:type="dxa"/>
            </w:tcMar>
          </w:tcPr>
          <w:p>
            <w:r>
              <w:rPr>
                <w:b/>
              </w:rPr>
              <w:t>Question to resolve before canon approval</w:t>
            </w:r>
          </w:p>
        </w:tc>
      </w:tr>
      <w:tr>
        <w:tc>
          <w:tcPr>
            <w:tcW w:type="dxa" w:w="4680"/>
            <w:vAlign w:val="center"/>
            <w:tcMar>
              <w:top w:w="80" w:type="dxa"/>
              <w:start w:w="120" w:type="dxa"/>
              <w:bottom w:w="80" w:type="dxa"/>
              <w:end w:w="120" w:type="dxa"/>
            </w:tcMar>
          </w:tcPr>
          <w:p>
            <w:r>
              <w:t>Origin</w:t>
            </w:r>
          </w:p>
        </w:tc>
        <w:tc>
          <w:tcPr>
            <w:tcW w:type="dxa" w:w="4680"/>
            <w:vAlign w:val="center"/>
            <w:tcMar>
              <w:top w:w="80" w:type="dxa"/>
              <w:start w:w="120" w:type="dxa"/>
              <w:bottom w:w="80" w:type="dxa"/>
              <w:end w:w="120" w:type="dxa"/>
            </w:tcMar>
          </w:tcPr>
          <w:p>
            <w:r>
              <w:t>Whose emotional event produced it? Was discovery intentional, accidental, or retrospective?</w:t>
            </w:r>
          </w:p>
        </w:tc>
      </w:tr>
      <w:tr>
        <w:tc>
          <w:tcPr>
            <w:tcW w:type="dxa" w:w="4680"/>
            <w:vAlign w:val="center"/>
            <w:tcMar>
              <w:top w:w="80" w:type="dxa"/>
              <w:start w:w="120" w:type="dxa"/>
              <w:bottom w:w="80" w:type="dxa"/>
              <w:end w:w="120" w:type="dxa"/>
            </w:tcMar>
          </w:tcPr>
          <w:p>
            <w:r>
              <w:t>Identity</w:t>
            </w:r>
          </w:p>
        </w:tc>
        <w:tc>
          <w:tcPr>
            <w:tcW w:type="dxa" w:w="4680"/>
            <w:vAlign w:val="center"/>
            <w:tcMar>
              <w:top w:w="80" w:type="dxa"/>
              <w:start w:w="120" w:type="dxa"/>
              <w:bottom w:w="80" w:type="dxa"/>
              <w:end w:w="120" w:type="dxa"/>
            </w:tcMar>
          </w:tcPr>
          <w:p>
            <w:r>
              <w:t>Does it remember a person, group, event, or a pattern created by the facility?</w:t>
            </w:r>
          </w:p>
        </w:tc>
      </w:tr>
      <w:tr>
        <w:tc>
          <w:tcPr>
            <w:tcW w:type="dxa" w:w="4680"/>
            <w:vAlign w:val="center"/>
            <w:tcMar>
              <w:top w:w="80" w:type="dxa"/>
              <w:start w:w="120" w:type="dxa"/>
              <w:bottom w:w="80" w:type="dxa"/>
              <w:end w:w="120" w:type="dxa"/>
            </w:tcMar>
          </w:tcPr>
          <w:p>
            <w:r>
              <w:t>Rules</w:t>
            </w:r>
          </w:p>
        </w:tc>
        <w:tc>
          <w:tcPr>
            <w:tcW w:type="dxa" w:w="4680"/>
            <w:vAlign w:val="center"/>
            <w:tcMar>
              <w:top w:w="80" w:type="dxa"/>
              <w:start w:w="120" w:type="dxa"/>
              <w:bottom w:w="80" w:type="dxa"/>
              <w:end w:w="120" w:type="dxa"/>
            </w:tcMar>
          </w:tcPr>
          <w:p>
            <w:r>
              <w:t>What does it perceive, what provokes it, what limits it, and what can be predicted?</w:t>
            </w:r>
          </w:p>
        </w:tc>
      </w:tr>
      <w:tr>
        <w:tc>
          <w:tcPr>
            <w:tcW w:type="dxa" w:w="4680"/>
            <w:vAlign w:val="center"/>
            <w:tcMar>
              <w:top w:w="80" w:type="dxa"/>
              <w:start w:w="120" w:type="dxa"/>
              <w:bottom w:w="80" w:type="dxa"/>
              <w:end w:w="120" w:type="dxa"/>
            </w:tcMar>
          </w:tcPr>
          <w:p>
            <w:r>
              <w:t>Player relationship</w:t>
            </w:r>
          </w:p>
        </w:tc>
        <w:tc>
          <w:tcPr>
            <w:tcW w:type="dxa" w:w="4680"/>
            <w:vAlign w:val="center"/>
            <w:tcMar>
              <w:top w:w="80" w:type="dxa"/>
              <w:start w:w="120" w:type="dxa"/>
              <w:bottom w:w="80" w:type="dxa"/>
              <w:end w:w="120" w:type="dxa"/>
            </w:tcMar>
          </w:tcPr>
          <w:p>
            <w:r>
              <w:t>Why does it notice, pursue, guide, test, or avoid the protagonist?</w:t>
            </w:r>
          </w:p>
        </w:tc>
      </w:tr>
      <w:tr>
        <w:tc>
          <w:tcPr>
            <w:tcW w:type="dxa" w:w="4680"/>
            <w:vAlign w:val="center"/>
            <w:tcMar>
              <w:top w:w="80" w:type="dxa"/>
              <w:start w:w="120" w:type="dxa"/>
              <w:bottom w:w="80" w:type="dxa"/>
              <w:end w:w="120" w:type="dxa"/>
            </w:tcMar>
          </w:tcPr>
          <w:p>
            <w:r>
              <w:t>Resolution</w:t>
            </w:r>
          </w:p>
        </w:tc>
        <w:tc>
          <w:tcPr>
            <w:tcW w:type="dxa" w:w="4680"/>
            <w:vAlign w:val="center"/>
            <w:tcMar>
              <w:top w:w="80" w:type="dxa"/>
              <w:start w:w="120" w:type="dxa"/>
              <w:bottom w:w="80" w:type="dxa"/>
              <w:end w:w="120" w:type="dxa"/>
            </w:tcMar>
          </w:tcPr>
          <w:p>
            <w:r>
              <w:t>What can be revealed without explaining it away?</w:t>
            </w:r>
          </w:p>
        </w:tc>
      </w:tr>
    </w:tbl>
    <w:p/>
    <w:p>
      <w:pPr>
        <w:pStyle w:val="Heading1"/>
      </w:pPr>
      <w:r>
        <w:t>8. Present-Day Narrative Boundary</w:t>
      </w:r>
    </w:p>
    <w:p>
      <w:r>
        <w:t>The present-day protagonist and inciting incident remain Development material. They must be designed together: motivation determines what the player notices, why they persist, and how the facility’s memories become personal. The eventual protagonist needs a credible reason to enter Asterion, an initial concrete objective, a connection to grief, identity, forgetting, testimony, or absence, and an earned emotional change.</w:t>
      </w:r>
    </w:p>
    <w:p>
      <w:pPr>
        <w:pStyle w:val="Heading1"/>
      </w:pPr>
      <w:r>
        <w:t>9. Memory Anchors</w:t>
      </w:r>
    </w:p>
    <w:p>
      <w:r>
        <w:t>Memory Anchors are objects with overwhelming emotional significance: a child’s music box, wedding ring, bloodstained ID badge, broken tape recorder, or family photograph. They are story-bearing objects, not generic collectibles. Finding one can change the environment, trigger an Echo, and reveal a fragment of history.</w:t>
      </w:r>
    </w:p>
    <w:p>
      <w:pPr>
        <w:pStyle w:val="Heading1"/>
      </w:pPr>
      <w:r>
        <w:t>10. Terminology</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880"/>
            <w:shd w:fill="E8EEF5"/>
            <w:vAlign w:val="center"/>
            <w:tcMar>
              <w:top w:w="80" w:type="dxa"/>
              <w:start w:w="120" w:type="dxa"/>
              <w:bottom w:w="80" w:type="dxa"/>
              <w:end w:w="120" w:type="dxa"/>
            </w:tcMar>
          </w:tcPr>
          <w:p>
            <w:r>
              <w:rPr>
                <w:b/>
              </w:rPr>
              <w:t>Term</w:t>
            </w:r>
          </w:p>
        </w:tc>
        <w:tc>
          <w:tcPr>
            <w:tcW w:type="dxa" w:w="6768"/>
            <w:shd w:fill="E8EEF5"/>
            <w:vAlign w:val="center"/>
            <w:tcMar>
              <w:top w:w="80" w:type="dxa"/>
              <w:start w:w="120" w:type="dxa"/>
              <w:bottom w:w="80" w:type="dxa"/>
              <w:end w:w="120" w:type="dxa"/>
            </w:tcMar>
          </w:tcPr>
          <w:p>
            <w:r>
              <w:rPr>
                <w:b/>
              </w:rPr>
              <w:t>Definition</w:t>
            </w:r>
          </w:p>
        </w:tc>
      </w:tr>
      <w:tr>
        <w:tc>
          <w:tcPr>
            <w:tcW w:type="dxa" w:w="4680"/>
            <w:vAlign w:val="center"/>
            <w:tcMar>
              <w:top w:w="80" w:type="dxa"/>
              <w:start w:w="120" w:type="dxa"/>
              <w:bottom w:w="80" w:type="dxa"/>
              <w:end w:w="120" w:type="dxa"/>
            </w:tcMar>
          </w:tcPr>
          <w:p>
            <w:r>
              <w:t>Project Echo</w:t>
            </w:r>
          </w:p>
        </w:tc>
        <w:tc>
          <w:tcPr>
            <w:tcW w:type="dxa" w:w="4680"/>
            <w:vAlign w:val="center"/>
            <w:tcMar>
              <w:top w:w="80" w:type="dxa"/>
              <w:start w:w="120" w:type="dxa"/>
              <w:bottom w:w="80" w:type="dxa"/>
              <w:end w:w="120" w:type="dxa"/>
            </w:tcMar>
          </w:tcPr>
          <w:p>
            <w:r>
              <w:t>The classified initiative investigating the Echo Resonance Field.</w:t>
            </w:r>
          </w:p>
        </w:tc>
      </w:tr>
      <w:tr>
        <w:tc>
          <w:tcPr>
            <w:tcW w:type="dxa" w:w="4680"/>
            <w:vAlign w:val="center"/>
            <w:tcMar>
              <w:top w:w="80" w:type="dxa"/>
              <w:start w:w="120" w:type="dxa"/>
              <w:bottom w:w="80" w:type="dxa"/>
              <w:end w:w="120" w:type="dxa"/>
            </w:tcMar>
          </w:tcPr>
          <w:p>
            <w:r>
              <w:t>Asterion Research Institute</w:t>
            </w:r>
          </w:p>
        </w:tc>
        <w:tc>
          <w:tcPr>
            <w:tcW w:type="dxa" w:w="4680"/>
            <w:vAlign w:val="center"/>
            <w:tcMar>
              <w:top w:w="80" w:type="dxa"/>
              <w:start w:w="120" w:type="dxa"/>
              <w:bottom w:w="80" w:type="dxa"/>
              <w:end w:w="120" w:type="dxa"/>
            </w:tcMar>
          </w:tcPr>
          <w:p>
            <w:r>
              <w:t>The institution housing Project Echo; public cover is a geological survey station.</w:t>
            </w:r>
          </w:p>
        </w:tc>
      </w:tr>
      <w:tr>
        <w:tc>
          <w:tcPr>
            <w:tcW w:type="dxa" w:w="4680"/>
            <w:vAlign w:val="center"/>
            <w:tcMar>
              <w:top w:w="80" w:type="dxa"/>
              <w:start w:w="120" w:type="dxa"/>
              <w:bottom w:w="80" w:type="dxa"/>
              <w:end w:w="120" w:type="dxa"/>
            </w:tcMar>
          </w:tcPr>
          <w:p>
            <w:r>
              <w:t>E-01</w:t>
            </w:r>
          </w:p>
        </w:tc>
        <w:tc>
          <w:tcPr>
            <w:tcW w:type="dxa" w:w="4680"/>
            <w:vAlign w:val="center"/>
            <w:tcMar>
              <w:top w:w="80" w:type="dxa"/>
              <w:start w:w="120" w:type="dxa"/>
              <w:bottom w:w="80" w:type="dxa"/>
              <w:end w:w="120" w:type="dxa"/>
            </w:tcMar>
          </w:tcPr>
          <w:p>
            <w:r>
              <w:t>Early designation for the anomaly, later called the Echo Resonance Field.</w:t>
            </w:r>
          </w:p>
        </w:tc>
      </w:tr>
      <w:tr>
        <w:tc>
          <w:tcPr>
            <w:tcW w:type="dxa" w:w="4680"/>
            <w:vAlign w:val="center"/>
            <w:tcMar>
              <w:top w:w="80" w:type="dxa"/>
              <w:start w:w="120" w:type="dxa"/>
              <w:bottom w:w="80" w:type="dxa"/>
              <w:end w:w="120" w:type="dxa"/>
            </w:tcMar>
          </w:tcPr>
          <w:p>
            <w:r>
              <w:t>Echo Resonance Field</w:t>
            </w:r>
          </w:p>
        </w:tc>
        <w:tc>
          <w:tcPr>
            <w:tcW w:type="dxa" w:w="4680"/>
            <w:vAlign w:val="center"/>
            <w:tcMar>
              <w:top w:w="80" w:type="dxa"/>
              <w:start w:w="120" w:type="dxa"/>
              <w:bottom w:w="80" w:type="dxa"/>
              <w:end w:w="120" w:type="dxa"/>
            </w:tcMar>
          </w:tcPr>
          <w:p>
            <w:r>
              <w:t>The natural phenomenon amplified by subterranean crystal formations.</w:t>
            </w:r>
          </w:p>
        </w:tc>
      </w:tr>
      <w:tr>
        <w:tc>
          <w:tcPr>
            <w:tcW w:type="dxa" w:w="4680"/>
            <w:vAlign w:val="center"/>
            <w:tcMar>
              <w:top w:w="80" w:type="dxa"/>
              <w:start w:w="120" w:type="dxa"/>
              <w:bottom w:w="80" w:type="dxa"/>
              <w:end w:w="120" w:type="dxa"/>
            </w:tcMar>
          </w:tcPr>
          <w:p>
            <w:r>
              <w:t>Echo</w:t>
            </w:r>
          </w:p>
        </w:tc>
        <w:tc>
          <w:tcPr>
            <w:tcW w:type="dxa" w:w="4680"/>
            <w:vAlign w:val="center"/>
            <w:tcMar>
              <w:top w:w="80" w:type="dxa"/>
              <w:start w:w="120" w:type="dxa"/>
              <w:bottom w:w="80" w:type="dxa"/>
              <w:end w:w="120" w:type="dxa"/>
            </w:tcMar>
          </w:tcPr>
          <w:p>
            <w:r>
              <w:t>An emotional imprint that can replay, distort, or combine existing memory fragments.</w:t>
            </w:r>
          </w:p>
        </w:tc>
      </w:tr>
      <w:tr>
        <w:tc>
          <w:tcPr>
            <w:tcW w:type="dxa" w:w="4680"/>
            <w:vAlign w:val="center"/>
            <w:tcMar>
              <w:top w:w="80" w:type="dxa"/>
              <w:start w:w="120" w:type="dxa"/>
              <w:bottom w:w="80" w:type="dxa"/>
              <w:end w:w="120" w:type="dxa"/>
            </w:tcMar>
          </w:tcPr>
          <w:p>
            <w:r>
              <w:t>Memory Anchor</w:t>
            </w:r>
          </w:p>
        </w:tc>
        <w:tc>
          <w:tcPr>
            <w:tcW w:type="dxa" w:w="4680"/>
            <w:vAlign w:val="center"/>
            <w:tcMar>
              <w:top w:w="80" w:type="dxa"/>
              <w:start w:w="120" w:type="dxa"/>
              <w:bottom w:w="80" w:type="dxa"/>
              <w:end w:w="120" w:type="dxa"/>
            </w:tcMar>
          </w:tcPr>
          <w:p>
            <w:r>
              <w:t>Emotionally significant object that stabilizes or exposes a story fragment.</w:t>
            </w:r>
          </w:p>
        </w:tc>
      </w:tr>
      <w:tr>
        <w:tc>
          <w:tcPr>
            <w:tcW w:type="dxa" w:w="4680"/>
            <w:vAlign w:val="center"/>
            <w:tcMar>
              <w:top w:w="80" w:type="dxa"/>
              <w:start w:w="120" w:type="dxa"/>
              <w:bottom w:w="80" w:type="dxa"/>
              <w:end w:w="120" w:type="dxa"/>
            </w:tcMar>
          </w:tcPr>
          <w:p>
            <w:r>
              <w:t>The Witness</w:t>
            </w:r>
          </w:p>
        </w:tc>
        <w:tc>
          <w:tcPr>
            <w:tcW w:type="dxa" w:w="4680"/>
            <w:vAlign w:val="center"/>
            <w:tcMar>
              <w:top w:w="80" w:type="dxa"/>
              <w:start w:w="120" w:type="dxa"/>
              <w:bottom w:w="80" w:type="dxa"/>
              <w:end w:w="120" w:type="dxa"/>
            </w:tcMar>
          </w:tcPr>
          <w:p>
            <w:r>
              <w:t>First recorded Echo and principal antagonist.</w:t>
            </w:r>
          </w:p>
        </w:tc>
      </w:tr>
    </w:tbl>
    <w:p/>
    <w:p>
      <w:pPr>
        <w:pStyle w:val="Heading1"/>
      </w:pPr>
      <w:r>
        <w:t>Change Log</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440"/>
            <w:shd w:fill="E8EEF5"/>
            <w:vAlign w:val="center"/>
            <w:tcMar>
              <w:top w:w="80" w:type="dxa"/>
              <w:start w:w="120" w:type="dxa"/>
              <w:bottom w:w="80" w:type="dxa"/>
              <w:end w:w="120" w:type="dxa"/>
            </w:tcMar>
          </w:tcPr>
          <w:p>
            <w:r>
              <w:rPr>
                <w:b/>
              </w:rPr>
              <w:t>Version</w:t>
            </w:r>
          </w:p>
        </w:tc>
        <w:tc>
          <w:tcPr>
            <w:tcW w:type="dxa" w:w="1872"/>
            <w:shd w:fill="E8EEF5"/>
            <w:vAlign w:val="center"/>
            <w:tcMar>
              <w:top w:w="80" w:type="dxa"/>
              <w:start w:w="120" w:type="dxa"/>
              <w:bottom w:w="80" w:type="dxa"/>
              <w:end w:w="120" w:type="dxa"/>
            </w:tcMar>
          </w:tcPr>
          <w:p>
            <w:r>
              <w:rPr>
                <w:b/>
              </w:rPr>
              <w:t>Date</w:t>
            </w:r>
          </w:p>
        </w:tc>
        <w:tc>
          <w:tcPr>
            <w:tcW w:type="dxa" w:w="6048"/>
            <w:shd w:fill="E8EEF5"/>
            <w:vAlign w:val="center"/>
            <w:tcMar>
              <w:top w:w="80" w:type="dxa"/>
              <w:start w:w="120" w:type="dxa"/>
              <w:bottom w:w="80" w:type="dxa"/>
              <w:end w:w="120" w:type="dxa"/>
            </w:tcMar>
          </w:tcPr>
          <w:p>
            <w:r>
              <w:rPr>
                <w:b/>
              </w:rPr>
              <w:t>Summary</w:t>
            </w:r>
          </w:p>
        </w:tc>
      </w:tr>
      <w:tr>
        <w:tc>
          <w:tcPr>
            <w:tcW w:type="dxa" w:w="3120"/>
            <w:vAlign w:val="center"/>
            <w:tcMar>
              <w:top w:w="80" w:type="dxa"/>
              <w:start w:w="120" w:type="dxa"/>
              <w:bottom w:w="80" w:type="dxa"/>
              <w:end w:w="120" w:type="dxa"/>
            </w:tcMar>
          </w:tcPr>
          <w:p>
            <w:r>
              <w:t>v0.2</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Professional documentation architecture created. Content retained and redistributed across governance, canon, and gameplay documents.</w:t>
            </w:r>
          </w:p>
        </w:tc>
      </w:tr>
      <w:tr>
        <w:tc>
          <w:tcPr>
            <w:tcW w:type="dxa" w:w="3120"/>
            <w:vAlign w:val="center"/>
            <w:tcMar>
              <w:top w:w="80" w:type="dxa"/>
              <w:start w:w="120" w:type="dxa"/>
              <w:bottom w:w="80" w:type="dxa"/>
              <w:end w:w="120" w:type="dxa"/>
            </w:tcMar>
          </w:tcPr>
          <w:p>
            <w:r>
              <w:t>v0.1</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Foundation drafts: Development Bible, Story Bible Expansion, and Game Design Document.</w:t>
            </w:r>
          </w:p>
        </w:tc>
      </w:tr>
    </w:tbl>
    <w:p/>
    <w:p>
      <w:pPr>
        <w:pStyle w:val="Heading1"/>
      </w:pPr>
      <w:r>
        <w:t>Migration Note</w:t>
      </w:r>
    </w:p>
    <w:p>
      <w:r>
        <w:rPr>
          <w:b/>
        </w:rPr>
        <w:t xml:space="preserve">Source coverage: </w:t>
      </w:r>
      <w:r>
        <w:t xml:space="preserve">This document preserves and reorganizes material from the three v0.1 foundation drafts. </w:t>
      </w:r>
    </w:p>
    <w:p>
      <w:r>
        <w:t>Migrated the core premise, world rules, Asterion and Project Echo history, historical backbone, founders, Witness foundation, protagonist requirements, and Memory Anchor concept from the v0.1 Development Bible and Story Bible Expansion. Narrative pacing and gameplay behavior were deliberately excluded.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Project Echo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PROJECT ECHO  /  CANON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