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ECHO</w:t>
      </w:r>
    </w:p>
    <w:p>
      <w:pPr>
        <w:pStyle w:val="Subtitle"/>
      </w:pPr>
      <w:r>
        <w:t>Narrative Design Bible / Player Discovery and Pacing</w:t>
      </w:r>
    </w:p>
    <w:tbl>
      <w:tblPr>
        <w:tblW w:type="auto" w:w="0"/>
        <w:jc w:val="left"/>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tcPr>
          <w:p>
            <w:r>
              <w:rPr>
                <w:b/>
                <w:sz w:val="16"/>
              </w:rPr>
              <w:t>VERSION</w:t>
            </w:r>
          </w:p>
        </w:tc>
        <w:tc>
          <w:tcPr>
            <w:tcW w:type="dxa" w:w="3888"/>
            <w:shd w:fill="E8EEF5"/>
            <w:tcMar>
              <w:top w:w="80" w:type="dxa"/>
              <w:start w:w="120" w:type="dxa"/>
              <w:bottom w:w="80" w:type="dxa"/>
              <w:end w:w="120" w:type="dxa"/>
            </w:tcMar>
          </w:tcPr>
          <w:p>
            <w:r>
              <w:rPr>
                <w:b/>
                <w:sz w:val="16"/>
              </w:rPr>
              <w:t>STATUS</w:t>
            </w:r>
          </w:p>
        </w:tc>
        <w:tc>
          <w:tcPr>
            <w:tcW w:type="dxa" w:w="3888"/>
            <w:shd w:fill="E8EEF5"/>
            <w:tcMar>
              <w:top w:w="80" w:type="dxa"/>
              <w:start w:w="120" w:type="dxa"/>
              <w:bottom w:w="80" w:type="dxa"/>
              <w:end w:w="120" w:type="dxa"/>
            </w:tcMar>
          </w:tcPr>
          <w:p>
            <w:r>
              <w:rPr>
                <w:b/>
                <w:sz w:val="16"/>
              </w:rPr>
              <w:t>LAST UPDATED</w:t>
            </w:r>
          </w:p>
        </w:tc>
      </w:tr>
      <w:tr>
        <w:tc>
          <w:tcPr>
            <w:tcW w:type="dxa" w:w="3120"/>
            <w:tcMar>
              <w:top w:w="80" w:type="dxa"/>
              <w:start w:w="120" w:type="dxa"/>
              <w:bottom w:w="80" w:type="dxa"/>
              <w:end w:w="120" w:type="dxa"/>
            </w:tcMar>
          </w:tcPr>
          <w:p>
            <w:r>
              <w:t>v0.2</w:t>
            </w:r>
          </w:p>
        </w:tc>
        <w:tc>
          <w:tcPr>
            <w:tcW w:type="dxa" w:w="3120"/>
            <w:tcMar>
              <w:top w:w="80" w:type="dxa"/>
              <w:start w:w="120" w:type="dxa"/>
              <w:bottom w:w="80" w:type="dxa"/>
              <w:end w:w="120" w:type="dxa"/>
            </w:tcMar>
          </w:tcPr>
          <w:p>
            <w:r>
              <w:t>Working foundation</w:t>
            </w:r>
          </w:p>
        </w:tc>
        <w:tc>
          <w:tcPr>
            <w:tcW w:type="dxa" w:w="3120"/>
            <w:tcMar>
              <w:top w:w="80" w:type="dxa"/>
              <w:start w:w="120" w:type="dxa"/>
              <w:bottom w:w="80" w:type="dxa"/>
              <w:end w:w="120" w:type="dxa"/>
            </w:tcMar>
          </w:tcPr>
          <w:p>
            <w:r>
              <w:t>23 July 2026</w:t>
            </w:r>
          </w:p>
        </w:tc>
      </w:tr>
    </w:tbl>
    <w:p>
      <w:pPr>
        <w:pStyle w:val="Subtitle"/>
      </w:pPr>
      <w:r>
        <w:t>Purpose: a controlled, cross-referenced source of truth for Project Echo pre-production.</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Authority.  </w:t>
            </w:r>
            <w:r>
              <w:t>This document governs how canon is revealed to the player. The Canon Bible owns lore facts; this document owns sequence, delivery, tension, and emotional rhythm.</w:t>
            </w:r>
          </w:p>
        </w:tc>
      </w:tr>
    </w:tbl>
    <w:p/>
    <w:p>
      <w:pPr>
        <w:pStyle w:val="Heading1"/>
      </w:pPr>
      <w:r>
        <w:t>1. Narrative Experience Goal</w:t>
      </w:r>
    </w:p>
    <w:p>
      <w:r>
        <w:t>Project Echo should leave players questioning their senses rather than merely surviving a series of scares. The narrative experience is investigative: every discovery is credible evidence, but no discovery alone is the complete truth.</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448"/>
            <w:shd w:fill="E8EEF5"/>
            <w:vAlign w:val="center"/>
            <w:tcMar>
              <w:top w:w="80" w:type="dxa"/>
              <w:start w:w="120" w:type="dxa"/>
              <w:bottom w:w="80" w:type="dxa"/>
              <w:end w:w="120" w:type="dxa"/>
            </w:tcMar>
          </w:tcPr>
          <w:p>
            <w:r>
              <w:rPr>
                <w:b/>
              </w:rPr>
              <w:t>Desired player feeling</w:t>
            </w:r>
          </w:p>
        </w:tc>
        <w:tc>
          <w:tcPr>
            <w:tcW w:type="dxa" w:w="6912"/>
            <w:shd w:fill="E8EEF5"/>
            <w:vAlign w:val="center"/>
            <w:tcMar>
              <w:top w:w="80" w:type="dxa"/>
              <w:start w:w="120" w:type="dxa"/>
              <w:bottom w:w="80" w:type="dxa"/>
              <w:end w:w="120" w:type="dxa"/>
            </w:tcMar>
          </w:tcPr>
          <w:p>
            <w:r>
              <w:rPr>
                <w:b/>
              </w:rPr>
              <w:t>Narrative tool</w:t>
            </w:r>
          </w:p>
        </w:tc>
      </w:tr>
      <w:tr>
        <w:tc>
          <w:tcPr>
            <w:tcW w:type="dxa" w:w="4680"/>
            <w:vAlign w:val="center"/>
            <w:tcMar>
              <w:top w:w="80" w:type="dxa"/>
              <w:start w:w="120" w:type="dxa"/>
              <w:bottom w:w="80" w:type="dxa"/>
              <w:end w:w="120" w:type="dxa"/>
            </w:tcMar>
          </w:tcPr>
          <w:p>
            <w:r>
              <w:t>Curiosity</w:t>
            </w:r>
          </w:p>
        </w:tc>
        <w:tc>
          <w:tcPr>
            <w:tcW w:type="dxa" w:w="4680"/>
            <w:vAlign w:val="center"/>
            <w:tcMar>
              <w:top w:w="80" w:type="dxa"/>
              <w:start w:w="120" w:type="dxa"/>
              <w:bottom w:w="80" w:type="dxa"/>
              <w:end w:w="120" w:type="dxa"/>
            </w:tcMar>
          </w:tcPr>
          <w:p>
            <w:r>
              <w:t>A concrete goal, specific clues, and unanswered contradictions.</w:t>
            </w:r>
          </w:p>
        </w:tc>
      </w:tr>
      <w:tr>
        <w:tc>
          <w:tcPr>
            <w:tcW w:type="dxa" w:w="4680"/>
            <w:vAlign w:val="center"/>
            <w:tcMar>
              <w:top w:w="80" w:type="dxa"/>
              <w:start w:w="120" w:type="dxa"/>
              <w:bottom w:w="80" w:type="dxa"/>
              <w:end w:w="120" w:type="dxa"/>
            </w:tcMar>
          </w:tcPr>
          <w:p>
            <w:r>
              <w:t>Unease</w:t>
            </w:r>
          </w:p>
        </w:tc>
        <w:tc>
          <w:tcPr>
            <w:tcW w:type="dxa" w:w="4680"/>
            <w:vAlign w:val="center"/>
            <w:tcMar>
              <w:top w:w="80" w:type="dxa"/>
              <w:start w:w="120" w:type="dxa"/>
              <w:bottom w:w="80" w:type="dxa"/>
              <w:end w:w="120" w:type="dxa"/>
            </w:tcMar>
          </w:tcPr>
          <w:p>
            <w:r>
              <w:t>Minor environmental inconsistencies that precede explanation.</w:t>
            </w:r>
          </w:p>
        </w:tc>
      </w:tr>
      <w:tr>
        <w:tc>
          <w:tcPr>
            <w:tcW w:type="dxa" w:w="4680"/>
            <w:vAlign w:val="center"/>
            <w:tcMar>
              <w:top w:w="80" w:type="dxa"/>
              <w:start w:w="120" w:type="dxa"/>
              <w:bottom w:w="80" w:type="dxa"/>
              <w:end w:w="120" w:type="dxa"/>
            </w:tcMar>
          </w:tcPr>
          <w:p>
            <w:r>
              <w:t>Dread</w:t>
            </w:r>
          </w:p>
        </w:tc>
        <w:tc>
          <w:tcPr>
            <w:tcW w:type="dxa" w:w="4680"/>
            <w:vAlign w:val="center"/>
            <w:tcMar>
              <w:top w:w="80" w:type="dxa"/>
              <w:start w:w="120" w:type="dxa"/>
              <w:bottom w:w="80" w:type="dxa"/>
              <w:end w:w="120" w:type="dxa"/>
            </w:tcMar>
          </w:tcPr>
          <w:p>
            <w:r>
              <w:t>Sound, implication, and the possibility that the facility has recorded the player.</w:t>
            </w:r>
          </w:p>
        </w:tc>
      </w:tr>
      <w:tr>
        <w:tc>
          <w:tcPr>
            <w:tcW w:type="dxa" w:w="4680"/>
            <w:vAlign w:val="center"/>
            <w:tcMar>
              <w:top w:w="80" w:type="dxa"/>
              <w:start w:w="120" w:type="dxa"/>
              <w:bottom w:w="80" w:type="dxa"/>
              <w:end w:w="120" w:type="dxa"/>
            </w:tcMar>
          </w:tcPr>
          <w:p>
            <w:r>
              <w:t>Recognition</w:t>
            </w:r>
          </w:p>
        </w:tc>
        <w:tc>
          <w:tcPr>
            <w:tcW w:type="dxa" w:w="4680"/>
            <w:vAlign w:val="center"/>
            <w:tcMar>
              <w:top w:w="80" w:type="dxa"/>
              <w:start w:w="120" w:type="dxa"/>
              <w:bottom w:w="80" w:type="dxa"/>
              <w:end w:w="120" w:type="dxa"/>
            </w:tcMar>
          </w:tcPr>
          <w:p>
            <w:r>
              <w:t>Earlier details return with new meaning after a reveal.</w:t>
            </w:r>
          </w:p>
        </w:tc>
      </w:tr>
      <w:tr>
        <w:tc>
          <w:tcPr>
            <w:tcW w:type="dxa" w:w="4680"/>
            <w:vAlign w:val="center"/>
            <w:tcMar>
              <w:top w:w="80" w:type="dxa"/>
              <w:start w:w="120" w:type="dxa"/>
              <w:bottom w:w="80" w:type="dxa"/>
              <w:end w:w="120" w:type="dxa"/>
            </w:tcMar>
          </w:tcPr>
          <w:p>
            <w:r>
              <w:t>Melancholy</w:t>
            </w:r>
          </w:p>
        </w:tc>
        <w:tc>
          <w:tcPr>
            <w:tcW w:type="dxa" w:w="4680"/>
            <w:vAlign w:val="center"/>
            <w:tcMar>
              <w:top w:w="80" w:type="dxa"/>
              <w:start w:w="120" w:type="dxa"/>
              <w:bottom w:w="80" w:type="dxa"/>
              <w:end w:w="120" w:type="dxa"/>
            </w:tcMar>
          </w:tcPr>
          <w:p>
            <w:r>
              <w:t>Human records reveal loss, ambition, loyalty, regret, and failed attempts to preserve identity.</w:t>
            </w:r>
          </w:p>
        </w:tc>
      </w:tr>
    </w:tbl>
    <w:p/>
    <w:p>
      <w:pPr>
        <w:pStyle w:val="Heading1"/>
      </w:pPr>
      <w:r>
        <w:t>2. Narrative Principles</w:t>
      </w:r>
    </w:p>
    <w:p>
      <w:pPr>
        <w:pStyle w:val="ListBullet"/>
      </w:pPr>
      <w:r>
        <w:t>Reveal through action, spaces, objects, sound, and consequence before exposition.</w:t>
      </w:r>
    </w:p>
    <w:p>
      <w:pPr>
        <w:pStyle w:val="ListBullet"/>
      </w:pPr>
      <w:r>
        <w:t>Give every major revelation a prior clue and a later payoff.</w:t>
      </w:r>
    </w:p>
    <w:p>
      <w:pPr>
        <w:pStyle w:val="ListBullet"/>
      </w:pPr>
      <w:r>
        <w:t>Use silence deliberately; do not fill every moment with music, dialogue, or a scare.</w:t>
      </w:r>
    </w:p>
    <w:p>
      <w:pPr>
        <w:pStyle w:val="ListBullet"/>
      </w:pPr>
      <w:r>
        <w:t>Keep Echoes truthful but incomplete. A contradiction should signal missing context, not arbitrary deception.</w:t>
      </w:r>
    </w:p>
    <w:p>
      <w:pPr>
        <w:pStyle w:val="ListBullet"/>
      </w:pPr>
      <w:r>
        <w:t>Let the facility feel like a place with a working history: procedures, routines, staff relationships, and institutional pressure.</w:t>
      </w:r>
    </w:p>
    <w:p>
      <w:pPr>
        <w:pStyle w:val="ListBullet"/>
      </w:pPr>
      <w:r>
        <w:t>Never explain the Echo Resonance Field more fully than the player needs to understand the immediate choice.</w:t>
      </w:r>
    </w:p>
    <w:p>
      <w:pPr>
        <w:pStyle w:val="Heading1"/>
      </w:pPr>
      <w:r>
        <w:t>3. Information Architecture</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2160"/>
            <w:shd w:fill="E8EEF5"/>
            <w:vAlign w:val="center"/>
            <w:tcMar>
              <w:top w:w="80" w:type="dxa"/>
              <w:start w:w="120" w:type="dxa"/>
              <w:bottom w:w="80" w:type="dxa"/>
              <w:end w:w="120" w:type="dxa"/>
            </w:tcMar>
          </w:tcPr>
          <w:p>
            <w:r>
              <w:rPr>
                <w:b/>
              </w:rPr>
              <w:t>Layer</w:t>
            </w:r>
          </w:p>
        </w:tc>
        <w:tc>
          <w:tcPr>
            <w:tcW w:type="dxa" w:w="3528"/>
            <w:shd w:fill="E8EEF5"/>
            <w:vAlign w:val="center"/>
            <w:tcMar>
              <w:top w:w="80" w:type="dxa"/>
              <w:start w:w="120" w:type="dxa"/>
              <w:bottom w:w="80" w:type="dxa"/>
              <w:end w:w="120" w:type="dxa"/>
            </w:tcMar>
          </w:tcPr>
          <w:p>
            <w:r>
              <w:rPr>
                <w:b/>
              </w:rPr>
              <w:t>Player receives</w:t>
            </w:r>
          </w:p>
        </w:tc>
        <w:tc>
          <w:tcPr>
            <w:tcW w:type="dxa" w:w="3672"/>
            <w:shd w:fill="E8EEF5"/>
            <w:vAlign w:val="center"/>
            <w:tcMar>
              <w:top w:w="80" w:type="dxa"/>
              <w:start w:w="120" w:type="dxa"/>
              <w:bottom w:w="80" w:type="dxa"/>
              <w:end w:w="120" w:type="dxa"/>
            </w:tcMar>
          </w:tcPr>
          <w:p>
            <w:r>
              <w:rPr>
                <w:b/>
              </w:rPr>
              <w:t>Purpose</w:t>
            </w:r>
          </w:p>
        </w:tc>
      </w:tr>
      <w:tr>
        <w:tc>
          <w:tcPr>
            <w:tcW w:type="dxa" w:w="3120"/>
            <w:vAlign w:val="center"/>
            <w:tcMar>
              <w:top w:w="80" w:type="dxa"/>
              <w:start w:w="120" w:type="dxa"/>
              <w:bottom w:w="80" w:type="dxa"/>
              <w:end w:w="120" w:type="dxa"/>
            </w:tcMar>
          </w:tcPr>
          <w:p>
            <w:r>
              <w:t>Immediate objective</w:t>
            </w:r>
          </w:p>
        </w:tc>
        <w:tc>
          <w:tcPr>
            <w:tcW w:type="dxa" w:w="3120"/>
            <w:vAlign w:val="center"/>
            <w:tcMar>
              <w:top w:w="80" w:type="dxa"/>
              <w:start w:w="120" w:type="dxa"/>
              <w:bottom w:w="80" w:type="dxa"/>
              <w:end w:w="120" w:type="dxa"/>
            </w:tcMar>
          </w:tcPr>
          <w:p>
            <w:r>
              <w:t>What to do next and why it matters now.</w:t>
            </w:r>
          </w:p>
        </w:tc>
        <w:tc>
          <w:tcPr>
            <w:tcW w:type="dxa" w:w="3120"/>
            <w:vAlign w:val="center"/>
            <w:tcMar>
              <w:top w:w="80" w:type="dxa"/>
              <w:start w:w="120" w:type="dxa"/>
              <w:bottom w:w="80" w:type="dxa"/>
              <w:end w:w="120" w:type="dxa"/>
            </w:tcMar>
          </w:tcPr>
          <w:p>
            <w:r>
              <w:t>Maintains momentum.</w:t>
            </w:r>
          </w:p>
        </w:tc>
      </w:tr>
      <w:tr>
        <w:tc>
          <w:tcPr>
            <w:tcW w:type="dxa" w:w="3120"/>
            <w:vAlign w:val="center"/>
            <w:tcMar>
              <w:top w:w="80" w:type="dxa"/>
              <w:start w:w="120" w:type="dxa"/>
              <w:bottom w:w="80" w:type="dxa"/>
              <w:end w:w="120" w:type="dxa"/>
            </w:tcMar>
          </w:tcPr>
          <w:p>
            <w:r>
              <w:t>Environmental clue</w:t>
            </w:r>
          </w:p>
        </w:tc>
        <w:tc>
          <w:tcPr>
            <w:tcW w:type="dxa" w:w="3120"/>
            <w:vAlign w:val="center"/>
            <w:tcMar>
              <w:top w:w="80" w:type="dxa"/>
              <w:start w:w="120" w:type="dxa"/>
              <w:bottom w:w="80" w:type="dxa"/>
              <w:end w:w="120" w:type="dxa"/>
            </w:tcMar>
          </w:tcPr>
          <w:p>
            <w:r>
              <w:t>A changed room, object, sound, route, or visual residue.</w:t>
            </w:r>
          </w:p>
        </w:tc>
        <w:tc>
          <w:tcPr>
            <w:tcW w:type="dxa" w:w="3120"/>
            <w:vAlign w:val="center"/>
            <w:tcMar>
              <w:top w:w="80" w:type="dxa"/>
              <w:start w:w="120" w:type="dxa"/>
              <w:bottom w:w="80" w:type="dxa"/>
              <w:end w:w="120" w:type="dxa"/>
            </w:tcMar>
          </w:tcPr>
          <w:p>
            <w:r>
              <w:t>Creates observation and unease.</w:t>
            </w:r>
          </w:p>
        </w:tc>
      </w:tr>
      <w:tr>
        <w:tc>
          <w:tcPr>
            <w:tcW w:type="dxa" w:w="3120"/>
            <w:vAlign w:val="center"/>
            <w:tcMar>
              <w:top w:w="80" w:type="dxa"/>
              <w:start w:w="120" w:type="dxa"/>
              <w:bottom w:w="80" w:type="dxa"/>
              <w:end w:w="120" w:type="dxa"/>
            </w:tcMar>
          </w:tcPr>
          <w:p>
            <w:r>
              <w:t>Archive evidence</w:t>
            </w:r>
          </w:p>
        </w:tc>
        <w:tc>
          <w:tcPr>
            <w:tcW w:type="dxa" w:w="3120"/>
            <w:vAlign w:val="center"/>
            <w:tcMar>
              <w:top w:w="80" w:type="dxa"/>
              <w:start w:w="120" w:type="dxa"/>
              <w:bottom w:w="80" w:type="dxa"/>
              <w:end w:w="120" w:type="dxa"/>
            </w:tcMar>
          </w:tcPr>
          <w:p>
            <w:r>
              <w:t>Research note, personal record, operational item, or audio fragment.</w:t>
            </w:r>
          </w:p>
        </w:tc>
        <w:tc>
          <w:tcPr>
            <w:tcW w:type="dxa" w:w="3120"/>
            <w:vAlign w:val="center"/>
            <w:tcMar>
              <w:top w:w="80" w:type="dxa"/>
              <w:start w:w="120" w:type="dxa"/>
              <w:bottom w:w="80" w:type="dxa"/>
              <w:end w:w="120" w:type="dxa"/>
            </w:tcMar>
          </w:tcPr>
          <w:p>
            <w:r>
              <w:t>Builds human and institutional history.</w:t>
            </w:r>
          </w:p>
        </w:tc>
      </w:tr>
      <w:tr>
        <w:tc>
          <w:tcPr>
            <w:tcW w:type="dxa" w:w="3120"/>
            <w:vAlign w:val="center"/>
            <w:tcMar>
              <w:top w:w="80" w:type="dxa"/>
              <w:start w:w="120" w:type="dxa"/>
              <w:bottom w:w="80" w:type="dxa"/>
              <w:end w:w="120" w:type="dxa"/>
            </w:tcMar>
          </w:tcPr>
          <w:p>
            <w:r>
              <w:t>Environmental Echo</w:t>
            </w:r>
          </w:p>
        </w:tc>
        <w:tc>
          <w:tcPr>
            <w:tcW w:type="dxa" w:w="3120"/>
            <w:vAlign w:val="center"/>
            <w:tcMar>
              <w:top w:w="80" w:type="dxa"/>
              <w:start w:w="120" w:type="dxa"/>
              <w:bottom w:w="80" w:type="dxa"/>
              <w:end w:w="120" w:type="dxa"/>
            </w:tcMar>
          </w:tcPr>
          <w:p>
            <w:r>
              <w:t>A partial event witnessed in physical space.</w:t>
            </w:r>
          </w:p>
        </w:tc>
        <w:tc>
          <w:tcPr>
            <w:tcW w:type="dxa" w:w="3120"/>
            <w:vAlign w:val="center"/>
            <w:tcMar>
              <w:top w:w="80" w:type="dxa"/>
              <w:start w:w="120" w:type="dxa"/>
              <w:bottom w:w="80" w:type="dxa"/>
              <w:end w:w="120" w:type="dxa"/>
            </w:tcMar>
          </w:tcPr>
          <w:p>
            <w:r>
              <w:t>Makes memory tangible without delivering a full explanation.</w:t>
            </w:r>
          </w:p>
        </w:tc>
      </w:tr>
      <w:tr>
        <w:tc>
          <w:tcPr>
            <w:tcW w:type="dxa" w:w="3120"/>
            <w:vAlign w:val="center"/>
            <w:tcMar>
              <w:top w:w="80" w:type="dxa"/>
              <w:start w:w="120" w:type="dxa"/>
              <w:bottom w:w="80" w:type="dxa"/>
              <w:end w:w="120" w:type="dxa"/>
            </w:tcMar>
          </w:tcPr>
          <w:p>
            <w:r>
              <w:t>Reframing reveal</w:t>
            </w:r>
          </w:p>
        </w:tc>
        <w:tc>
          <w:tcPr>
            <w:tcW w:type="dxa" w:w="3120"/>
            <w:vAlign w:val="center"/>
            <w:tcMar>
              <w:top w:w="80" w:type="dxa"/>
              <w:start w:w="120" w:type="dxa"/>
              <w:bottom w:w="80" w:type="dxa"/>
              <w:end w:w="120" w:type="dxa"/>
            </w:tcMar>
          </w:tcPr>
          <w:p>
            <w:r>
              <w:t>A new fact that changes the meaning of prior evidence.</w:t>
            </w:r>
          </w:p>
        </w:tc>
        <w:tc>
          <w:tcPr>
            <w:tcW w:type="dxa" w:w="3120"/>
            <w:vAlign w:val="center"/>
            <w:tcMar>
              <w:top w:w="80" w:type="dxa"/>
              <w:start w:w="120" w:type="dxa"/>
              <w:bottom w:w="80" w:type="dxa"/>
              <w:end w:w="120" w:type="dxa"/>
            </w:tcMar>
          </w:tcPr>
          <w:p>
            <w:r>
              <w:t>Rewards attention and deepens mystery.</w:t>
            </w:r>
          </w:p>
        </w:tc>
      </w:tr>
    </w:tbl>
    <w:p/>
    <w:p>
      <w:pPr>
        <w:pStyle w:val="Heading1"/>
      </w:pPr>
      <w:r>
        <w:t>4. Suspense Rhythm</w:t>
      </w:r>
    </w:p>
    <w:p>
      <w:r>
        <w:t>Use a repeating rhythm of orientation, anomaly, investigation, escalation, release, and aftermath. Release is not safety: it is a short space for the player to interpret what happened and notice the next inconsistency.</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728"/>
            <w:shd w:fill="E8EEF5"/>
            <w:vAlign w:val="center"/>
            <w:tcMar>
              <w:top w:w="80" w:type="dxa"/>
              <w:start w:w="120" w:type="dxa"/>
              <w:bottom w:w="80" w:type="dxa"/>
              <w:end w:w="120" w:type="dxa"/>
            </w:tcMar>
          </w:tcPr>
          <w:p>
            <w:r>
              <w:rPr>
                <w:b/>
              </w:rPr>
              <w:t>Beat</w:t>
            </w:r>
          </w:p>
        </w:tc>
        <w:tc>
          <w:tcPr>
            <w:tcW w:type="dxa" w:w="3744"/>
            <w:shd w:fill="E8EEF5"/>
            <w:vAlign w:val="center"/>
            <w:tcMar>
              <w:top w:w="80" w:type="dxa"/>
              <w:start w:w="120" w:type="dxa"/>
              <w:bottom w:w="80" w:type="dxa"/>
              <w:end w:w="120" w:type="dxa"/>
            </w:tcMar>
          </w:tcPr>
          <w:p>
            <w:r>
              <w:rPr>
                <w:b/>
              </w:rPr>
              <w:t>Player experience</w:t>
            </w:r>
          </w:p>
        </w:tc>
        <w:tc>
          <w:tcPr>
            <w:tcW w:type="dxa" w:w="3888"/>
            <w:shd w:fill="E8EEF5"/>
            <w:vAlign w:val="center"/>
            <w:tcMar>
              <w:top w:w="80" w:type="dxa"/>
              <w:start w:w="120" w:type="dxa"/>
              <w:bottom w:w="80" w:type="dxa"/>
              <w:end w:w="120" w:type="dxa"/>
            </w:tcMar>
          </w:tcPr>
          <w:p>
            <w:r>
              <w:rPr>
                <w:b/>
              </w:rPr>
              <w:t>Design guardrail</w:t>
            </w:r>
          </w:p>
        </w:tc>
      </w:tr>
      <w:tr>
        <w:tc>
          <w:tcPr>
            <w:tcW w:type="dxa" w:w="3120"/>
            <w:vAlign w:val="center"/>
            <w:tcMar>
              <w:top w:w="80" w:type="dxa"/>
              <w:start w:w="120" w:type="dxa"/>
              <w:bottom w:w="80" w:type="dxa"/>
              <w:end w:w="120" w:type="dxa"/>
            </w:tcMar>
          </w:tcPr>
          <w:p>
            <w:r>
              <w:t>Orientation</w:t>
            </w:r>
          </w:p>
        </w:tc>
        <w:tc>
          <w:tcPr>
            <w:tcW w:type="dxa" w:w="3120"/>
            <w:vAlign w:val="center"/>
            <w:tcMar>
              <w:top w:w="80" w:type="dxa"/>
              <w:start w:w="120" w:type="dxa"/>
              <w:bottom w:w="80" w:type="dxa"/>
              <w:end w:w="120" w:type="dxa"/>
            </w:tcMar>
          </w:tcPr>
          <w:p>
            <w:r>
              <w:t>Learn the room, route, or task.</w:t>
            </w:r>
          </w:p>
        </w:tc>
        <w:tc>
          <w:tcPr>
            <w:tcW w:type="dxa" w:w="3120"/>
            <w:vAlign w:val="center"/>
            <w:tcMar>
              <w:top w:w="80" w:type="dxa"/>
              <w:start w:w="120" w:type="dxa"/>
              <w:bottom w:w="80" w:type="dxa"/>
              <w:end w:w="120" w:type="dxa"/>
            </w:tcMar>
          </w:tcPr>
          <w:p>
            <w:r>
              <w:t>Provide enough clarity to establish a normal state.</w:t>
            </w:r>
          </w:p>
        </w:tc>
      </w:tr>
      <w:tr>
        <w:tc>
          <w:tcPr>
            <w:tcW w:type="dxa" w:w="3120"/>
            <w:vAlign w:val="center"/>
            <w:tcMar>
              <w:top w:w="80" w:type="dxa"/>
              <w:start w:w="120" w:type="dxa"/>
              <w:bottom w:w="80" w:type="dxa"/>
              <w:end w:w="120" w:type="dxa"/>
            </w:tcMar>
          </w:tcPr>
          <w:p>
            <w:r>
              <w:t>Anomaly</w:t>
            </w:r>
          </w:p>
        </w:tc>
        <w:tc>
          <w:tcPr>
            <w:tcW w:type="dxa" w:w="3120"/>
            <w:vAlign w:val="center"/>
            <w:tcMar>
              <w:top w:w="80" w:type="dxa"/>
              <w:start w:w="120" w:type="dxa"/>
              <w:bottom w:w="80" w:type="dxa"/>
              <w:end w:w="120" w:type="dxa"/>
            </w:tcMar>
          </w:tcPr>
          <w:p>
            <w:r>
              <w:t>Notice one detail that does not fit.</w:t>
            </w:r>
          </w:p>
        </w:tc>
        <w:tc>
          <w:tcPr>
            <w:tcW w:type="dxa" w:w="3120"/>
            <w:vAlign w:val="center"/>
            <w:tcMar>
              <w:top w:w="80" w:type="dxa"/>
              <w:start w:w="120" w:type="dxa"/>
              <w:bottom w:w="80" w:type="dxa"/>
              <w:end w:w="120" w:type="dxa"/>
            </w:tcMar>
          </w:tcPr>
          <w:p>
            <w:r>
              <w:t>Make it subtle but readable.</w:t>
            </w:r>
          </w:p>
        </w:tc>
      </w:tr>
      <w:tr>
        <w:tc>
          <w:tcPr>
            <w:tcW w:type="dxa" w:w="3120"/>
            <w:vAlign w:val="center"/>
            <w:tcMar>
              <w:top w:w="80" w:type="dxa"/>
              <w:start w:w="120" w:type="dxa"/>
              <w:bottom w:w="80" w:type="dxa"/>
              <w:end w:w="120" w:type="dxa"/>
            </w:tcMar>
          </w:tcPr>
          <w:p>
            <w:r>
              <w:t>Investigation</w:t>
            </w:r>
          </w:p>
        </w:tc>
        <w:tc>
          <w:tcPr>
            <w:tcW w:type="dxa" w:w="3120"/>
            <w:vAlign w:val="center"/>
            <w:tcMar>
              <w:top w:w="80" w:type="dxa"/>
              <w:start w:w="120" w:type="dxa"/>
              <w:bottom w:w="80" w:type="dxa"/>
              <w:end w:w="120" w:type="dxa"/>
            </w:tcMar>
          </w:tcPr>
          <w:p>
            <w:r>
              <w:t>Follow a clue or interact with a system.</w:t>
            </w:r>
          </w:p>
        </w:tc>
        <w:tc>
          <w:tcPr>
            <w:tcW w:type="dxa" w:w="3120"/>
            <w:vAlign w:val="center"/>
            <w:tcMar>
              <w:top w:w="80" w:type="dxa"/>
              <w:start w:w="120" w:type="dxa"/>
              <w:bottom w:w="80" w:type="dxa"/>
              <w:end w:w="120" w:type="dxa"/>
            </w:tcMar>
          </w:tcPr>
          <w:p>
            <w:r>
              <w:t>Reward curiosity with useful information.</w:t>
            </w:r>
          </w:p>
        </w:tc>
      </w:tr>
      <w:tr>
        <w:tc>
          <w:tcPr>
            <w:tcW w:type="dxa" w:w="3120"/>
            <w:vAlign w:val="center"/>
            <w:tcMar>
              <w:top w:w="80" w:type="dxa"/>
              <w:start w:w="120" w:type="dxa"/>
              <w:bottom w:w="80" w:type="dxa"/>
              <w:end w:w="120" w:type="dxa"/>
            </w:tcMar>
          </w:tcPr>
          <w:p>
            <w:r>
              <w:t>Escalation</w:t>
            </w:r>
          </w:p>
        </w:tc>
        <w:tc>
          <w:tcPr>
            <w:tcW w:type="dxa" w:w="3120"/>
            <w:vAlign w:val="center"/>
            <w:tcMar>
              <w:top w:w="80" w:type="dxa"/>
              <w:start w:w="120" w:type="dxa"/>
              <w:bottom w:w="80" w:type="dxa"/>
              <w:end w:w="120" w:type="dxa"/>
            </w:tcMar>
          </w:tcPr>
          <w:p>
            <w:r>
              <w:t>The space or threat responds.</w:t>
            </w:r>
          </w:p>
        </w:tc>
        <w:tc>
          <w:tcPr>
            <w:tcW w:type="dxa" w:w="3120"/>
            <w:vAlign w:val="center"/>
            <w:tcMar>
              <w:top w:w="80" w:type="dxa"/>
              <w:start w:w="120" w:type="dxa"/>
              <w:bottom w:w="80" w:type="dxa"/>
              <w:end w:w="120" w:type="dxa"/>
            </w:tcMar>
          </w:tcPr>
          <w:p>
            <w:r>
              <w:t>Increase pressure; do not invalidate player agency.</w:t>
            </w:r>
          </w:p>
        </w:tc>
      </w:tr>
      <w:tr>
        <w:tc>
          <w:tcPr>
            <w:tcW w:type="dxa" w:w="3120"/>
            <w:vAlign w:val="center"/>
            <w:tcMar>
              <w:top w:w="80" w:type="dxa"/>
              <w:start w:w="120" w:type="dxa"/>
              <w:bottom w:w="80" w:type="dxa"/>
              <w:end w:w="120" w:type="dxa"/>
            </w:tcMar>
          </w:tcPr>
          <w:p>
            <w:r>
              <w:t>Release</w:t>
            </w:r>
          </w:p>
        </w:tc>
        <w:tc>
          <w:tcPr>
            <w:tcW w:type="dxa" w:w="3120"/>
            <w:vAlign w:val="center"/>
            <w:tcMar>
              <w:top w:w="80" w:type="dxa"/>
              <w:start w:w="120" w:type="dxa"/>
              <w:bottom w:w="80" w:type="dxa"/>
              <w:end w:w="120" w:type="dxa"/>
            </w:tcMar>
          </w:tcPr>
          <w:p>
            <w:r>
              <w:t>Threat recedes or the route opens.</w:t>
            </w:r>
          </w:p>
        </w:tc>
        <w:tc>
          <w:tcPr>
            <w:tcW w:type="dxa" w:w="3120"/>
            <w:vAlign w:val="center"/>
            <w:tcMar>
              <w:top w:w="80" w:type="dxa"/>
              <w:start w:w="120" w:type="dxa"/>
              <w:bottom w:w="80" w:type="dxa"/>
              <w:end w:w="120" w:type="dxa"/>
            </w:tcMar>
          </w:tcPr>
          <w:p>
            <w:r>
              <w:t>Offer reflection, not a complete answer.</w:t>
            </w:r>
          </w:p>
        </w:tc>
      </w:tr>
      <w:tr>
        <w:tc>
          <w:tcPr>
            <w:tcW w:type="dxa" w:w="3120"/>
            <w:vAlign w:val="center"/>
            <w:tcMar>
              <w:top w:w="80" w:type="dxa"/>
              <w:start w:w="120" w:type="dxa"/>
              <w:bottom w:w="80" w:type="dxa"/>
              <w:end w:w="120" w:type="dxa"/>
            </w:tcMar>
          </w:tcPr>
          <w:p>
            <w:r>
              <w:t>Aftermath</w:t>
            </w:r>
          </w:p>
        </w:tc>
        <w:tc>
          <w:tcPr>
            <w:tcW w:type="dxa" w:w="3120"/>
            <w:vAlign w:val="center"/>
            <w:tcMar>
              <w:top w:w="80" w:type="dxa"/>
              <w:start w:w="120" w:type="dxa"/>
              <w:bottom w:w="80" w:type="dxa"/>
              <w:end w:w="120" w:type="dxa"/>
            </w:tcMar>
          </w:tcPr>
          <w:p>
            <w:r>
              <w:t>A new Echo or record reframes the event.</w:t>
            </w:r>
          </w:p>
        </w:tc>
        <w:tc>
          <w:tcPr>
            <w:tcW w:type="dxa" w:w="3120"/>
            <w:vAlign w:val="center"/>
            <w:tcMar>
              <w:top w:w="80" w:type="dxa"/>
              <w:start w:w="120" w:type="dxa"/>
              <w:bottom w:w="80" w:type="dxa"/>
              <w:end w:w="120" w:type="dxa"/>
            </w:tcMar>
          </w:tcPr>
          <w:p>
            <w:r>
              <w:t>Seed the next question.</w:t>
            </w:r>
          </w:p>
        </w:tc>
      </w:tr>
    </w:tbl>
    <w:p/>
    <w:p>
      <w:pPr>
        <w:pStyle w:val="Heading1"/>
      </w:pPr>
      <w:r>
        <w:t>5. Chapter Framework</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r>
              <w:rPr>
                <w:b/>
              </w:rPr>
              <w:t>Chapter role</w:t>
            </w:r>
          </w:p>
        </w:tc>
        <w:tc>
          <w:tcPr>
            <w:tcW w:type="dxa" w:w="4464"/>
            <w:shd w:fill="E8EEF5"/>
            <w:vAlign w:val="center"/>
            <w:tcMar>
              <w:top w:w="80" w:type="dxa"/>
              <w:start w:w="120" w:type="dxa"/>
              <w:bottom w:w="80" w:type="dxa"/>
              <w:end w:w="120" w:type="dxa"/>
            </w:tcMar>
          </w:tcPr>
          <w:p>
            <w:r>
              <w:rPr>
                <w:b/>
              </w:rPr>
              <w:t>Narrative job</w:t>
            </w:r>
          </w:p>
        </w:tc>
        <w:tc>
          <w:tcPr>
            <w:tcW w:type="dxa" w:w="2952"/>
            <w:shd w:fill="E8EEF5"/>
            <w:vAlign w:val="center"/>
            <w:tcMar>
              <w:top w:w="80" w:type="dxa"/>
              <w:start w:w="120" w:type="dxa"/>
              <w:bottom w:w="80" w:type="dxa"/>
              <w:end w:w="120" w:type="dxa"/>
            </w:tcMar>
          </w:tcPr>
          <w:p>
            <w:r>
              <w:rPr>
                <w:b/>
              </w:rPr>
              <w:t>Required player takeaway</w:t>
            </w:r>
          </w:p>
        </w:tc>
      </w:tr>
      <w:tr>
        <w:tc>
          <w:tcPr>
            <w:tcW w:type="dxa" w:w="3120"/>
            <w:vAlign w:val="center"/>
            <w:tcMar>
              <w:top w:w="80" w:type="dxa"/>
              <w:start w:w="120" w:type="dxa"/>
              <w:bottom w:w="80" w:type="dxa"/>
              <w:end w:w="120" w:type="dxa"/>
            </w:tcMar>
          </w:tcPr>
          <w:p>
            <w:r>
              <w:t>Arrival</w:t>
            </w:r>
          </w:p>
        </w:tc>
        <w:tc>
          <w:tcPr>
            <w:tcW w:type="dxa" w:w="3120"/>
            <w:vAlign w:val="center"/>
            <w:tcMar>
              <w:top w:w="80" w:type="dxa"/>
              <w:start w:w="120" w:type="dxa"/>
              <w:bottom w:w="80" w:type="dxa"/>
              <w:end w:w="120" w:type="dxa"/>
            </w:tcMar>
          </w:tcPr>
          <w:p>
            <w:r>
              <w:t>Establish the institute cover story, protagonist objective, and first investigative loop.</w:t>
            </w:r>
          </w:p>
        </w:tc>
        <w:tc>
          <w:tcPr>
            <w:tcW w:type="dxa" w:w="3120"/>
            <w:vAlign w:val="center"/>
            <w:tcMar>
              <w:top w:w="80" w:type="dxa"/>
              <w:start w:w="120" w:type="dxa"/>
              <w:bottom w:w="80" w:type="dxa"/>
              <w:end w:w="120" w:type="dxa"/>
            </w:tcMar>
          </w:tcPr>
          <w:p>
            <w:r>
              <w:t>Something at Asterion is active; entry is now personally necessary.</w:t>
            </w:r>
          </w:p>
        </w:tc>
      </w:tr>
      <w:tr>
        <w:tc>
          <w:tcPr>
            <w:tcW w:type="dxa" w:w="3120"/>
            <w:vAlign w:val="center"/>
            <w:tcMar>
              <w:top w:w="80" w:type="dxa"/>
              <w:start w:w="120" w:type="dxa"/>
              <w:bottom w:w="80" w:type="dxa"/>
              <w:end w:w="120" w:type="dxa"/>
            </w:tcMar>
          </w:tcPr>
          <w:p>
            <w:r>
              <w:t>Descent</w:t>
            </w:r>
          </w:p>
        </w:tc>
        <w:tc>
          <w:tcPr>
            <w:tcW w:type="dxa" w:w="3120"/>
            <w:vAlign w:val="center"/>
            <w:tcMar>
              <w:top w:w="80" w:type="dxa"/>
              <w:start w:w="120" w:type="dxa"/>
              <w:bottom w:w="80" w:type="dxa"/>
              <w:end w:w="120" w:type="dxa"/>
            </w:tcMar>
          </w:tcPr>
          <w:p>
            <w:r>
              <w:t>Reveal Project Echo’s original promise and the first clear sign of instability.</w:t>
            </w:r>
          </w:p>
        </w:tc>
        <w:tc>
          <w:tcPr>
            <w:tcW w:type="dxa" w:w="3120"/>
            <w:vAlign w:val="center"/>
            <w:tcMar>
              <w:top w:w="80" w:type="dxa"/>
              <w:start w:w="120" w:type="dxa"/>
              <w:bottom w:w="80" w:type="dxa"/>
              <w:end w:w="120" w:type="dxa"/>
            </w:tcMar>
          </w:tcPr>
          <w:p>
            <w:r>
              <w:t>The research was hopeful before it became dangerous.</w:t>
            </w:r>
          </w:p>
        </w:tc>
      </w:tr>
      <w:tr>
        <w:tc>
          <w:tcPr>
            <w:tcW w:type="dxa" w:w="3120"/>
            <w:vAlign w:val="center"/>
            <w:tcMar>
              <w:top w:w="80" w:type="dxa"/>
              <w:start w:w="120" w:type="dxa"/>
              <w:bottom w:w="80" w:type="dxa"/>
              <w:end w:w="120" w:type="dxa"/>
            </w:tcMar>
          </w:tcPr>
          <w:p>
            <w:r>
              <w:t>Complication</w:t>
            </w:r>
          </w:p>
        </w:tc>
        <w:tc>
          <w:tcPr>
            <w:tcW w:type="dxa" w:w="3120"/>
            <w:vAlign w:val="center"/>
            <w:tcMar>
              <w:top w:w="80" w:type="dxa"/>
              <w:start w:w="120" w:type="dxa"/>
              <w:bottom w:w="80" w:type="dxa"/>
              <w:end w:w="120" w:type="dxa"/>
            </w:tcMar>
          </w:tcPr>
          <w:p>
            <w:r>
              <w:t>Expose competing founder motives and the human cost of expansion.</w:t>
            </w:r>
          </w:p>
        </w:tc>
        <w:tc>
          <w:tcPr>
            <w:tcW w:type="dxa" w:w="3120"/>
            <w:vAlign w:val="center"/>
            <w:tcMar>
              <w:top w:w="80" w:type="dxa"/>
              <w:start w:w="120" w:type="dxa"/>
              <w:bottom w:w="80" w:type="dxa"/>
              <w:end w:w="120" w:type="dxa"/>
            </w:tcMar>
          </w:tcPr>
          <w:p>
            <w:r>
              <w:t>No single institution member fully explains the disaster.</w:t>
            </w:r>
          </w:p>
        </w:tc>
      </w:tr>
      <w:tr>
        <w:tc>
          <w:tcPr>
            <w:tcW w:type="dxa" w:w="3120"/>
            <w:vAlign w:val="center"/>
            <w:tcMar>
              <w:top w:w="80" w:type="dxa"/>
              <w:start w:w="120" w:type="dxa"/>
              <w:bottom w:w="80" w:type="dxa"/>
              <w:end w:w="120" w:type="dxa"/>
            </w:tcMar>
          </w:tcPr>
          <w:p>
            <w:r>
              <w:t>Revelation</w:t>
            </w:r>
          </w:p>
        </w:tc>
        <w:tc>
          <w:tcPr>
            <w:tcW w:type="dxa" w:w="3120"/>
            <w:vAlign w:val="center"/>
            <w:tcMar>
              <w:top w:w="80" w:type="dxa"/>
              <w:start w:w="120" w:type="dxa"/>
              <w:bottom w:w="80" w:type="dxa"/>
              <w:end w:w="120" w:type="dxa"/>
            </w:tcMar>
          </w:tcPr>
          <w:p>
            <w:r>
              <w:t>Connect The Witness to a truth that reframes earlier evidence.</w:t>
            </w:r>
          </w:p>
        </w:tc>
        <w:tc>
          <w:tcPr>
            <w:tcW w:type="dxa" w:w="3120"/>
            <w:vAlign w:val="center"/>
            <w:tcMar>
              <w:top w:w="80" w:type="dxa"/>
              <w:start w:w="120" w:type="dxa"/>
              <w:bottom w:w="80" w:type="dxa"/>
              <w:end w:w="120" w:type="dxa"/>
            </w:tcMar>
          </w:tcPr>
          <w:p>
            <w:r>
              <w:t>The antagonist is evidence, not merely a monster.</w:t>
            </w:r>
          </w:p>
        </w:tc>
      </w:tr>
      <w:tr>
        <w:tc>
          <w:tcPr>
            <w:tcW w:type="dxa" w:w="3120"/>
            <w:vAlign w:val="center"/>
            <w:tcMar>
              <w:top w:w="80" w:type="dxa"/>
              <w:start w:w="120" w:type="dxa"/>
              <w:bottom w:w="80" w:type="dxa"/>
              <w:end w:w="120" w:type="dxa"/>
            </w:tcMar>
          </w:tcPr>
          <w:p>
            <w:r>
              <w:t>Choice / Ending</w:t>
            </w:r>
          </w:p>
        </w:tc>
        <w:tc>
          <w:tcPr>
            <w:tcW w:type="dxa" w:w="3120"/>
            <w:vAlign w:val="center"/>
            <w:tcMar>
              <w:top w:w="80" w:type="dxa"/>
              <w:start w:w="120" w:type="dxa"/>
              <w:bottom w:w="80" w:type="dxa"/>
              <w:end w:w="120" w:type="dxa"/>
            </w:tcMar>
          </w:tcPr>
          <w:p>
            <w:r>
              <w:t>Resolve the immediate objective and force a decision with emotional cost.</w:t>
            </w:r>
          </w:p>
        </w:tc>
        <w:tc>
          <w:tcPr>
            <w:tcW w:type="dxa" w:w="3120"/>
            <w:vAlign w:val="center"/>
            <w:tcMar>
              <w:top w:w="80" w:type="dxa"/>
              <w:start w:w="120" w:type="dxa"/>
              <w:bottom w:w="80" w:type="dxa"/>
              <w:end w:w="120" w:type="dxa"/>
            </w:tcMar>
          </w:tcPr>
          <w:p>
            <w:r>
              <w:t>The player understands more but accepts what remains unknowable.</w:t>
            </w:r>
          </w:p>
        </w:tc>
      </w:tr>
    </w:tbl>
    <w:p/>
    <w:p>
      <w:pPr>
        <w:pStyle w:val="Heading1"/>
      </w:pPr>
      <w:r>
        <w:t>6. Protagonist and Inciting Incident: Development Brief</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Development status.  </w:t>
            </w:r>
            <w:r>
              <w:t>The protagonist and present-day entry point are not canon yet. Do not write final dialogue, personal logs, or endings until these decisions are approved.</w:t>
            </w:r>
          </w:p>
        </w:tc>
      </w:tr>
    </w:tbl>
    <w:p/>
    <w:tbl>
      <w:tblPr>
        <w:tblStyle w:val="TableGrid"/>
        <w:tblW w:type="auto" w:w="0"/>
        <w:jc w:val="left"/>
        <w:tblLook w:firstColumn="1" w:firstRow="1" w:lastColumn="0" w:lastRow="0" w:noHBand="0" w:noVBand="1" w:val="04A0"/>
      </w:tblPr>
      <w:tblGrid>
        <w:gridCol w:w="4680"/>
        <w:gridCol w:w="4680"/>
      </w:tblGrid>
      <w:tr>
        <w:trPr>
          <w:tblHeader w:val="true"/>
        </w:trPr>
        <w:tc>
          <w:tcPr>
            <w:tcW w:type="dxa" w:w="2160"/>
            <w:shd w:fill="E8EEF5"/>
            <w:vAlign w:val="center"/>
            <w:tcMar>
              <w:top w:w="80" w:type="dxa"/>
              <w:start w:w="120" w:type="dxa"/>
              <w:bottom w:w="80" w:type="dxa"/>
              <w:end w:w="120" w:type="dxa"/>
            </w:tcMar>
          </w:tcPr>
          <w:p>
            <w:r>
              <w:rPr>
                <w:b/>
              </w:rPr>
              <w:t>Decision</w:t>
            </w:r>
          </w:p>
        </w:tc>
        <w:tc>
          <w:tcPr>
            <w:tcW w:type="dxa" w:w="7200"/>
            <w:shd w:fill="E8EEF5"/>
            <w:vAlign w:val="center"/>
            <w:tcMar>
              <w:top w:w="80" w:type="dxa"/>
              <w:start w:w="120" w:type="dxa"/>
              <w:bottom w:w="80" w:type="dxa"/>
              <w:end w:w="120" w:type="dxa"/>
            </w:tcMar>
          </w:tcPr>
          <w:p>
            <w:r>
              <w:rPr>
                <w:b/>
              </w:rPr>
              <w:t>Narrative requirement</w:t>
            </w:r>
          </w:p>
        </w:tc>
      </w:tr>
      <w:tr>
        <w:tc>
          <w:tcPr>
            <w:tcW w:type="dxa" w:w="4680"/>
            <w:vAlign w:val="center"/>
            <w:tcMar>
              <w:top w:w="80" w:type="dxa"/>
              <w:start w:w="120" w:type="dxa"/>
              <w:bottom w:w="80" w:type="dxa"/>
              <w:end w:w="120" w:type="dxa"/>
            </w:tcMar>
          </w:tcPr>
          <w:p>
            <w:r>
              <w:t>Identity and role</w:t>
            </w:r>
          </w:p>
        </w:tc>
        <w:tc>
          <w:tcPr>
            <w:tcW w:type="dxa" w:w="4680"/>
            <w:vAlign w:val="center"/>
            <w:tcMar>
              <w:top w:w="80" w:type="dxa"/>
              <w:start w:w="120" w:type="dxa"/>
              <w:bottom w:w="80" w:type="dxa"/>
              <w:end w:w="120" w:type="dxa"/>
            </w:tcMar>
          </w:tcPr>
          <w:p>
            <w:r>
              <w:t>A credible reason to enter Asterion and a perspective that creates friction with its secrets.</w:t>
            </w:r>
          </w:p>
        </w:tc>
      </w:tr>
      <w:tr>
        <w:tc>
          <w:tcPr>
            <w:tcW w:type="dxa" w:w="4680"/>
            <w:vAlign w:val="center"/>
            <w:tcMar>
              <w:top w:w="80" w:type="dxa"/>
              <w:start w:w="120" w:type="dxa"/>
              <w:bottom w:w="80" w:type="dxa"/>
              <w:end w:w="120" w:type="dxa"/>
            </w:tcMar>
          </w:tcPr>
          <w:p>
            <w:r>
              <w:t>Why now</w:t>
            </w:r>
          </w:p>
        </w:tc>
        <w:tc>
          <w:tcPr>
            <w:tcW w:type="dxa" w:w="4680"/>
            <w:vAlign w:val="center"/>
            <w:tcMar>
              <w:top w:w="80" w:type="dxa"/>
              <w:start w:w="120" w:type="dxa"/>
              <w:bottom w:w="80" w:type="dxa"/>
              <w:end w:w="120" w:type="dxa"/>
            </w:tcMar>
          </w:tcPr>
          <w:p>
            <w:r>
              <w:t>The facility’s instability must create urgency, not merely curiosity.</w:t>
            </w:r>
          </w:p>
        </w:tc>
      </w:tr>
      <w:tr>
        <w:tc>
          <w:tcPr>
            <w:tcW w:type="dxa" w:w="4680"/>
            <w:vAlign w:val="center"/>
            <w:tcMar>
              <w:top w:w="80" w:type="dxa"/>
              <w:start w:w="120" w:type="dxa"/>
              <w:bottom w:w="80" w:type="dxa"/>
              <w:end w:w="120" w:type="dxa"/>
            </w:tcMar>
          </w:tcPr>
          <w:p>
            <w:r>
              <w:t>Initial objective</w:t>
            </w:r>
          </w:p>
        </w:tc>
        <w:tc>
          <w:tcPr>
            <w:tcW w:type="dxa" w:w="4680"/>
            <w:vAlign w:val="center"/>
            <w:tcMar>
              <w:top w:w="80" w:type="dxa"/>
              <w:start w:w="120" w:type="dxa"/>
              <w:bottom w:w="80" w:type="dxa"/>
              <w:end w:w="120" w:type="dxa"/>
            </w:tcMar>
          </w:tcPr>
          <w:p>
            <w:r>
              <w:t>A concrete, playable objective that can evolve with discoveries.</w:t>
            </w:r>
          </w:p>
        </w:tc>
      </w:tr>
      <w:tr>
        <w:tc>
          <w:tcPr>
            <w:tcW w:type="dxa" w:w="4680"/>
            <w:vAlign w:val="center"/>
            <w:tcMar>
              <w:top w:w="80" w:type="dxa"/>
              <w:start w:w="120" w:type="dxa"/>
              <w:bottom w:w="80" w:type="dxa"/>
              <w:end w:w="120" w:type="dxa"/>
            </w:tcMar>
          </w:tcPr>
          <w:p>
            <w:r>
              <w:t>Memory connection</w:t>
            </w:r>
          </w:p>
        </w:tc>
        <w:tc>
          <w:tcPr>
            <w:tcW w:type="dxa" w:w="4680"/>
            <w:vAlign w:val="center"/>
            <w:tcMar>
              <w:top w:w="80" w:type="dxa"/>
              <w:start w:w="120" w:type="dxa"/>
              <w:bottom w:w="80" w:type="dxa"/>
              <w:end w:w="120" w:type="dxa"/>
            </w:tcMar>
          </w:tcPr>
          <w:p>
            <w:r>
              <w:t>A relationship to grief, identity, forgetting, testimony, or absence that mirrors the theme without shrinking the world to one backstory.</w:t>
            </w:r>
          </w:p>
        </w:tc>
      </w:tr>
      <w:tr>
        <w:tc>
          <w:tcPr>
            <w:tcW w:type="dxa" w:w="4680"/>
            <w:vAlign w:val="center"/>
            <w:tcMar>
              <w:top w:w="80" w:type="dxa"/>
              <w:start w:w="120" w:type="dxa"/>
              <w:bottom w:w="80" w:type="dxa"/>
              <w:end w:w="120" w:type="dxa"/>
            </w:tcMar>
          </w:tcPr>
          <w:p>
            <w:r>
              <w:t>Emotional shift</w:t>
            </w:r>
          </w:p>
        </w:tc>
        <w:tc>
          <w:tcPr>
            <w:tcW w:type="dxa" w:w="4680"/>
            <w:vAlign w:val="center"/>
            <w:tcMar>
              <w:top w:w="80" w:type="dxa"/>
              <w:start w:w="120" w:type="dxa"/>
              <w:bottom w:w="80" w:type="dxa"/>
              <w:end w:w="120" w:type="dxa"/>
            </w:tcMar>
          </w:tcPr>
          <w:p>
            <w:r>
              <w:t>An earned change that can coexist with ambiguity.</w:t>
            </w:r>
          </w:p>
        </w:tc>
      </w:tr>
    </w:tbl>
    <w:p/>
    <w:p>
      <w:pPr>
        <w:pStyle w:val="Heading1"/>
      </w:pPr>
      <w:r>
        <w:t>7. The Witness: Narrative Use</w:t>
      </w:r>
    </w:p>
    <w:p>
      <w:r>
        <w:t>The Witness is used as a recurring piece of evidence. Before it is fully seen, the player hears distorted voices, encounters altered routes, and finds traces of prior collection. Each major encounter must either increase danger, reveal behavior, or reframe its purpose; no appearance should exist only as a chase scene.</w:t>
      </w:r>
    </w:p>
    <w:p>
      <w:pPr>
        <w:pStyle w:val="ListBullet"/>
      </w:pPr>
      <w:r>
        <w:t>First contact: sound and implication before visual certainty.</w:t>
      </w:r>
    </w:p>
    <w:p>
      <w:pPr>
        <w:pStyle w:val="ListBullet"/>
      </w:pPr>
      <w:r>
        <w:t>Mid-game: witnessed behavior reveals a pattern the player can anticipate but not fully control.</w:t>
      </w:r>
    </w:p>
    <w:p>
      <w:pPr>
        <w:pStyle w:val="ListBullet"/>
      </w:pPr>
      <w:r>
        <w:t>Revelation: a credible fragment connects its collection behavior to memory and identity.</w:t>
      </w:r>
    </w:p>
    <w:p>
      <w:pPr>
        <w:pStyle w:val="ListBullet"/>
      </w:pPr>
      <w:r>
        <w:t>Final encounter: the player’s decision engages with what the Witness preserves or takes, without explaining it away.</w:t>
      </w:r>
    </w:p>
    <w:p>
      <w:pPr>
        <w:pStyle w:val="Heading1"/>
      </w:pPr>
      <w:r>
        <w:t>8. Collectible and Environmental Storytelling Standards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520"/>
            <w:shd w:fill="E8EEF5"/>
            <w:vAlign w:val="center"/>
            <w:tcMar>
              <w:top w:w="80" w:type="dxa"/>
              <w:start w:w="120" w:type="dxa"/>
              <w:bottom w:w="80" w:type="dxa"/>
              <w:end w:w="120" w:type="dxa"/>
            </w:tcMar>
          </w:tcPr>
          <w:p>
            <w:r>
              <w:rPr>
                <w:b/>
              </w:rPr>
              <w:t>Asset type</w:t>
            </w:r>
          </w:p>
        </w:tc>
        <w:tc>
          <w:tcPr>
            <w:tcW w:type="dxa" w:w="6840"/>
            <w:shd w:fill="E8EEF5"/>
            <w:vAlign w:val="center"/>
            <w:tcMar>
              <w:top w:w="80" w:type="dxa"/>
              <w:start w:w="120" w:type="dxa"/>
              <w:bottom w:w="80" w:type="dxa"/>
              <w:end w:w="120" w:type="dxa"/>
            </w:tcMar>
          </w:tcPr>
          <w:p>
            <w:r>
              <w:rPr>
                <w:b/>
              </w:rPr>
              <w:t>Narrative standard</w:t>
            </w:r>
          </w:p>
        </w:tc>
      </w:tr>
      <w:tr>
        <w:tc>
          <w:tcPr>
            <w:tcW w:type="dxa" w:w="4680"/>
            <w:vAlign w:val="center"/>
            <w:tcMar>
              <w:top w:w="80" w:type="dxa"/>
              <w:start w:w="120" w:type="dxa"/>
              <w:bottom w:w="80" w:type="dxa"/>
              <w:end w:w="120" w:type="dxa"/>
            </w:tcMar>
          </w:tcPr>
          <w:p>
            <w:r>
              <w:t>Research note</w:t>
            </w:r>
          </w:p>
        </w:tc>
        <w:tc>
          <w:tcPr>
            <w:tcW w:type="dxa" w:w="4680"/>
            <w:vAlign w:val="center"/>
            <w:tcMar>
              <w:top w:w="80" w:type="dxa"/>
              <w:start w:w="120" w:type="dxa"/>
              <w:bottom w:w="80" w:type="dxa"/>
              <w:end w:w="120" w:type="dxa"/>
            </w:tcMar>
          </w:tcPr>
          <w:p>
            <w:r>
              <w:t>Advance a finding, doubt, or procedure. It must reveal a person, system, or mystery.</w:t>
            </w:r>
          </w:p>
        </w:tc>
      </w:tr>
      <w:tr>
        <w:tc>
          <w:tcPr>
            <w:tcW w:type="dxa" w:w="4680"/>
            <w:vAlign w:val="center"/>
            <w:tcMar>
              <w:top w:w="80" w:type="dxa"/>
              <w:start w:w="120" w:type="dxa"/>
              <w:bottom w:w="80" w:type="dxa"/>
              <w:end w:w="120" w:type="dxa"/>
            </w:tcMar>
          </w:tcPr>
          <w:p>
            <w:r>
              <w:t>Personal record</w:t>
            </w:r>
          </w:p>
        </w:tc>
        <w:tc>
          <w:tcPr>
            <w:tcW w:type="dxa" w:w="4680"/>
            <w:vAlign w:val="center"/>
            <w:tcMar>
              <w:top w:w="80" w:type="dxa"/>
              <w:start w:w="120" w:type="dxa"/>
              <w:bottom w:w="80" w:type="dxa"/>
              <w:end w:w="120" w:type="dxa"/>
            </w:tcMar>
          </w:tcPr>
          <w:p>
            <w:r>
              <w:t>Show a human stake, fear, loyalty, or self-deception; avoid diary entries that only summarize plot.</w:t>
            </w:r>
          </w:p>
        </w:tc>
      </w:tr>
      <w:tr>
        <w:tc>
          <w:tcPr>
            <w:tcW w:type="dxa" w:w="4680"/>
            <w:vAlign w:val="center"/>
            <w:tcMar>
              <w:top w:w="80" w:type="dxa"/>
              <w:start w:w="120" w:type="dxa"/>
              <w:bottom w:w="80" w:type="dxa"/>
              <w:end w:w="120" w:type="dxa"/>
            </w:tcMar>
          </w:tcPr>
          <w:p>
            <w:r>
              <w:t>Security / operational item</w:t>
            </w:r>
          </w:p>
        </w:tc>
        <w:tc>
          <w:tcPr>
            <w:tcW w:type="dxa" w:w="4680"/>
            <w:vAlign w:val="center"/>
            <w:tcMar>
              <w:top w:w="80" w:type="dxa"/>
              <w:start w:w="120" w:type="dxa"/>
              <w:bottom w:w="80" w:type="dxa"/>
              <w:end w:w="120" w:type="dxa"/>
            </w:tcMar>
          </w:tcPr>
          <w:p>
            <w:r>
              <w:t>Support route, puzzle, chronology, or institutional texture.</w:t>
            </w:r>
          </w:p>
        </w:tc>
      </w:tr>
      <w:tr>
        <w:tc>
          <w:tcPr>
            <w:tcW w:type="dxa" w:w="4680"/>
            <w:vAlign w:val="center"/>
            <w:tcMar>
              <w:top w:w="80" w:type="dxa"/>
              <w:start w:w="120" w:type="dxa"/>
              <w:bottom w:w="80" w:type="dxa"/>
              <w:end w:w="120" w:type="dxa"/>
            </w:tcMar>
          </w:tcPr>
          <w:p>
            <w:r>
              <w:t>Audio fragment</w:t>
            </w:r>
          </w:p>
        </w:tc>
        <w:tc>
          <w:tcPr>
            <w:tcW w:type="dxa" w:w="4680"/>
            <w:vAlign w:val="center"/>
            <w:tcMar>
              <w:top w:w="80" w:type="dxa"/>
              <w:start w:w="120" w:type="dxa"/>
              <w:bottom w:w="80" w:type="dxa"/>
              <w:end w:w="120" w:type="dxa"/>
            </w:tcMar>
          </w:tcPr>
          <w:p>
            <w:r>
              <w:t>Use interruption, repetition, voice performance, or acoustic space to provide something text cannot.</w:t>
            </w:r>
          </w:p>
        </w:tc>
      </w:tr>
      <w:tr>
        <w:tc>
          <w:tcPr>
            <w:tcW w:type="dxa" w:w="4680"/>
            <w:vAlign w:val="center"/>
            <w:tcMar>
              <w:top w:w="80" w:type="dxa"/>
              <w:start w:w="120" w:type="dxa"/>
              <w:bottom w:w="80" w:type="dxa"/>
              <w:end w:w="120" w:type="dxa"/>
            </w:tcMar>
          </w:tcPr>
          <w:p>
            <w:r>
              <w:t>Environmental Echo</w:t>
            </w:r>
          </w:p>
        </w:tc>
        <w:tc>
          <w:tcPr>
            <w:tcW w:type="dxa" w:w="4680"/>
            <w:vAlign w:val="center"/>
            <w:tcMar>
              <w:top w:w="80" w:type="dxa"/>
              <w:start w:w="120" w:type="dxa"/>
              <w:bottom w:w="80" w:type="dxa"/>
              <w:end w:w="120" w:type="dxa"/>
            </w:tcMar>
          </w:tcPr>
          <w:p>
            <w:r>
              <w:t>Show a truthful emotional fragment without claiming to show the whole event.</w:t>
            </w:r>
          </w:p>
        </w:tc>
      </w:tr>
      <w:tr>
        <w:tc>
          <w:tcPr>
            <w:tcW w:type="dxa" w:w="4680"/>
            <w:vAlign w:val="center"/>
            <w:tcMar>
              <w:top w:w="80" w:type="dxa"/>
              <w:start w:w="120" w:type="dxa"/>
              <w:bottom w:w="80" w:type="dxa"/>
              <w:end w:w="120" w:type="dxa"/>
            </w:tcMar>
          </w:tcPr>
          <w:p>
            <w:r>
              <w:t>Memory Anchor</w:t>
            </w:r>
          </w:p>
        </w:tc>
        <w:tc>
          <w:tcPr>
            <w:tcW w:type="dxa" w:w="4680"/>
            <w:vAlign w:val="center"/>
            <w:tcMar>
              <w:top w:w="80" w:type="dxa"/>
              <w:start w:w="120" w:type="dxa"/>
              <w:bottom w:w="80" w:type="dxa"/>
              <w:end w:w="120" w:type="dxa"/>
            </w:tcMar>
          </w:tcPr>
          <w:p>
            <w:r>
              <w:t>Use an emotionally significant object to stabilize a chapter-level reveal or space change.</w:t>
            </w:r>
          </w:p>
        </w:tc>
      </w:tr>
    </w:tbl>
    <w:p/>
    <w:p>
      <w:pPr>
        <w:pStyle w:val="Heading1"/>
      </w:pPr>
      <w:r>
        <w:t>9. Ending Design Requirements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232"/>
            <w:shd w:fill="E8EEF5"/>
            <w:vAlign w:val="center"/>
            <w:tcMar>
              <w:top w:w="80" w:type="dxa"/>
              <w:start w:w="120" w:type="dxa"/>
              <w:bottom w:w="80" w:type="dxa"/>
              <w:end w:w="120" w:type="dxa"/>
            </w:tcMar>
          </w:tcPr>
          <w:p>
            <w:r>
              <w:rPr>
                <w:b/>
              </w:rPr>
              <w:t>Requirement</w:t>
            </w:r>
          </w:p>
        </w:tc>
        <w:tc>
          <w:tcPr>
            <w:tcW w:type="dxa" w:w="7128"/>
            <w:shd w:fill="E8EEF5"/>
            <w:vAlign w:val="center"/>
            <w:tcMar>
              <w:top w:w="80" w:type="dxa"/>
              <w:start w:w="120" w:type="dxa"/>
              <w:bottom w:w="80" w:type="dxa"/>
              <w:end w:w="120" w:type="dxa"/>
            </w:tcMar>
          </w:tcPr>
          <w:p>
            <w:r>
              <w:rPr>
                <w:b/>
              </w:rPr>
              <w:t>Test</w:t>
            </w:r>
          </w:p>
        </w:tc>
      </w:tr>
      <w:tr>
        <w:tc>
          <w:tcPr>
            <w:tcW w:type="dxa" w:w="4680"/>
            <w:vAlign w:val="center"/>
            <w:tcMar>
              <w:top w:w="80" w:type="dxa"/>
              <w:start w:w="120" w:type="dxa"/>
              <w:bottom w:w="80" w:type="dxa"/>
              <w:end w:w="120" w:type="dxa"/>
            </w:tcMar>
          </w:tcPr>
          <w:p>
            <w:r>
              <w:t>Emotional closure</w:t>
            </w:r>
          </w:p>
        </w:tc>
        <w:tc>
          <w:tcPr>
            <w:tcW w:type="dxa" w:w="4680"/>
            <w:vAlign w:val="center"/>
            <w:tcMar>
              <w:top w:w="80" w:type="dxa"/>
              <w:start w:w="120" w:type="dxa"/>
              <w:bottom w:w="80" w:type="dxa"/>
              <w:end w:w="120" w:type="dxa"/>
            </w:tcMar>
          </w:tcPr>
          <w:p>
            <w:r>
              <w:t>Has the protagonist made an earned decision or change?</w:t>
            </w:r>
          </w:p>
        </w:tc>
      </w:tr>
      <w:tr>
        <w:tc>
          <w:tcPr>
            <w:tcW w:type="dxa" w:w="4680"/>
            <w:vAlign w:val="center"/>
            <w:tcMar>
              <w:top w:w="80" w:type="dxa"/>
              <w:start w:w="120" w:type="dxa"/>
              <w:bottom w:w="80" w:type="dxa"/>
              <w:end w:w="120" w:type="dxa"/>
            </w:tcMar>
          </w:tcPr>
          <w:p>
            <w:r>
              <w:t>Partial truth</w:t>
            </w:r>
          </w:p>
        </w:tc>
        <w:tc>
          <w:tcPr>
            <w:tcW w:type="dxa" w:w="4680"/>
            <w:vAlign w:val="center"/>
            <w:tcMar>
              <w:top w:w="80" w:type="dxa"/>
              <w:start w:w="120" w:type="dxa"/>
              <w:bottom w:w="80" w:type="dxa"/>
              <w:end w:w="120" w:type="dxa"/>
            </w:tcMar>
          </w:tcPr>
          <w:p>
            <w:r>
              <w:t>Does the player learn enough to interpret the journey while recognizing the unknown?</w:t>
            </w:r>
          </w:p>
        </w:tc>
      </w:tr>
      <w:tr>
        <w:tc>
          <w:tcPr>
            <w:tcW w:type="dxa" w:w="4680"/>
            <w:vAlign w:val="center"/>
            <w:tcMar>
              <w:top w:w="80" w:type="dxa"/>
              <w:start w:w="120" w:type="dxa"/>
              <w:bottom w:w="80" w:type="dxa"/>
              <w:end w:w="120" w:type="dxa"/>
            </w:tcMar>
          </w:tcPr>
          <w:p>
            <w:r>
              <w:t>Rule integrity</w:t>
            </w:r>
          </w:p>
        </w:tc>
        <w:tc>
          <w:tcPr>
            <w:tcW w:type="dxa" w:w="4680"/>
            <w:vAlign w:val="center"/>
            <w:tcMar>
              <w:top w:w="80" w:type="dxa"/>
              <w:start w:w="120" w:type="dxa"/>
              <w:bottom w:w="80" w:type="dxa"/>
              <w:end w:w="120" w:type="dxa"/>
            </w:tcMar>
          </w:tcPr>
          <w:p>
            <w:r>
              <w:t>Does the ending obey the confirmed Echo rules?</w:t>
            </w:r>
          </w:p>
        </w:tc>
      </w:tr>
      <w:tr>
        <w:tc>
          <w:tcPr>
            <w:tcW w:type="dxa" w:w="4680"/>
            <w:vAlign w:val="center"/>
            <w:tcMar>
              <w:top w:w="80" w:type="dxa"/>
              <w:start w:w="120" w:type="dxa"/>
              <w:bottom w:w="80" w:type="dxa"/>
              <w:end w:w="120" w:type="dxa"/>
            </w:tcMar>
          </w:tcPr>
          <w:p>
            <w:r>
              <w:t>Consequence</w:t>
            </w:r>
          </w:p>
        </w:tc>
        <w:tc>
          <w:tcPr>
            <w:tcW w:type="dxa" w:w="4680"/>
            <w:vAlign w:val="center"/>
            <w:tcMar>
              <w:top w:w="80" w:type="dxa"/>
              <w:start w:w="120" w:type="dxa"/>
              <w:bottom w:w="80" w:type="dxa"/>
              <w:end w:w="120" w:type="dxa"/>
            </w:tcMar>
          </w:tcPr>
          <w:p>
            <w:r>
              <w:t>Does the decision carry a meaningful cost rather than a clean solution?</w:t>
            </w:r>
          </w:p>
        </w:tc>
      </w:tr>
      <w:tr>
        <w:tc>
          <w:tcPr>
            <w:tcW w:type="dxa" w:w="4680"/>
            <w:vAlign w:val="center"/>
            <w:tcMar>
              <w:top w:w="80" w:type="dxa"/>
              <w:start w:w="120" w:type="dxa"/>
              <w:bottom w:w="80" w:type="dxa"/>
              <w:end w:w="120" w:type="dxa"/>
            </w:tcMar>
          </w:tcPr>
          <w:p>
            <w:r>
              <w:t>Future potential</w:t>
            </w:r>
          </w:p>
        </w:tc>
        <w:tc>
          <w:tcPr>
            <w:tcW w:type="dxa" w:w="4680"/>
            <w:vAlign w:val="center"/>
            <w:tcMar>
              <w:top w:w="80" w:type="dxa"/>
              <w:start w:w="120" w:type="dxa"/>
              <w:bottom w:w="80" w:type="dxa"/>
              <w:end w:w="120" w:type="dxa"/>
            </w:tcMar>
          </w:tcPr>
          <w:p>
            <w:r>
              <w:t>Could a later Asterion story exist without withholding the current game’s resolution?</w:t>
            </w:r>
          </w:p>
        </w:tc>
      </w:tr>
    </w:tbl>
    <w:p/>
    <w:p>
      <w:pPr>
        <w:pStyle w:val="Heading1"/>
      </w:pPr>
      <w:r>
        <w:t>10. Narrative Approval Gates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304"/>
            <w:shd w:fill="E8EEF5"/>
            <w:vAlign w:val="center"/>
            <w:tcMar>
              <w:top w:w="80" w:type="dxa"/>
              <w:start w:w="120" w:type="dxa"/>
              <w:bottom w:w="80" w:type="dxa"/>
              <w:end w:w="120" w:type="dxa"/>
            </w:tcMar>
          </w:tcPr>
          <w:p>
            <w:r>
              <w:rPr>
                <w:b/>
              </w:rPr>
              <w:t>Gate</w:t>
            </w:r>
          </w:p>
        </w:tc>
        <w:tc>
          <w:tcPr>
            <w:tcW w:type="dxa" w:w="7056"/>
            <w:shd w:fill="E8EEF5"/>
            <w:vAlign w:val="center"/>
            <w:tcMar>
              <w:top w:w="80" w:type="dxa"/>
              <w:start w:w="120" w:type="dxa"/>
              <w:bottom w:w="80" w:type="dxa"/>
              <w:end w:w="120" w:type="dxa"/>
            </w:tcMar>
          </w:tcPr>
          <w:p>
            <w:r>
              <w:rPr>
                <w:b/>
              </w:rPr>
              <w:t>Required before approval</w:t>
            </w:r>
          </w:p>
        </w:tc>
      </w:tr>
      <w:tr>
        <w:tc>
          <w:tcPr>
            <w:tcW w:type="dxa" w:w="4680"/>
            <w:vAlign w:val="center"/>
            <w:tcMar>
              <w:top w:w="80" w:type="dxa"/>
              <w:start w:w="120" w:type="dxa"/>
              <w:bottom w:w="80" w:type="dxa"/>
              <w:end w:w="120" w:type="dxa"/>
            </w:tcMar>
          </w:tcPr>
          <w:p>
            <w:r>
              <w:t>G1 - Premise lock</w:t>
            </w:r>
          </w:p>
        </w:tc>
        <w:tc>
          <w:tcPr>
            <w:tcW w:type="dxa" w:w="4680"/>
            <w:vAlign w:val="center"/>
            <w:tcMar>
              <w:top w:w="80" w:type="dxa"/>
              <w:start w:w="120" w:type="dxa"/>
              <w:bottom w:w="80" w:type="dxa"/>
              <w:end w:w="120" w:type="dxa"/>
            </w:tcMar>
          </w:tcPr>
          <w:p>
            <w:r>
              <w:t>Confirm protagonist, inciting incident, and present-day objective.</w:t>
            </w:r>
          </w:p>
        </w:tc>
      </w:tr>
      <w:tr>
        <w:tc>
          <w:tcPr>
            <w:tcW w:type="dxa" w:w="4680"/>
            <w:vAlign w:val="center"/>
            <w:tcMar>
              <w:top w:w="80" w:type="dxa"/>
              <w:start w:w="120" w:type="dxa"/>
              <w:bottom w:w="80" w:type="dxa"/>
              <w:end w:w="120" w:type="dxa"/>
            </w:tcMar>
          </w:tcPr>
          <w:p>
            <w:r>
              <w:t>G2 - Story spine</w:t>
            </w:r>
          </w:p>
        </w:tc>
        <w:tc>
          <w:tcPr>
            <w:tcW w:type="dxa" w:w="4680"/>
            <w:vAlign w:val="center"/>
            <w:tcMar>
              <w:top w:w="80" w:type="dxa"/>
              <w:start w:w="120" w:type="dxa"/>
              <w:bottom w:w="80" w:type="dxa"/>
              <w:end w:w="120" w:type="dxa"/>
            </w:tcMar>
          </w:tcPr>
          <w:p>
            <w:r>
              <w:t>Approve chronology, chapter beats, and The Witness’s narrative relationship to the player.</w:t>
            </w:r>
          </w:p>
        </w:tc>
      </w:tr>
      <w:tr>
        <w:tc>
          <w:tcPr>
            <w:tcW w:type="dxa" w:w="4680"/>
            <w:vAlign w:val="center"/>
            <w:tcMar>
              <w:top w:w="80" w:type="dxa"/>
              <w:start w:w="120" w:type="dxa"/>
              <w:bottom w:w="80" w:type="dxa"/>
              <w:end w:w="120" w:type="dxa"/>
            </w:tcMar>
          </w:tcPr>
          <w:p>
            <w:r>
              <w:t>G3 - Content production</w:t>
            </w:r>
          </w:p>
        </w:tc>
        <w:tc>
          <w:tcPr>
            <w:tcW w:type="dxa" w:w="4680"/>
            <w:vAlign w:val="center"/>
            <w:tcMar>
              <w:top w:w="80" w:type="dxa"/>
              <w:start w:w="120" w:type="dxa"/>
              <w:bottom w:w="80" w:type="dxa"/>
              <w:end w:w="120" w:type="dxa"/>
            </w:tcMar>
          </w:tcPr>
          <w:p>
            <w:r>
              <w:t>Approve collectible list, Echo moments, dialogue plan, and ending criteria.</w:t>
            </w:r>
          </w:p>
        </w:tc>
      </w:tr>
      <w:tr>
        <w:tc>
          <w:tcPr>
            <w:tcW w:type="dxa" w:w="4680"/>
            <w:vAlign w:val="center"/>
            <w:tcMar>
              <w:top w:w="80" w:type="dxa"/>
              <w:start w:w="120" w:type="dxa"/>
              <w:bottom w:w="80" w:type="dxa"/>
              <w:end w:w="120" w:type="dxa"/>
            </w:tcMar>
          </w:tcPr>
          <w:p>
            <w:r>
              <w:t>G4 - Vertical slice</w:t>
            </w:r>
          </w:p>
        </w:tc>
        <w:tc>
          <w:tcPr>
            <w:tcW w:type="dxa" w:w="4680"/>
            <w:vAlign w:val="center"/>
            <w:tcMar>
              <w:top w:w="80" w:type="dxa"/>
              <w:start w:w="120" w:type="dxa"/>
              <w:bottom w:w="80" w:type="dxa"/>
              <w:end w:w="120" w:type="dxa"/>
            </w:tcMar>
          </w:tcPr>
          <w:p>
            <w:r>
              <w:t>Test whether the opening establishes a goal, an anomaly, a clue, and a memorable Echo payoff.</w:t>
            </w:r>
          </w:p>
        </w:tc>
      </w:tr>
    </w:tbl>
    <w:p/>
    <w:p>
      <w:pPr>
        <w:pStyle w:val="Heading1"/>
      </w:pPr>
      <w:r>
        <w:t>11. Cross-References</w:t>
      </w:r>
    </w:p>
    <w:p>
      <w:pPr>
        <w:pStyle w:val="ListBullet"/>
      </w:pPr>
      <w:r>
        <w:t>Canon facts, historical timeline, terminology, and character foundation: Canon Bible v0.2.</w:t>
      </w:r>
    </w:p>
    <w:p>
      <w:pPr>
        <w:pStyle w:val="ListBullet"/>
      </w:pPr>
      <w:r>
        <w:t>Project scope, approval rules, archive governance, and decision logging: Development Bible v0.2.</w:t>
      </w:r>
    </w:p>
    <w:p>
      <w:pPr>
        <w:pStyle w:val="ListBullet"/>
      </w:pPr>
      <w:r>
        <w:t>Player systems, threat behavior, sound mechanics, and vertical-slice acceptance: Game Design Document v0.2.</w:t>
      </w:r>
    </w:p>
    <w:p>
      <w:pPr>
        <w:pStyle w:val="Heading1"/>
      </w:pPr>
      <w:r>
        <w:t>Change Log</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r>
              <w:rPr>
                <w:b/>
              </w:rPr>
              <w:t>Version</w:t>
            </w:r>
          </w:p>
        </w:tc>
        <w:tc>
          <w:tcPr>
            <w:tcW w:type="dxa" w:w="1872"/>
            <w:shd w:fill="E8EEF5"/>
            <w:vAlign w:val="center"/>
            <w:tcMar>
              <w:top w:w="80" w:type="dxa"/>
              <w:start w:w="120" w:type="dxa"/>
              <w:bottom w:w="80" w:type="dxa"/>
              <w:end w:w="120" w:type="dxa"/>
            </w:tcMar>
          </w:tcPr>
          <w:p>
            <w:r>
              <w:rPr>
                <w:b/>
              </w:rPr>
              <w:t>Date</w:t>
            </w:r>
          </w:p>
        </w:tc>
        <w:tc>
          <w:tcPr>
            <w:tcW w:type="dxa" w:w="6048"/>
            <w:shd w:fill="E8EEF5"/>
            <w:vAlign w:val="center"/>
            <w:tcMar>
              <w:top w:w="80" w:type="dxa"/>
              <w:start w:w="120" w:type="dxa"/>
              <w:bottom w:w="80" w:type="dxa"/>
              <w:end w:w="120" w:type="dxa"/>
            </w:tcMar>
          </w:tcPr>
          <w:p>
            <w:r>
              <w:rPr>
                <w:b/>
              </w:rPr>
              <w:t>Summary</w:t>
            </w:r>
          </w:p>
        </w:tc>
      </w:tr>
      <w:tr>
        <w:tc>
          <w:tcPr>
            <w:tcW w:type="dxa" w:w="3120"/>
            <w:vAlign w:val="center"/>
            <w:tcMar>
              <w:top w:w="80" w:type="dxa"/>
              <w:start w:w="120" w:type="dxa"/>
              <w:bottom w:w="80" w:type="dxa"/>
              <w:end w:w="120" w:type="dxa"/>
            </w:tcMar>
          </w:tcPr>
          <w:p>
            <w:r>
              <w:t>v0.2</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Professional documentation architecture created. Content retained and redistributed across governance, canon, and gameplay documents.</w:t>
            </w:r>
          </w:p>
        </w:tc>
      </w:tr>
      <w:tr>
        <w:tc>
          <w:tcPr>
            <w:tcW w:type="dxa" w:w="3120"/>
            <w:vAlign w:val="center"/>
            <w:tcMar>
              <w:top w:w="80" w:type="dxa"/>
              <w:start w:w="120" w:type="dxa"/>
              <w:bottom w:w="80" w:type="dxa"/>
              <w:end w:w="120" w:type="dxa"/>
            </w:tcMar>
          </w:tcPr>
          <w:p>
            <w:r>
              <w:t>v0.1</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Foundation drafts: Development Bible, Story Bible Expansion, and Game Design Document.</w:t>
            </w:r>
          </w:p>
        </w:tc>
      </w:tr>
    </w:tbl>
    <w:p/>
    <w:p>
      <w:pPr>
        <w:pStyle w:val="Heading1"/>
      </w:pPr>
      <w:r>
        <w:t>Migration Note</w:t>
      </w:r>
    </w:p>
    <w:p>
      <w:r>
        <w:rPr>
          <w:b/>
        </w:rPr>
        <w:t xml:space="preserve">Source coverage: </w:t>
      </w:r>
      <w:r>
        <w:t xml:space="preserve">This document preserves and reorganizes material from the three v0.1 foundation drafts. </w:t>
      </w:r>
    </w:p>
    <w:p>
      <w:r>
        <w:t>New v0.1 document created from the narrative-delivery framework, ending requirements, chapter roles, and collectible archive standards previously captured in the v0.1 Story Bible Expansion and migrated into the v0.2 Development Bible. It does not establish new canon.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Echo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PROJECT ECHO  /  NARRATIVE DESIGN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