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Puzzle Catalogue / Candidate Puzzles and Dependencies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asset.  </w:t>
            </w:r>
            <w:r>
              <w:t>A controlled catalogue. Entries are candidates until marked approved in the Decision Log and linked to a room record.</w:t>
            </w:r>
          </w:p>
        </w:tc>
      </w:tr>
    </w:tbl>
    <w:p/>
    <w:p>
      <w:pPr>
        <w:pStyle w:val="Heading1"/>
      </w:pPr>
      <w:r>
        <w:t>1. Candidate Catalogue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Puzzle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Slice status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PZ-01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Utility Fuse / Power Component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 item use, inspection, and local power state.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Vertical slice candidate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PZ-02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Valve Pressure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Teach mechanical cause/effect through gauges and sound.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Post-slice candidate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PZ-03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Records Combination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Connect a code to documents and a physical lock.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Post-slice candidate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PZ-04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Echo Return Route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a changed familiar corridor to teach memory logic.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Vertical slice approved concept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PZ-05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Resonance Sequence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Interpret research evidence to operate a controlled device.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Late-game candidate</w:t>
            </w:r>
          </w:p>
        </w:tc>
      </w:tr>
    </w:tbl>
    <w:p/>
    <w:p>
      <w:pPr>
        <w:pStyle w:val="Heading1"/>
      </w:pPr>
      <w:r>
        <w:t>2. Approval Gate</w:t>
      </w:r>
    </w:p>
    <w:p>
      <w:pPr>
        <w:pStyle w:val="ListBullet"/>
      </w:pPr>
      <w:r>
        <w:t>A puzzle needs a room ID, objective, clue chain, solution, failure feedback, accessibility review, and threat integration decision.</w:t>
      </w:r>
    </w:p>
    <w:p>
      <w:pPr>
        <w:pStyle w:val="ListBullet"/>
      </w:pPr>
      <w:r>
        <w:t>No candidate becomes production content until it has been playtested with a first-time player or explicitly approved as a prototype risk.</w:t>
      </w:r>
    </w:p>
    <w:p>
      <w:pPr>
        <w:pStyle w:val="ListBullet"/>
      </w:pPr>
      <w:r>
        <w:t>Puzzle clues cannot rely only on color, tiny text, or an unintuitive real-world fact.</w:t>
      </w:r>
    </w:p>
    <w:p>
      <w:pPr>
        <w:pStyle w:val="Heading1"/>
      </w:pPr>
      <w:r>
        <w:t>3. Vertical Slice Puzzle Spec: PZ-01</w:t>
      </w:r>
    </w:p>
    <w:p>
      <w:r>
        <w:t>The player finds a power component in the Records Office, identifies the Utility Room from a visible objective/route cue, inserts the component into a fuse or power panel, and restores local power. The activation generates sound that begins the first Witness investigation. Success is confirmed by lights, device tone, and an opened/changed route.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catalogue derived from the Puzzle Bible and the vertical-slice Facility Blueprint.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PUZZLE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