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8880" w14:textId="77777777" w:rsidR="00587499" w:rsidRDefault="00000000">
      <w:pPr>
        <w:spacing w:before="200" w:after="80"/>
      </w:pPr>
      <w:r>
        <w:rPr>
          <w:b/>
          <w:color w:val="2E74B5"/>
        </w:rPr>
        <w:t>PROJECT ECHO</w:t>
      </w:r>
    </w:p>
    <w:p w14:paraId="169E5944" w14:textId="77777777" w:rsidR="00587499" w:rsidRDefault="00000000">
      <w:pPr>
        <w:spacing w:after="80"/>
      </w:pPr>
      <w:r>
        <w:rPr>
          <w:b/>
          <w:color w:val="0B2545"/>
          <w:sz w:val="50"/>
        </w:rPr>
        <w:t>Story Bible Expansion</w:t>
      </w:r>
    </w:p>
    <w:p w14:paraId="53D3331C" w14:textId="77777777" w:rsidR="00587499" w:rsidRDefault="00000000">
      <w:pPr>
        <w:spacing w:after="320"/>
      </w:pPr>
      <w:r>
        <w:rPr>
          <w:color w:val="5B6573"/>
        </w:rPr>
        <w:t>Expansion draft | v0.1 | 23 July 2026</w:t>
      </w:r>
    </w:p>
    <w:p w14:paraId="685C95DB" w14:textId="77777777" w:rsidR="00587499" w:rsidRDefault="00000000">
      <w:pPr>
        <w:spacing w:after="280"/>
      </w:pPr>
      <w:r>
        <w:rPr>
          <w:i/>
          <w:color w:val="1F4D78"/>
          <w:sz w:val="24"/>
        </w:rPr>
        <w:t>A canon-conscious framework for developing the Asterion Research Institute, the Witness, the player character, and the game narrative.</w:t>
      </w:r>
    </w:p>
    <w:p w14:paraId="42EDE6D9" w14:textId="77777777" w:rsidR="00587499" w:rsidRDefault="00000000">
      <w:pPr>
        <w:pStyle w:val="Heading1"/>
      </w:pPr>
      <w:r>
        <w:t>1. Purpose and Canon Status</w:t>
      </w:r>
    </w:p>
    <w:p w14:paraId="3BBDE913" w14:textId="77777777" w:rsidR="00587499" w:rsidRDefault="00000000">
      <w:r>
        <w:t>This expansion organizes the proposed Story Bible chapters identified in the Development Bible. Material marked Confirmed is established by the foundation draft. Material marked Development is intentionally unresolved and must be approved before it becomes canon. This distinction protects continuity as the project grows.</w:t>
      </w:r>
    </w:p>
    <w:tbl>
      <w:tblPr>
        <w:tblW w:w="9360" w:type="dxa"/>
        <w:tblInd w:w="120" w:type="dxa"/>
        <w:tblLayout w:type="fixed"/>
        <w:tblLook w:val="04A0" w:firstRow="1" w:lastRow="0" w:firstColumn="1" w:lastColumn="0" w:noHBand="0" w:noVBand="1"/>
      </w:tblPr>
      <w:tblGrid>
        <w:gridCol w:w="2100"/>
        <w:gridCol w:w="7260"/>
      </w:tblGrid>
      <w:tr w:rsidR="00587499" w14:paraId="653E314D" w14:textId="77777777">
        <w:tc>
          <w:tcPr>
            <w:tcW w:w="2100" w:type="dxa"/>
            <w:shd w:val="clear" w:color="auto" w:fill="E8EEF5"/>
            <w:tcMar>
              <w:top w:w="80" w:type="dxa"/>
              <w:left w:w="120" w:type="dxa"/>
              <w:bottom w:w="80" w:type="dxa"/>
              <w:right w:w="120" w:type="dxa"/>
            </w:tcMar>
            <w:vAlign w:val="center"/>
          </w:tcPr>
          <w:p w14:paraId="7FA35A5C" w14:textId="77777777" w:rsidR="00587499" w:rsidRDefault="00000000">
            <w:pPr>
              <w:spacing w:after="0"/>
            </w:pPr>
            <w:r>
              <w:rPr>
                <w:b/>
                <w:color w:val="0B2545"/>
                <w:sz w:val="19"/>
              </w:rPr>
              <w:t>Status</w:t>
            </w:r>
          </w:p>
        </w:tc>
        <w:tc>
          <w:tcPr>
            <w:tcW w:w="7260" w:type="dxa"/>
            <w:shd w:val="clear" w:color="auto" w:fill="E8EEF5"/>
            <w:tcMar>
              <w:top w:w="80" w:type="dxa"/>
              <w:left w:w="120" w:type="dxa"/>
              <w:bottom w:w="80" w:type="dxa"/>
              <w:right w:w="120" w:type="dxa"/>
            </w:tcMar>
            <w:vAlign w:val="center"/>
          </w:tcPr>
          <w:p w14:paraId="38CE812B" w14:textId="77777777" w:rsidR="00587499" w:rsidRDefault="00000000">
            <w:pPr>
              <w:spacing w:after="0"/>
            </w:pPr>
            <w:r>
              <w:rPr>
                <w:b/>
                <w:color w:val="0B2545"/>
                <w:sz w:val="19"/>
              </w:rPr>
              <w:t>Meaning</w:t>
            </w:r>
          </w:p>
        </w:tc>
      </w:tr>
      <w:tr w:rsidR="00587499" w14:paraId="466F2DD5" w14:textId="77777777">
        <w:tc>
          <w:tcPr>
            <w:tcW w:w="2100" w:type="dxa"/>
            <w:tcMar>
              <w:top w:w="80" w:type="dxa"/>
              <w:left w:w="120" w:type="dxa"/>
              <w:bottom w:w="80" w:type="dxa"/>
              <w:right w:w="120" w:type="dxa"/>
            </w:tcMar>
            <w:vAlign w:val="center"/>
          </w:tcPr>
          <w:p w14:paraId="1DF63948" w14:textId="77777777" w:rsidR="00587499" w:rsidRDefault="00000000">
            <w:pPr>
              <w:spacing w:after="0"/>
            </w:pPr>
            <w:r>
              <w:rPr>
                <w:sz w:val="19"/>
              </w:rPr>
              <w:t>Confirmed</w:t>
            </w:r>
          </w:p>
        </w:tc>
        <w:tc>
          <w:tcPr>
            <w:tcW w:w="7260" w:type="dxa"/>
            <w:tcMar>
              <w:top w:w="80" w:type="dxa"/>
              <w:left w:w="120" w:type="dxa"/>
              <w:bottom w:w="80" w:type="dxa"/>
              <w:right w:w="120" w:type="dxa"/>
            </w:tcMar>
            <w:vAlign w:val="center"/>
          </w:tcPr>
          <w:p w14:paraId="0A003EA0" w14:textId="77777777" w:rsidR="00587499" w:rsidRDefault="00000000">
            <w:pPr>
              <w:spacing w:after="0"/>
            </w:pPr>
            <w:r>
              <w:rPr>
                <w:sz w:val="19"/>
              </w:rPr>
              <w:t>Established by Project Echo Development Bible v0.1.</w:t>
            </w:r>
          </w:p>
        </w:tc>
      </w:tr>
      <w:tr w:rsidR="00587499" w14:paraId="58A36DFE" w14:textId="77777777">
        <w:tc>
          <w:tcPr>
            <w:tcW w:w="2100" w:type="dxa"/>
            <w:tcMar>
              <w:top w:w="80" w:type="dxa"/>
              <w:left w:w="120" w:type="dxa"/>
              <w:bottom w:w="80" w:type="dxa"/>
              <w:right w:w="120" w:type="dxa"/>
            </w:tcMar>
            <w:vAlign w:val="center"/>
          </w:tcPr>
          <w:p w14:paraId="323E1694" w14:textId="77777777" w:rsidR="00587499" w:rsidRDefault="00000000">
            <w:pPr>
              <w:spacing w:after="0"/>
            </w:pPr>
            <w:r>
              <w:rPr>
                <w:sz w:val="19"/>
              </w:rPr>
              <w:t>Development</w:t>
            </w:r>
          </w:p>
        </w:tc>
        <w:tc>
          <w:tcPr>
            <w:tcW w:w="7260" w:type="dxa"/>
            <w:tcMar>
              <w:top w:w="80" w:type="dxa"/>
              <w:left w:w="120" w:type="dxa"/>
              <w:bottom w:w="80" w:type="dxa"/>
              <w:right w:w="120" w:type="dxa"/>
            </w:tcMar>
            <w:vAlign w:val="center"/>
          </w:tcPr>
          <w:p w14:paraId="12F4E936" w14:textId="77777777" w:rsidR="00587499" w:rsidRDefault="00000000">
            <w:pPr>
              <w:spacing w:after="0"/>
            </w:pPr>
            <w:r>
              <w:rPr>
                <w:sz w:val="19"/>
              </w:rPr>
              <w:t>A proposed direction, prompt, or production requirement; it is not final lore.</w:t>
            </w:r>
          </w:p>
        </w:tc>
      </w:tr>
      <w:tr w:rsidR="00587499" w14:paraId="68606664" w14:textId="77777777">
        <w:tc>
          <w:tcPr>
            <w:tcW w:w="2100" w:type="dxa"/>
            <w:tcMar>
              <w:top w:w="80" w:type="dxa"/>
              <w:left w:w="120" w:type="dxa"/>
              <w:bottom w:w="80" w:type="dxa"/>
              <w:right w:w="120" w:type="dxa"/>
            </w:tcMar>
            <w:vAlign w:val="center"/>
          </w:tcPr>
          <w:p w14:paraId="10BF9E04" w14:textId="77777777" w:rsidR="00587499" w:rsidRDefault="00000000">
            <w:pPr>
              <w:spacing w:after="0"/>
            </w:pPr>
            <w:r>
              <w:rPr>
                <w:sz w:val="19"/>
              </w:rPr>
              <w:t>Unknown by design</w:t>
            </w:r>
          </w:p>
        </w:tc>
        <w:tc>
          <w:tcPr>
            <w:tcW w:w="7260" w:type="dxa"/>
            <w:tcMar>
              <w:top w:w="80" w:type="dxa"/>
              <w:left w:w="120" w:type="dxa"/>
              <w:bottom w:w="80" w:type="dxa"/>
              <w:right w:w="120" w:type="dxa"/>
            </w:tcMar>
            <w:vAlign w:val="center"/>
          </w:tcPr>
          <w:p w14:paraId="221DB2C8" w14:textId="77777777" w:rsidR="00587499" w:rsidRDefault="00000000">
            <w:pPr>
              <w:spacing w:after="0"/>
            </w:pPr>
            <w:r>
              <w:rPr>
                <w:sz w:val="19"/>
              </w:rPr>
              <w:t>A mystery intentionally left incomplete so the player encounters a larger world than the game explains.</w:t>
            </w:r>
          </w:p>
        </w:tc>
      </w:tr>
    </w:tbl>
    <w:p w14:paraId="5544EBF5" w14:textId="77777777" w:rsidR="00587499" w:rsidRDefault="00000000">
      <w:pPr>
        <w:pStyle w:val="Heading1"/>
      </w:pPr>
      <w:r>
        <w:t>2. Core Premise</w:t>
      </w:r>
    </w:p>
    <w:p w14:paraId="501D09D8" w14:textId="77777777" w:rsidR="00587499" w:rsidRDefault="00000000">
      <w:r>
        <w:t>In 1978, the Philippine government quietly partnered with private scientific institutions to establish a classified research initiative beneath a mountain. The Asterion Research Institute publicly appeared to be a geological survey station. Its true project, Project Echo, studied a natural Echo Resonance Field: underground crystal formations that preserve intense emotional traces and can cause memory to manifest in physical space.</w:t>
      </w:r>
    </w:p>
    <w:p w14:paraId="050F7645" w14:textId="77777777" w:rsidR="00587499" w:rsidRDefault="00000000">
      <w:r>
        <w:t>The story begins after the facility has become unstable. Its spaces replay events, conversations repeat, and the people who tried to understand the field discover that it may be observing them. The player enters a place that remembers, where every revelation is evidence but no revelation is the whole truth.</w:t>
      </w:r>
    </w:p>
    <w:p w14:paraId="3D38DD87" w14:textId="77777777" w:rsidR="00587499" w:rsidRDefault="00000000">
      <w:pPr>
        <w:pStyle w:val="Heading1"/>
      </w:pPr>
      <w:r>
        <w:t>3. Story Rules</w:t>
      </w:r>
    </w:p>
    <w:tbl>
      <w:tblPr>
        <w:tblW w:w="9360" w:type="dxa"/>
        <w:tblInd w:w="120" w:type="dxa"/>
        <w:tblLayout w:type="fixed"/>
        <w:tblLook w:val="04A0" w:firstRow="1" w:lastRow="0" w:firstColumn="1" w:lastColumn="0" w:noHBand="0" w:noVBand="1"/>
      </w:tblPr>
      <w:tblGrid>
        <w:gridCol w:w="2400"/>
        <w:gridCol w:w="3840"/>
        <w:gridCol w:w="3120"/>
      </w:tblGrid>
      <w:tr w:rsidR="00587499" w14:paraId="11DE69F0" w14:textId="77777777">
        <w:tc>
          <w:tcPr>
            <w:tcW w:w="2400" w:type="dxa"/>
            <w:shd w:val="clear" w:color="auto" w:fill="E8EEF5"/>
            <w:tcMar>
              <w:top w:w="80" w:type="dxa"/>
              <w:left w:w="120" w:type="dxa"/>
              <w:bottom w:w="80" w:type="dxa"/>
              <w:right w:w="120" w:type="dxa"/>
            </w:tcMar>
            <w:vAlign w:val="center"/>
          </w:tcPr>
          <w:p w14:paraId="4997612E" w14:textId="77777777" w:rsidR="00587499" w:rsidRDefault="00000000">
            <w:pPr>
              <w:spacing w:after="0"/>
            </w:pPr>
            <w:r>
              <w:rPr>
                <w:b/>
                <w:color w:val="0B2545"/>
                <w:sz w:val="19"/>
              </w:rPr>
              <w:t>Rule</w:t>
            </w:r>
          </w:p>
        </w:tc>
        <w:tc>
          <w:tcPr>
            <w:tcW w:w="3840" w:type="dxa"/>
            <w:shd w:val="clear" w:color="auto" w:fill="E8EEF5"/>
            <w:tcMar>
              <w:top w:w="80" w:type="dxa"/>
              <w:left w:w="120" w:type="dxa"/>
              <w:bottom w:w="80" w:type="dxa"/>
              <w:right w:w="120" w:type="dxa"/>
            </w:tcMar>
            <w:vAlign w:val="center"/>
          </w:tcPr>
          <w:p w14:paraId="4F77F315" w14:textId="77777777" w:rsidR="00587499" w:rsidRDefault="00000000">
            <w:pPr>
              <w:spacing w:after="0"/>
            </w:pPr>
            <w:r>
              <w:rPr>
                <w:b/>
                <w:color w:val="0B2545"/>
                <w:sz w:val="19"/>
              </w:rPr>
              <w:t>Narrative use</w:t>
            </w:r>
          </w:p>
        </w:tc>
        <w:tc>
          <w:tcPr>
            <w:tcW w:w="3120" w:type="dxa"/>
            <w:shd w:val="clear" w:color="auto" w:fill="E8EEF5"/>
            <w:tcMar>
              <w:top w:w="80" w:type="dxa"/>
              <w:left w:w="120" w:type="dxa"/>
              <w:bottom w:w="80" w:type="dxa"/>
              <w:right w:w="120" w:type="dxa"/>
            </w:tcMar>
            <w:vAlign w:val="center"/>
          </w:tcPr>
          <w:p w14:paraId="47B55082" w14:textId="77777777" w:rsidR="00587499" w:rsidRDefault="00000000">
            <w:pPr>
              <w:spacing w:after="0"/>
            </w:pPr>
            <w:r>
              <w:rPr>
                <w:b/>
                <w:color w:val="0B2545"/>
                <w:sz w:val="19"/>
              </w:rPr>
              <w:t>Constraint</w:t>
            </w:r>
          </w:p>
        </w:tc>
      </w:tr>
      <w:tr w:rsidR="00587499" w14:paraId="23055790" w14:textId="77777777">
        <w:tc>
          <w:tcPr>
            <w:tcW w:w="2400" w:type="dxa"/>
            <w:tcMar>
              <w:top w:w="80" w:type="dxa"/>
              <w:left w:w="120" w:type="dxa"/>
              <w:bottom w:w="80" w:type="dxa"/>
              <w:right w:w="120" w:type="dxa"/>
            </w:tcMar>
            <w:vAlign w:val="center"/>
          </w:tcPr>
          <w:p w14:paraId="1C92E672" w14:textId="77777777" w:rsidR="00587499" w:rsidRDefault="00000000">
            <w:pPr>
              <w:spacing w:after="0"/>
            </w:pPr>
            <w:r>
              <w:rPr>
                <w:sz w:val="19"/>
              </w:rPr>
              <w:t>Every memory leaves an Echo.</w:t>
            </w:r>
          </w:p>
        </w:tc>
        <w:tc>
          <w:tcPr>
            <w:tcW w:w="3840" w:type="dxa"/>
            <w:tcMar>
              <w:top w:w="80" w:type="dxa"/>
              <w:left w:w="120" w:type="dxa"/>
              <w:bottom w:w="80" w:type="dxa"/>
              <w:right w:w="120" w:type="dxa"/>
            </w:tcMar>
            <w:vAlign w:val="center"/>
          </w:tcPr>
          <w:p w14:paraId="4A9F571D" w14:textId="77777777" w:rsidR="00587499" w:rsidRDefault="00000000">
            <w:pPr>
              <w:spacing w:after="0"/>
            </w:pPr>
            <w:r>
              <w:rPr>
                <w:sz w:val="19"/>
              </w:rPr>
              <w:t>Emotional events create persistent evidence.</w:t>
            </w:r>
          </w:p>
        </w:tc>
        <w:tc>
          <w:tcPr>
            <w:tcW w:w="3120" w:type="dxa"/>
            <w:tcMar>
              <w:top w:w="80" w:type="dxa"/>
              <w:left w:w="120" w:type="dxa"/>
              <w:bottom w:w="80" w:type="dxa"/>
              <w:right w:w="120" w:type="dxa"/>
            </w:tcMar>
            <w:vAlign w:val="center"/>
          </w:tcPr>
          <w:p w14:paraId="5DDDDA1C" w14:textId="77777777" w:rsidR="00587499" w:rsidRDefault="00000000">
            <w:pPr>
              <w:spacing w:after="0"/>
            </w:pPr>
            <w:r>
              <w:rPr>
                <w:sz w:val="19"/>
              </w:rPr>
              <w:t>Not every Echo is equally strong or accessible.</w:t>
            </w:r>
          </w:p>
        </w:tc>
      </w:tr>
      <w:tr w:rsidR="00587499" w14:paraId="31AE04FA" w14:textId="77777777">
        <w:tc>
          <w:tcPr>
            <w:tcW w:w="2400" w:type="dxa"/>
            <w:tcMar>
              <w:top w:w="80" w:type="dxa"/>
              <w:left w:w="120" w:type="dxa"/>
              <w:bottom w:w="80" w:type="dxa"/>
              <w:right w:w="120" w:type="dxa"/>
            </w:tcMar>
            <w:vAlign w:val="center"/>
          </w:tcPr>
          <w:p w14:paraId="1EFCFEAA" w14:textId="77777777" w:rsidR="00587499" w:rsidRDefault="00000000">
            <w:pPr>
              <w:spacing w:after="0"/>
            </w:pPr>
            <w:r>
              <w:rPr>
                <w:sz w:val="19"/>
              </w:rPr>
              <w:t>Echoes are emotional imprints, not ghosts.</w:t>
            </w:r>
          </w:p>
        </w:tc>
        <w:tc>
          <w:tcPr>
            <w:tcW w:w="3840" w:type="dxa"/>
            <w:tcMar>
              <w:top w:w="80" w:type="dxa"/>
              <w:left w:w="120" w:type="dxa"/>
              <w:bottom w:w="80" w:type="dxa"/>
              <w:right w:w="120" w:type="dxa"/>
            </w:tcMar>
            <w:vAlign w:val="center"/>
          </w:tcPr>
          <w:p w14:paraId="6AC280F1" w14:textId="77777777" w:rsidR="00587499" w:rsidRDefault="00000000">
            <w:pPr>
              <w:spacing w:after="0"/>
            </w:pPr>
            <w:r>
              <w:rPr>
                <w:sz w:val="19"/>
              </w:rPr>
              <w:t>A manifestation conveys a remembered feeling or event.</w:t>
            </w:r>
          </w:p>
        </w:tc>
        <w:tc>
          <w:tcPr>
            <w:tcW w:w="3120" w:type="dxa"/>
            <w:tcMar>
              <w:top w:w="80" w:type="dxa"/>
              <w:left w:w="120" w:type="dxa"/>
              <w:bottom w:w="80" w:type="dxa"/>
              <w:right w:w="120" w:type="dxa"/>
            </w:tcMar>
            <w:vAlign w:val="center"/>
          </w:tcPr>
          <w:p w14:paraId="42D99ECD" w14:textId="77777777" w:rsidR="00587499" w:rsidRDefault="00000000">
            <w:pPr>
              <w:spacing w:after="0"/>
            </w:pPr>
            <w:r>
              <w:rPr>
                <w:sz w:val="19"/>
              </w:rPr>
              <w:t>Do not reframe Echoes as generic supernatural entities.</w:t>
            </w:r>
          </w:p>
        </w:tc>
      </w:tr>
      <w:tr w:rsidR="00587499" w14:paraId="4078251D" w14:textId="77777777">
        <w:tc>
          <w:tcPr>
            <w:tcW w:w="2400" w:type="dxa"/>
            <w:tcMar>
              <w:top w:w="80" w:type="dxa"/>
              <w:left w:w="120" w:type="dxa"/>
              <w:bottom w:w="80" w:type="dxa"/>
              <w:right w:w="120" w:type="dxa"/>
            </w:tcMar>
            <w:vAlign w:val="center"/>
          </w:tcPr>
          <w:p w14:paraId="7C01B0E0" w14:textId="77777777" w:rsidR="00587499" w:rsidRDefault="00000000">
            <w:pPr>
              <w:spacing w:after="0"/>
            </w:pPr>
            <w:r>
              <w:rPr>
                <w:sz w:val="19"/>
              </w:rPr>
              <w:lastRenderedPageBreak/>
              <w:t>Echoes cannot lie.</w:t>
            </w:r>
          </w:p>
        </w:tc>
        <w:tc>
          <w:tcPr>
            <w:tcW w:w="3840" w:type="dxa"/>
            <w:tcMar>
              <w:top w:w="80" w:type="dxa"/>
              <w:left w:w="120" w:type="dxa"/>
              <w:bottom w:w="80" w:type="dxa"/>
              <w:right w:w="120" w:type="dxa"/>
            </w:tcMar>
            <w:vAlign w:val="center"/>
          </w:tcPr>
          <w:p w14:paraId="67EB7B35" w14:textId="77777777" w:rsidR="00587499" w:rsidRDefault="00000000">
            <w:pPr>
              <w:spacing w:after="0"/>
            </w:pPr>
            <w:r>
              <w:rPr>
                <w:sz w:val="19"/>
              </w:rPr>
              <w:t>Clues are trustworthy fragments.</w:t>
            </w:r>
          </w:p>
        </w:tc>
        <w:tc>
          <w:tcPr>
            <w:tcW w:w="3120" w:type="dxa"/>
            <w:tcMar>
              <w:top w:w="80" w:type="dxa"/>
              <w:left w:w="120" w:type="dxa"/>
              <w:bottom w:w="80" w:type="dxa"/>
              <w:right w:w="120" w:type="dxa"/>
            </w:tcMar>
            <w:vAlign w:val="center"/>
          </w:tcPr>
          <w:p w14:paraId="4FE28794" w14:textId="77777777" w:rsidR="00587499" w:rsidRDefault="00000000">
            <w:pPr>
              <w:spacing w:after="0"/>
            </w:pPr>
            <w:r>
              <w:rPr>
                <w:sz w:val="19"/>
              </w:rPr>
              <w:t>They can lack context, perspective, or sequence.</w:t>
            </w:r>
          </w:p>
        </w:tc>
      </w:tr>
      <w:tr w:rsidR="00587499" w14:paraId="1FE7A863" w14:textId="77777777">
        <w:tc>
          <w:tcPr>
            <w:tcW w:w="2400" w:type="dxa"/>
            <w:tcMar>
              <w:top w:w="80" w:type="dxa"/>
              <w:left w:w="120" w:type="dxa"/>
              <w:bottom w:w="80" w:type="dxa"/>
              <w:right w:w="120" w:type="dxa"/>
            </w:tcMar>
            <w:vAlign w:val="center"/>
          </w:tcPr>
          <w:p w14:paraId="5C349609" w14:textId="77777777" w:rsidR="00587499" w:rsidRDefault="00000000">
            <w:pPr>
              <w:spacing w:after="0"/>
            </w:pPr>
            <w:r>
              <w:rPr>
                <w:sz w:val="19"/>
              </w:rPr>
              <w:t>The facility amplifies Echoes.</w:t>
            </w:r>
          </w:p>
        </w:tc>
        <w:tc>
          <w:tcPr>
            <w:tcW w:w="3840" w:type="dxa"/>
            <w:tcMar>
              <w:top w:w="80" w:type="dxa"/>
              <w:left w:w="120" w:type="dxa"/>
              <w:bottom w:w="80" w:type="dxa"/>
              <w:right w:w="120" w:type="dxa"/>
            </w:tcMar>
            <w:vAlign w:val="center"/>
          </w:tcPr>
          <w:p w14:paraId="686CC291" w14:textId="77777777" w:rsidR="00587499" w:rsidRDefault="00000000">
            <w:pPr>
              <w:spacing w:after="0"/>
            </w:pPr>
            <w:r>
              <w:rPr>
                <w:sz w:val="19"/>
              </w:rPr>
              <w:t>The geological anomaly explains persistence and scale.</w:t>
            </w:r>
          </w:p>
        </w:tc>
        <w:tc>
          <w:tcPr>
            <w:tcW w:w="3120" w:type="dxa"/>
            <w:tcMar>
              <w:top w:w="80" w:type="dxa"/>
              <w:left w:w="120" w:type="dxa"/>
              <w:bottom w:w="80" w:type="dxa"/>
              <w:right w:w="120" w:type="dxa"/>
            </w:tcMar>
            <w:vAlign w:val="center"/>
          </w:tcPr>
          <w:p w14:paraId="2F7112B6" w14:textId="77777777" w:rsidR="00587499" w:rsidRDefault="00000000">
            <w:pPr>
              <w:spacing w:after="0"/>
            </w:pPr>
            <w:r>
              <w:rPr>
                <w:sz w:val="19"/>
              </w:rPr>
              <w:t>The explanation remains scientific-fictional, not magical.</w:t>
            </w:r>
          </w:p>
        </w:tc>
      </w:tr>
      <w:tr w:rsidR="00587499" w14:paraId="07C5F80C" w14:textId="77777777">
        <w:tc>
          <w:tcPr>
            <w:tcW w:w="2400" w:type="dxa"/>
            <w:tcMar>
              <w:top w:w="80" w:type="dxa"/>
              <w:left w:w="120" w:type="dxa"/>
              <w:bottom w:w="80" w:type="dxa"/>
              <w:right w:w="120" w:type="dxa"/>
            </w:tcMar>
            <w:vAlign w:val="center"/>
          </w:tcPr>
          <w:p w14:paraId="15339065" w14:textId="77777777" w:rsidR="00587499" w:rsidRDefault="00000000">
            <w:pPr>
              <w:spacing w:after="0"/>
            </w:pPr>
            <w:r>
              <w:rPr>
                <w:sz w:val="19"/>
              </w:rPr>
              <w:t>The Witness is the first recorded Echo.</w:t>
            </w:r>
          </w:p>
        </w:tc>
        <w:tc>
          <w:tcPr>
            <w:tcW w:w="3840" w:type="dxa"/>
            <w:tcMar>
              <w:top w:w="80" w:type="dxa"/>
              <w:left w:w="120" w:type="dxa"/>
              <w:bottom w:w="80" w:type="dxa"/>
              <w:right w:w="120" w:type="dxa"/>
            </w:tcMar>
            <w:vAlign w:val="center"/>
          </w:tcPr>
          <w:p w14:paraId="76372F88" w14:textId="77777777" w:rsidR="00587499" w:rsidRDefault="00000000">
            <w:pPr>
              <w:spacing w:after="0"/>
            </w:pPr>
            <w:r>
              <w:rPr>
                <w:sz w:val="19"/>
              </w:rPr>
              <w:t>It anchors the mystery and the escalation.</w:t>
            </w:r>
          </w:p>
        </w:tc>
        <w:tc>
          <w:tcPr>
            <w:tcW w:w="3120" w:type="dxa"/>
            <w:tcMar>
              <w:top w:w="80" w:type="dxa"/>
              <w:left w:w="120" w:type="dxa"/>
              <w:bottom w:w="80" w:type="dxa"/>
              <w:right w:w="120" w:type="dxa"/>
            </w:tcMar>
            <w:vAlign w:val="center"/>
          </w:tcPr>
          <w:p w14:paraId="3E276121" w14:textId="77777777" w:rsidR="00587499" w:rsidRDefault="00000000">
            <w:pPr>
              <w:spacing w:after="0"/>
            </w:pPr>
            <w:r>
              <w:rPr>
                <w:sz w:val="19"/>
              </w:rPr>
              <w:t>Its final origin and intentions are still Development material.</w:t>
            </w:r>
          </w:p>
        </w:tc>
      </w:tr>
      <w:tr w:rsidR="00587499" w14:paraId="3E525D1F" w14:textId="77777777">
        <w:tc>
          <w:tcPr>
            <w:tcW w:w="2400" w:type="dxa"/>
            <w:tcMar>
              <w:top w:w="80" w:type="dxa"/>
              <w:left w:w="120" w:type="dxa"/>
              <w:bottom w:w="80" w:type="dxa"/>
              <w:right w:w="120" w:type="dxa"/>
            </w:tcMar>
            <w:vAlign w:val="center"/>
          </w:tcPr>
          <w:p w14:paraId="50C99BA8" w14:textId="77777777" w:rsidR="00587499" w:rsidRDefault="00000000">
            <w:pPr>
              <w:spacing w:after="0"/>
            </w:pPr>
            <w:r>
              <w:rPr>
                <w:sz w:val="19"/>
              </w:rPr>
              <w:t>Memory changes reality.</w:t>
            </w:r>
          </w:p>
        </w:tc>
        <w:tc>
          <w:tcPr>
            <w:tcW w:w="3840" w:type="dxa"/>
            <w:tcMar>
              <w:top w:w="80" w:type="dxa"/>
              <w:left w:w="120" w:type="dxa"/>
              <w:bottom w:w="80" w:type="dxa"/>
              <w:right w:w="120" w:type="dxa"/>
            </w:tcMar>
            <w:vAlign w:val="center"/>
          </w:tcPr>
          <w:p w14:paraId="616557D1" w14:textId="77777777" w:rsidR="00587499" w:rsidRDefault="00000000">
            <w:pPr>
              <w:spacing w:after="0"/>
            </w:pPr>
            <w:r>
              <w:rPr>
                <w:sz w:val="19"/>
              </w:rPr>
              <w:t>Rooms can return to past states or change through resonance.</w:t>
            </w:r>
          </w:p>
        </w:tc>
        <w:tc>
          <w:tcPr>
            <w:tcW w:w="3120" w:type="dxa"/>
            <w:tcMar>
              <w:top w:w="80" w:type="dxa"/>
              <w:left w:w="120" w:type="dxa"/>
              <w:bottom w:w="80" w:type="dxa"/>
              <w:right w:w="120" w:type="dxa"/>
            </w:tcMar>
            <w:vAlign w:val="center"/>
          </w:tcPr>
          <w:p w14:paraId="07E6DA53" w14:textId="77777777" w:rsidR="00587499" w:rsidRDefault="00000000">
            <w:pPr>
              <w:spacing w:after="0"/>
            </w:pPr>
            <w:r>
              <w:rPr>
                <w:sz w:val="19"/>
              </w:rPr>
              <w:t>Every change needs a readable trigger and emotional logic.</w:t>
            </w:r>
          </w:p>
        </w:tc>
      </w:tr>
    </w:tbl>
    <w:p w14:paraId="78CB4639" w14:textId="77777777" w:rsidR="00587499" w:rsidRDefault="00000000">
      <w:pPr>
        <w:pStyle w:val="Heading1"/>
      </w:pPr>
      <w:r>
        <w:t>4. The Asterion Research Institute</w:t>
      </w:r>
    </w:p>
    <w:tbl>
      <w:tblPr>
        <w:tblW w:w="9360" w:type="dxa"/>
        <w:tblInd w:w="120" w:type="dxa"/>
        <w:tblLayout w:type="fixed"/>
        <w:tblLook w:val="04A0" w:firstRow="1" w:lastRow="0" w:firstColumn="1" w:lastColumn="0" w:noHBand="0" w:noVBand="1"/>
      </w:tblPr>
      <w:tblGrid>
        <w:gridCol w:w="2160"/>
        <w:gridCol w:w="3600"/>
        <w:gridCol w:w="3600"/>
      </w:tblGrid>
      <w:tr w:rsidR="00587499" w14:paraId="511E0397" w14:textId="77777777">
        <w:tc>
          <w:tcPr>
            <w:tcW w:w="2160" w:type="dxa"/>
            <w:shd w:val="clear" w:color="auto" w:fill="E8EEF5"/>
            <w:tcMar>
              <w:top w:w="80" w:type="dxa"/>
              <w:left w:w="120" w:type="dxa"/>
              <w:bottom w:w="80" w:type="dxa"/>
              <w:right w:w="120" w:type="dxa"/>
            </w:tcMar>
            <w:vAlign w:val="center"/>
          </w:tcPr>
          <w:p w14:paraId="2952025A" w14:textId="77777777" w:rsidR="00587499" w:rsidRDefault="00000000">
            <w:pPr>
              <w:spacing w:after="0"/>
            </w:pPr>
            <w:r>
              <w:rPr>
                <w:b/>
                <w:color w:val="0B2545"/>
                <w:sz w:val="19"/>
              </w:rPr>
              <w:t>Aspect</w:t>
            </w:r>
          </w:p>
        </w:tc>
        <w:tc>
          <w:tcPr>
            <w:tcW w:w="3600" w:type="dxa"/>
            <w:shd w:val="clear" w:color="auto" w:fill="E8EEF5"/>
            <w:tcMar>
              <w:top w:w="80" w:type="dxa"/>
              <w:left w:w="120" w:type="dxa"/>
              <w:bottom w:w="80" w:type="dxa"/>
              <w:right w:w="120" w:type="dxa"/>
            </w:tcMar>
            <w:vAlign w:val="center"/>
          </w:tcPr>
          <w:p w14:paraId="4A310419" w14:textId="77777777" w:rsidR="00587499" w:rsidRDefault="00000000">
            <w:pPr>
              <w:spacing w:after="0"/>
            </w:pPr>
            <w:r>
              <w:rPr>
                <w:b/>
                <w:color w:val="0B2545"/>
                <w:sz w:val="19"/>
              </w:rPr>
              <w:t>Confirmed foundation</w:t>
            </w:r>
          </w:p>
        </w:tc>
        <w:tc>
          <w:tcPr>
            <w:tcW w:w="3600" w:type="dxa"/>
            <w:shd w:val="clear" w:color="auto" w:fill="E8EEF5"/>
            <w:tcMar>
              <w:top w:w="80" w:type="dxa"/>
              <w:left w:w="120" w:type="dxa"/>
              <w:bottom w:w="80" w:type="dxa"/>
              <w:right w:w="120" w:type="dxa"/>
            </w:tcMar>
            <w:vAlign w:val="center"/>
          </w:tcPr>
          <w:p w14:paraId="5576FEE9" w14:textId="77777777" w:rsidR="00587499" w:rsidRDefault="00000000">
            <w:pPr>
              <w:spacing w:after="0"/>
            </w:pPr>
            <w:r>
              <w:rPr>
                <w:b/>
                <w:color w:val="0B2545"/>
                <w:sz w:val="19"/>
              </w:rPr>
              <w:t>Development questions</w:t>
            </w:r>
          </w:p>
        </w:tc>
      </w:tr>
      <w:tr w:rsidR="00587499" w14:paraId="3BC55BFC" w14:textId="77777777">
        <w:tc>
          <w:tcPr>
            <w:tcW w:w="2160" w:type="dxa"/>
            <w:tcMar>
              <w:top w:w="80" w:type="dxa"/>
              <w:left w:w="120" w:type="dxa"/>
              <w:bottom w:w="80" w:type="dxa"/>
              <w:right w:w="120" w:type="dxa"/>
            </w:tcMar>
            <w:vAlign w:val="center"/>
          </w:tcPr>
          <w:p w14:paraId="077C949F" w14:textId="77777777" w:rsidR="00587499" w:rsidRDefault="00000000">
            <w:pPr>
              <w:spacing w:after="0"/>
            </w:pPr>
            <w:r>
              <w:rPr>
                <w:sz w:val="19"/>
              </w:rPr>
              <w:t>Public identity</w:t>
            </w:r>
          </w:p>
        </w:tc>
        <w:tc>
          <w:tcPr>
            <w:tcW w:w="3600" w:type="dxa"/>
            <w:tcMar>
              <w:top w:w="80" w:type="dxa"/>
              <w:left w:w="120" w:type="dxa"/>
              <w:bottom w:w="80" w:type="dxa"/>
              <w:right w:w="120" w:type="dxa"/>
            </w:tcMar>
            <w:vAlign w:val="center"/>
          </w:tcPr>
          <w:p w14:paraId="515E464B" w14:textId="77777777" w:rsidR="00587499" w:rsidRDefault="00000000">
            <w:pPr>
              <w:spacing w:after="0"/>
            </w:pPr>
            <w:r>
              <w:rPr>
                <w:sz w:val="19"/>
              </w:rPr>
              <w:t>A believable research organization; the site is recorded as a geological survey station.</w:t>
            </w:r>
          </w:p>
        </w:tc>
        <w:tc>
          <w:tcPr>
            <w:tcW w:w="3600" w:type="dxa"/>
            <w:tcMar>
              <w:top w:w="80" w:type="dxa"/>
              <w:left w:w="120" w:type="dxa"/>
              <w:bottom w:w="80" w:type="dxa"/>
              <w:right w:w="120" w:type="dxa"/>
            </w:tcMar>
            <w:vAlign w:val="center"/>
          </w:tcPr>
          <w:p w14:paraId="28BB7D5F" w14:textId="77777777" w:rsidR="00587499" w:rsidRDefault="00000000">
            <w:pPr>
              <w:spacing w:after="0"/>
            </w:pPr>
            <w:r>
              <w:rPr>
                <w:sz w:val="19"/>
              </w:rPr>
              <w:t>What public programs, publications, staff records, and local relationships support this cover?</w:t>
            </w:r>
          </w:p>
        </w:tc>
      </w:tr>
      <w:tr w:rsidR="00587499" w14:paraId="32816702" w14:textId="77777777">
        <w:tc>
          <w:tcPr>
            <w:tcW w:w="2160" w:type="dxa"/>
            <w:tcMar>
              <w:top w:w="80" w:type="dxa"/>
              <w:left w:w="120" w:type="dxa"/>
              <w:bottom w:w="80" w:type="dxa"/>
              <w:right w:w="120" w:type="dxa"/>
            </w:tcMar>
            <w:vAlign w:val="center"/>
          </w:tcPr>
          <w:p w14:paraId="1D66AE69" w14:textId="77777777" w:rsidR="00587499" w:rsidRDefault="00000000">
            <w:pPr>
              <w:spacing w:after="0"/>
            </w:pPr>
            <w:r>
              <w:rPr>
                <w:sz w:val="19"/>
              </w:rPr>
              <w:t>Classified purpose</w:t>
            </w:r>
          </w:p>
        </w:tc>
        <w:tc>
          <w:tcPr>
            <w:tcW w:w="3600" w:type="dxa"/>
            <w:tcMar>
              <w:top w:w="80" w:type="dxa"/>
              <w:left w:w="120" w:type="dxa"/>
              <w:bottom w:w="80" w:type="dxa"/>
              <w:right w:w="120" w:type="dxa"/>
            </w:tcMar>
            <w:vAlign w:val="center"/>
          </w:tcPr>
          <w:p w14:paraId="073DC026" w14:textId="77777777" w:rsidR="00587499" w:rsidRDefault="00000000">
            <w:pPr>
              <w:spacing w:after="0"/>
            </w:pPr>
            <w:r>
              <w:rPr>
                <w:sz w:val="19"/>
              </w:rPr>
              <w:t>Project Echo investigates measurable traces left by human consciousness after emotional events.</w:t>
            </w:r>
          </w:p>
        </w:tc>
        <w:tc>
          <w:tcPr>
            <w:tcW w:w="3600" w:type="dxa"/>
            <w:tcMar>
              <w:top w:w="80" w:type="dxa"/>
              <w:left w:w="120" w:type="dxa"/>
              <w:bottom w:w="80" w:type="dxa"/>
              <w:right w:w="120" w:type="dxa"/>
            </w:tcMar>
            <w:vAlign w:val="center"/>
          </w:tcPr>
          <w:p w14:paraId="670128A6" w14:textId="77777777" w:rsidR="00587499" w:rsidRDefault="00000000">
            <w:pPr>
              <w:spacing w:after="0"/>
            </w:pPr>
            <w:r>
              <w:rPr>
                <w:sz w:val="19"/>
              </w:rPr>
              <w:t>What are the formal project phases, departments, and classification protocols?</w:t>
            </w:r>
          </w:p>
        </w:tc>
      </w:tr>
      <w:tr w:rsidR="00587499" w14:paraId="69B61B73" w14:textId="77777777">
        <w:tc>
          <w:tcPr>
            <w:tcW w:w="2160" w:type="dxa"/>
            <w:tcMar>
              <w:top w:w="80" w:type="dxa"/>
              <w:left w:w="120" w:type="dxa"/>
              <w:bottom w:w="80" w:type="dxa"/>
              <w:right w:w="120" w:type="dxa"/>
            </w:tcMar>
            <w:vAlign w:val="center"/>
          </w:tcPr>
          <w:p w14:paraId="2959977D" w14:textId="77777777" w:rsidR="00587499" w:rsidRDefault="00000000">
            <w:pPr>
              <w:spacing w:after="0"/>
            </w:pPr>
            <w:r>
              <w:rPr>
                <w:sz w:val="19"/>
              </w:rPr>
              <w:t>Primary setting</w:t>
            </w:r>
          </w:p>
        </w:tc>
        <w:tc>
          <w:tcPr>
            <w:tcW w:w="3600" w:type="dxa"/>
            <w:tcMar>
              <w:top w:w="80" w:type="dxa"/>
              <w:left w:w="120" w:type="dxa"/>
              <w:bottom w:w="80" w:type="dxa"/>
              <w:right w:w="120" w:type="dxa"/>
            </w:tcMar>
            <w:vAlign w:val="center"/>
          </w:tcPr>
          <w:p w14:paraId="6D154F21" w14:textId="77777777" w:rsidR="00587499" w:rsidRDefault="00000000">
            <w:pPr>
              <w:spacing w:after="0"/>
            </w:pPr>
            <w:r>
              <w:rPr>
                <w:sz w:val="19"/>
              </w:rPr>
              <w:t>An underground facility beneath a mountain in the Philippines.</w:t>
            </w:r>
          </w:p>
        </w:tc>
        <w:tc>
          <w:tcPr>
            <w:tcW w:w="3600" w:type="dxa"/>
            <w:tcMar>
              <w:top w:w="80" w:type="dxa"/>
              <w:left w:w="120" w:type="dxa"/>
              <w:bottom w:w="80" w:type="dxa"/>
              <w:right w:w="120" w:type="dxa"/>
            </w:tcMar>
            <w:vAlign w:val="center"/>
          </w:tcPr>
          <w:p w14:paraId="65899215" w14:textId="77777777" w:rsidR="00587499" w:rsidRDefault="00000000">
            <w:pPr>
              <w:spacing w:after="0"/>
            </w:pPr>
            <w:r>
              <w:rPr>
                <w:sz w:val="19"/>
              </w:rPr>
              <w:t>Which region and mountain context fit the desired tone while treating place with specificity and care?</w:t>
            </w:r>
          </w:p>
        </w:tc>
      </w:tr>
      <w:tr w:rsidR="00587499" w14:paraId="0D8B3A3B" w14:textId="77777777">
        <w:tc>
          <w:tcPr>
            <w:tcW w:w="2160" w:type="dxa"/>
            <w:tcMar>
              <w:top w:w="80" w:type="dxa"/>
              <w:left w:w="120" w:type="dxa"/>
              <w:bottom w:w="80" w:type="dxa"/>
              <w:right w:w="120" w:type="dxa"/>
            </w:tcMar>
            <w:vAlign w:val="center"/>
          </w:tcPr>
          <w:p w14:paraId="0A47F33B" w14:textId="77777777" w:rsidR="00587499" w:rsidRDefault="00000000">
            <w:pPr>
              <w:spacing w:after="0"/>
            </w:pPr>
            <w:r>
              <w:rPr>
                <w:sz w:val="19"/>
              </w:rPr>
              <w:t>Institutional character</w:t>
            </w:r>
          </w:p>
        </w:tc>
        <w:tc>
          <w:tcPr>
            <w:tcW w:w="3600" w:type="dxa"/>
            <w:tcMar>
              <w:top w:w="80" w:type="dxa"/>
              <w:left w:w="120" w:type="dxa"/>
              <w:bottom w:w="80" w:type="dxa"/>
              <w:right w:w="120" w:type="dxa"/>
            </w:tcMar>
            <w:vAlign w:val="center"/>
          </w:tcPr>
          <w:p w14:paraId="054AD9DB" w14:textId="77777777" w:rsidR="00587499" w:rsidRDefault="00000000">
            <w:pPr>
              <w:spacing w:after="0"/>
            </w:pPr>
            <w:r>
              <w:rPr>
                <w:sz w:val="19"/>
              </w:rPr>
              <w:t>Asterion can support future anomaly stories beyond Echo.</w:t>
            </w:r>
          </w:p>
        </w:tc>
        <w:tc>
          <w:tcPr>
            <w:tcW w:w="3600" w:type="dxa"/>
            <w:tcMar>
              <w:top w:w="80" w:type="dxa"/>
              <w:left w:w="120" w:type="dxa"/>
              <w:bottom w:w="80" w:type="dxa"/>
              <w:right w:w="120" w:type="dxa"/>
            </w:tcMar>
            <w:vAlign w:val="center"/>
          </w:tcPr>
          <w:p w14:paraId="23945B9C" w14:textId="77777777" w:rsidR="00587499" w:rsidRDefault="00000000">
            <w:pPr>
              <w:spacing w:after="0"/>
            </w:pPr>
            <w:r>
              <w:rPr>
                <w:sz w:val="19"/>
              </w:rPr>
              <w:t>How much of Asterion is scientific idealism, state pressure, and private ambition?</w:t>
            </w:r>
          </w:p>
        </w:tc>
      </w:tr>
    </w:tbl>
    <w:p w14:paraId="314592A5" w14:textId="77777777" w:rsidR="00587499" w:rsidRDefault="00000000">
      <w:pPr>
        <w:pStyle w:val="Heading1"/>
      </w:pPr>
      <w:r>
        <w:t>5. Historical Backbone</w:t>
      </w:r>
    </w:p>
    <w:tbl>
      <w:tblPr>
        <w:tblW w:w="9360" w:type="dxa"/>
        <w:tblInd w:w="120" w:type="dxa"/>
        <w:tblLayout w:type="fixed"/>
        <w:tblLook w:val="04A0" w:firstRow="1" w:lastRow="0" w:firstColumn="1" w:lastColumn="0" w:noHBand="0" w:noVBand="1"/>
      </w:tblPr>
      <w:tblGrid>
        <w:gridCol w:w="1800"/>
        <w:gridCol w:w="4680"/>
        <w:gridCol w:w="2880"/>
      </w:tblGrid>
      <w:tr w:rsidR="00587499" w14:paraId="39D7E65E" w14:textId="77777777">
        <w:tc>
          <w:tcPr>
            <w:tcW w:w="1800" w:type="dxa"/>
            <w:shd w:val="clear" w:color="auto" w:fill="E8EEF5"/>
            <w:tcMar>
              <w:top w:w="80" w:type="dxa"/>
              <w:left w:w="120" w:type="dxa"/>
              <w:bottom w:w="80" w:type="dxa"/>
              <w:right w:w="120" w:type="dxa"/>
            </w:tcMar>
            <w:vAlign w:val="center"/>
          </w:tcPr>
          <w:p w14:paraId="55179A08" w14:textId="77777777" w:rsidR="00587499" w:rsidRDefault="00000000">
            <w:pPr>
              <w:spacing w:after="0"/>
            </w:pPr>
            <w:r>
              <w:rPr>
                <w:b/>
                <w:color w:val="0B2545"/>
                <w:sz w:val="19"/>
              </w:rPr>
              <w:t>Date / phase</w:t>
            </w:r>
          </w:p>
        </w:tc>
        <w:tc>
          <w:tcPr>
            <w:tcW w:w="4680" w:type="dxa"/>
            <w:shd w:val="clear" w:color="auto" w:fill="E8EEF5"/>
            <w:tcMar>
              <w:top w:w="80" w:type="dxa"/>
              <w:left w:w="120" w:type="dxa"/>
              <w:bottom w:w="80" w:type="dxa"/>
              <w:right w:w="120" w:type="dxa"/>
            </w:tcMar>
            <w:vAlign w:val="center"/>
          </w:tcPr>
          <w:p w14:paraId="057D19CC" w14:textId="77777777" w:rsidR="00587499" w:rsidRDefault="00000000">
            <w:pPr>
              <w:spacing w:after="0"/>
            </w:pPr>
            <w:r>
              <w:rPr>
                <w:b/>
                <w:color w:val="0B2545"/>
                <w:sz w:val="19"/>
              </w:rPr>
              <w:t>Confirmed event</w:t>
            </w:r>
          </w:p>
        </w:tc>
        <w:tc>
          <w:tcPr>
            <w:tcW w:w="2880" w:type="dxa"/>
            <w:shd w:val="clear" w:color="auto" w:fill="E8EEF5"/>
            <w:tcMar>
              <w:top w:w="80" w:type="dxa"/>
              <w:left w:w="120" w:type="dxa"/>
              <w:bottom w:w="80" w:type="dxa"/>
              <w:right w:w="120" w:type="dxa"/>
            </w:tcMar>
            <w:vAlign w:val="center"/>
          </w:tcPr>
          <w:p w14:paraId="2B536860" w14:textId="77777777" w:rsidR="00587499" w:rsidRDefault="00000000">
            <w:pPr>
              <w:spacing w:after="0"/>
            </w:pPr>
            <w:r>
              <w:rPr>
                <w:b/>
                <w:color w:val="0B2545"/>
                <w:sz w:val="19"/>
              </w:rPr>
              <w:t>Story function</w:t>
            </w:r>
          </w:p>
        </w:tc>
      </w:tr>
      <w:tr w:rsidR="00587499" w14:paraId="618110A8" w14:textId="77777777">
        <w:tc>
          <w:tcPr>
            <w:tcW w:w="1800" w:type="dxa"/>
            <w:tcMar>
              <w:top w:w="80" w:type="dxa"/>
              <w:left w:w="120" w:type="dxa"/>
              <w:bottom w:w="80" w:type="dxa"/>
              <w:right w:w="120" w:type="dxa"/>
            </w:tcMar>
            <w:vAlign w:val="center"/>
          </w:tcPr>
          <w:p w14:paraId="2AAD8688" w14:textId="77777777" w:rsidR="00587499" w:rsidRDefault="00000000">
            <w:pPr>
              <w:spacing w:after="0"/>
            </w:pPr>
            <w:r>
              <w:rPr>
                <w:sz w:val="19"/>
              </w:rPr>
              <w:t>1978 - founding</w:t>
            </w:r>
          </w:p>
        </w:tc>
        <w:tc>
          <w:tcPr>
            <w:tcW w:w="4680" w:type="dxa"/>
            <w:tcMar>
              <w:top w:w="80" w:type="dxa"/>
              <w:left w:w="120" w:type="dxa"/>
              <w:bottom w:w="80" w:type="dxa"/>
              <w:right w:w="120" w:type="dxa"/>
            </w:tcMar>
            <w:vAlign w:val="center"/>
          </w:tcPr>
          <w:p w14:paraId="5E0ED5D6" w14:textId="77777777" w:rsidR="00587499" w:rsidRDefault="00000000">
            <w:pPr>
              <w:spacing w:after="0"/>
            </w:pPr>
            <w:r>
              <w:rPr>
                <w:sz w:val="19"/>
              </w:rPr>
              <w:t>Government and private scientific institutions fund the classified Project Echo initiative.</w:t>
            </w:r>
          </w:p>
        </w:tc>
        <w:tc>
          <w:tcPr>
            <w:tcW w:w="2880" w:type="dxa"/>
            <w:tcMar>
              <w:top w:w="80" w:type="dxa"/>
              <w:left w:w="120" w:type="dxa"/>
              <w:bottom w:w="80" w:type="dxa"/>
              <w:right w:w="120" w:type="dxa"/>
            </w:tcMar>
            <w:vAlign w:val="center"/>
          </w:tcPr>
          <w:p w14:paraId="7A2E690D" w14:textId="77777777" w:rsidR="00587499" w:rsidRDefault="00000000">
            <w:pPr>
              <w:spacing w:after="0"/>
            </w:pPr>
            <w:r>
              <w:rPr>
                <w:sz w:val="19"/>
              </w:rPr>
              <w:t>Establishes secrecy, ambition, and a hopeful original purpose.</w:t>
            </w:r>
          </w:p>
        </w:tc>
      </w:tr>
      <w:tr w:rsidR="00587499" w14:paraId="5B2037CC" w14:textId="77777777">
        <w:tc>
          <w:tcPr>
            <w:tcW w:w="1800" w:type="dxa"/>
            <w:tcMar>
              <w:top w:w="80" w:type="dxa"/>
              <w:left w:w="120" w:type="dxa"/>
              <w:bottom w:w="80" w:type="dxa"/>
              <w:right w:w="120" w:type="dxa"/>
            </w:tcMar>
            <w:vAlign w:val="center"/>
          </w:tcPr>
          <w:p w14:paraId="2F68DD77" w14:textId="77777777" w:rsidR="00587499" w:rsidRDefault="00000000">
            <w:pPr>
              <w:spacing w:after="0"/>
            </w:pPr>
            <w:r>
              <w:rPr>
                <w:sz w:val="19"/>
              </w:rPr>
              <w:t>Excavation</w:t>
            </w:r>
          </w:p>
        </w:tc>
        <w:tc>
          <w:tcPr>
            <w:tcW w:w="4680" w:type="dxa"/>
            <w:tcMar>
              <w:top w:w="80" w:type="dxa"/>
              <w:left w:w="120" w:type="dxa"/>
              <w:bottom w:w="80" w:type="dxa"/>
              <w:right w:w="120" w:type="dxa"/>
            </w:tcMar>
            <w:vAlign w:val="center"/>
          </w:tcPr>
          <w:p w14:paraId="6504EF4D" w14:textId="77777777" w:rsidR="00587499" w:rsidRDefault="00000000">
            <w:pPr>
              <w:spacing w:after="0"/>
            </w:pPr>
            <w:r>
              <w:rPr>
                <w:sz w:val="19"/>
              </w:rPr>
              <w:t>Workers report voices, footsteps, and sightings; instruments detect unknown anomalies.</w:t>
            </w:r>
          </w:p>
        </w:tc>
        <w:tc>
          <w:tcPr>
            <w:tcW w:w="2880" w:type="dxa"/>
            <w:tcMar>
              <w:top w:w="80" w:type="dxa"/>
              <w:left w:w="120" w:type="dxa"/>
              <w:bottom w:w="80" w:type="dxa"/>
              <w:right w:w="120" w:type="dxa"/>
            </w:tcMar>
            <w:vAlign w:val="center"/>
          </w:tcPr>
          <w:p w14:paraId="095D4B58" w14:textId="77777777" w:rsidR="00587499" w:rsidRDefault="00000000">
            <w:pPr>
              <w:spacing w:after="0"/>
            </w:pPr>
            <w:r>
              <w:rPr>
                <w:sz w:val="19"/>
              </w:rPr>
              <w:t>Creates the first human encounter with the Field.</w:t>
            </w:r>
          </w:p>
        </w:tc>
      </w:tr>
      <w:tr w:rsidR="00587499" w14:paraId="0BC1CFAD" w14:textId="77777777">
        <w:tc>
          <w:tcPr>
            <w:tcW w:w="1800" w:type="dxa"/>
            <w:tcMar>
              <w:top w:w="80" w:type="dxa"/>
              <w:left w:w="120" w:type="dxa"/>
              <w:bottom w:w="80" w:type="dxa"/>
              <w:right w:w="120" w:type="dxa"/>
            </w:tcMar>
            <w:vAlign w:val="center"/>
          </w:tcPr>
          <w:p w14:paraId="7E097C39" w14:textId="77777777" w:rsidR="00587499" w:rsidRDefault="00000000">
            <w:pPr>
              <w:spacing w:after="0"/>
            </w:pPr>
            <w:r>
              <w:rPr>
                <w:sz w:val="19"/>
              </w:rPr>
              <w:t>Early research</w:t>
            </w:r>
          </w:p>
        </w:tc>
        <w:tc>
          <w:tcPr>
            <w:tcW w:w="4680" w:type="dxa"/>
            <w:tcMar>
              <w:top w:w="80" w:type="dxa"/>
              <w:left w:w="120" w:type="dxa"/>
              <w:bottom w:w="80" w:type="dxa"/>
              <w:right w:w="120" w:type="dxa"/>
            </w:tcMar>
            <w:vAlign w:val="center"/>
          </w:tcPr>
          <w:p w14:paraId="4CEFA538" w14:textId="77777777" w:rsidR="00587499" w:rsidRDefault="00000000">
            <w:pPr>
              <w:spacing w:after="0"/>
            </w:pPr>
            <w:r>
              <w:rPr>
                <w:sz w:val="19"/>
              </w:rPr>
              <w:t>E-01 becomes the Echo Resonance Field; crystals are found to preserve emotional energy patterns.</w:t>
            </w:r>
          </w:p>
        </w:tc>
        <w:tc>
          <w:tcPr>
            <w:tcW w:w="2880" w:type="dxa"/>
            <w:tcMar>
              <w:top w:w="80" w:type="dxa"/>
              <w:left w:w="120" w:type="dxa"/>
              <w:bottom w:w="80" w:type="dxa"/>
              <w:right w:w="120" w:type="dxa"/>
            </w:tcMar>
            <w:vAlign w:val="center"/>
          </w:tcPr>
          <w:p w14:paraId="20A241C4" w14:textId="77777777" w:rsidR="00587499" w:rsidRDefault="00000000">
            <w:pPr>
              <w:spacing w:after="0"/>
            </w:pPr>
            <w:r>
              <w:rPr>
                <w:sz w:val="19"/>
              </w:rPr>
              <w:t>Defines the scientific premise.</w:t>
            </w:r>
          </w:p>
        </w:tc>
      </w:tr>
      <w:tr w:rsidR="00587499" w14:paraId="522AF863" w14:textId="77777777">
        <w:tc>
          <w:tcPr>
            <w:tcW w:w="1800" w:type="dxa"/>
            <w:tcMar>
              <w:top w:w="80" w:type="dxa"/>
              <w:left w:w="120" w:type="dxa"/>
              <w:bottom w:w="80" w:type="dxa"/>
              <w:right w:w="120" w:type="dxa"/>
            </w:tcMar>
            <w:vAlign w:val="center"/>
          </w:tcPr>
          <w:p w14:paraId="2548E0AA" w14:textId="77777777" w:rsidR="00587499" w:rsidRDefault="00000000">
            <w:pPr>
              <w:spacing w:after="0"/>
            </w:pPr>
            <w:r>
              <w:rPr>
                <w:sz w:val="19"/>
              </w:rPr>
              <w:t>First success</w:t>
            </w:r>
          </w:p>
        </w:tc>
        <w:tc>
          <w:tcPr>
            <w:tcW w:w="4680" w:type="dxa"/>
            <w:tcMar>
              <w:top w:w="80" w:type="dxa"/>
              <w:left w:w="120" w:type="dxa"/>
              <w:bottom w:w="80" w:type="dxa"/>
              <w:right w:w="120" w:type="dxa"/>
            </w:tcMar>
            <w:vAlign w:val="center"/>
          </w:tcPr>
          <w:p w14:paraId="77DF91CD" w14:textId="77777777" w:rsidR="00587499" w:rsidRDefault="00000000">
            <w:pPr>
              <w:spacing w:after="0"/>
            </w:pPr>
            <w:r>
              <w:rPr>
                <w:sz w:val="19"/>
              </w:rPr>
              <w:t>A volunteers childhood manifests physically for 4.3 seconds inside a resonance chamber.</w:t>
            </w:r>
          </w:p>
        </w:tc>
        <w:tc>
          <w:tcPr>
            <w:tcW w:w="2880" w:type="dxa"/>
            <w:tcMar>
              <w:top w:w="80" w:type="dxa"/>
              <w:left w:w="120" w:type="dxa"/>
              <w:bottom w:w="80" w:type="dxa"/>
              <w:right w:w="120" w:type="dxa"/>
            </w:tcMar>
            <w:vAlign w:val="center"/>
          </w:tcPr>
          <w:p w14:paraId="56E96094" w14:textId="77777777" w:rsidR="00587499" w:rsidRDefault="00000000">
            <w:pPr>
              <w:spacing w:after="0"/>
            </w:pPr>
            <w:r>
              <w:rPr>
                <w:sz w:val="19"/>
              </w:rPr>
              <w:t>Proves the impossible and expands the project.</w:t>
            </w:r>
          </w:p>
        </w:tc>
      </w:tr>
      <w:tr w:rsidR="00587499" w14:paraId="0E2733E6" w14:textId="77777777">
        <w:tc>
          <w:tcPr>
            <w:tcW w:w="1800" w:type="dxa"/>
            <w:tcMar>
              <w:top w:w="80" w:type="dxa"/>
              <w:left w:w="120" w:type="dxa"/>
              <w:bottom w:w="80" w:type="dxa"/>
              <w:right w:w="120" w:type="dxa"/>
            </w:tcMar>
            <w:vAlign w:val="center"/>
          </w:tcPr>
          <w:p w14:paraId="5587DA03" w14:textId="77777777" w:rsidR="00587499" w:rsidRDefault="00000000">
            <w:pPr>
              <w:spacing w:after="0"/>
            </w:pPr>
            <w:r>
              <w:rPr>
                <w:sz w:val="19"/>
              </w:rPr>
              <w:t>Expansion</w:t>
            </w:r>
          </w:p>
        </w:tc>
        <w:tc>
          <w:tcPr>
            <w:tcW w:w="4680" w:type="dxa"/>
            <w:tcMar>
              <w:top w:w="80" w:type="dxa"/>
              <w:left w:w="120" w:type="dxa"/>
              <w:bottom w:w="80" w:type="dxa"/>
              <w:right w:w="120" w:type="dxa"/>
            </w:tcMar>
            <w:vAlign w:val="center"/>
          </w:tcPr>
          <w:p w14:paraId="57C37C15" w14:textId="77777777" w:rsidR="00587499" w:rsidRDefault="00000000">
            <w:pPr>
              <w:spacing w:after="0"/>
            </w:pPr>
            <w:r>
              <w:rPr>
                <w:sz w:val="19"/>
              </w:rPr>
              <w:t>The facility grows into laboratories, containment wings, observation chambers, residential quarters, and security systems.</w:t>
            </w:r>
          </w:p>
        </w:tc>
        <w:tc>
          <w:tcPr>
            <w:tcW w:w="2880" w:type="dxa"/>
            <w:tcMar>
              <w:top w:w="80" w:type="dxa"/>
              <w:left w:w="120" w:type="dxa"/>
              <w:bottom w:w="80" w:type="dxa"/>
              <w:right w:w="120" w:type="dxa"/>
            </w:tcMar>
            <w:vAlign w:val="center"/>
          </w:tcPr>
          <w:p w14:paraId="017C070D" w14:textId="77777777" w:rsidR="00587499" w:rsidRDefault="00000000">
            <w:pPr>
              <w:spacing w:after="0"/>
            </w:pPr>
            <w:r>
              <w:rPr>
                <w:sz w:val="19"/>
              </w:rPr>
              <w:t>Raises the stakes and production scale.</w:t>
            </w:r>
          </w:p>
        </w:tc>
      </w:tr>
      <w:tr w:rsidR="00587499" w14:paraId="08D5C5D7" w14:textId="77777777">
        <w:tc>
          <w:tcPr>
            <w:tcW w:w="1800" w:type="dxa"/>
            <w:tcMar>
              <w:top w:w="80" w:type="dxa"/>
              <w:left w:w="120" w:type="dxa"/>
              <w:bottom w:w="80" w:type="dxa"/>
              <w:right w:w="120" w:type="dxa"/>
            </w:tcMar>
            <w:vAlign w:val="center"/>
          </w:tcPr>
          <w:p w14:paraId="10FEBE8C" w14:textId="77777777" w:rsidR="00587499" w:rsidRDefault="00000000">
            <w:pPr>
              <w:spacing w:after="0"/>
            </w:pPr>
            <w:r>
              <w:rPr>
                <w:sz w:val="19"/>
              </w:rPr>
              <w:t>Incident-01</w:t>
            </w:r>
          </w:p>
        </w:tc>
        <w:tc>
          <w:tcPr>
            <w:tcW w:w="4680" w:type="dxa"/>
            <w:tcMar>
              <w:top w:w="80" w:type="dxa"/>
              <w:left w:w="120" w:type="dxa"/>
              <w:bottom w:w="80" w:type="dxa"/>
              <w:right w:w="120" w:type="dxa"/>
            </w:tcMar>
            <w:vAlign w:val="center"/>
          </w:tcPr>
          <w:p w14:paraId="17E0C47C" w14:textId="77777777" w:rsidR="00587499" w:rsidRDefault="00000000">
            <w:pPr>
              <w:spacing w:after="0"/>
            </w:pPr>
            <w:r>
              <w:rPr>
                <w:sz w:val="19"/>
              </w:rPr>
              <w:t xml:space="preserve">A researcher speaks for nearly two hours with someone </w:t>
            </w:r>
            <w:r>
              <w:rPr>
                <w:sz w:val="19"/>
              </w:rPr>
              <w:lastRenderedPageBreak/>
              <w:t>unseen and asks, “Can’t you see her?”</w:t>
            </w:r>
          </w:p>
        </w:tc>
        <w:tc>
          <w:tcPr>
            <w:tcW w:w="2880" w:type="dxa"/>
            <w:tcMar>
              <w:top w:w="80" w:type="dxa"/>
              <w:left w:w="120" w:type="dxa"/>
              <w:bottom w:w="80" w:type="dxa"/>
              <w:right w:w="120" w:type="dxa"/>
            </w:tcMar>
            <w:vAlign w:val="center"/>
          </w:tcPr>
          <w:p w14:paraId="24DE8D0C" w14:textId="77777777" w:rsidR="00587499" w:rsidRDefault="00000000">
            <w:pPr>
              <w:spacing w:after="0"/>
            </w:pPr>
            <w:r>
              <w:rPr>
                <w:sz w:val="19"/>
              </w:rPr>
              <w:lastRenderedPageBreak/>
              <w:t xml:space="preserve">Shows that the facility is no </w:t>
            </w:r>
            <w:r>
              <w:rPr>
                <w:sz w:val="19"/>
              </w:rPr>
              <w:lastRenderedPageBreak/>
              <w:t>longer merely observed.</w:t>
            </w:r>
          </w:p>
        </w:tc>
      </w:tr>
      <w:tr w:rsidR="00587499" w14:paraId="67F045E4" w14:textId="77777777">
        <w:tc>
          <w:tcPr>
            <w:tcW w:w="1800" w:type="dxa"/>
            <w:tcMar>
              <w:top w:w="80" w:type="dxa"/>
              <w:left w:w="120" w:type="dxa"/>
              <w:bottom w:w="80" w:type="dxa"/>
              <w:right w:w="120" w:type="dxa"/>
            </w:tcMar>
            <w:vAlign w:val="center"/>
          </w:tcPr>
          <w:p w14:paraId="0C1374FB" w14:textId="77777777" w:rsidR="00587499" w:rsidRDefault="00000000">
            <w:pPr>
              <w:spacing w:after="0"/>
            </w:pPr>
            <w:r>
              <w:rPr>
                <w:sz w:val="19"/>
              </w:rPr>
              <w:lastRenderedPageBreak/>
              <w:t>Present day</w:t>
            </w:r>
          </w:p>
        </w:tc>
        <w:tc>
          <w:tcPr>
            <w:tcW w:w="4680" w:type="dxa"/>
            <w:tcMar>
              <w:top w:w="80" w:type="dxa"/>
              <w:left w:w="120" w:type="dxa"/>
              <w:bottom w:w="80" w:type="dxa"/>
              <w:right w:w="120" w:type="dxa"/>
            </w:tcMar>
            <w:vAlign w:val="center"/>
          </w:tcPr>
          <w:p w14:paraId="617B6EED" w14:textId="77777777" w:rsidR="00587499" w:rsidRDefault="00000000">
            <w:pPr>
              <w:spacing w:after="0"/>
            </w:pPr>
            <w:r>
              <w:rPr>
                <w:sz w:val="19"/>
              </w:rPr>
              <w:t>The facility has become unstable and reactive.</w:t>
            </w:r>
          </w:p>
        </w:tc>
        <w:tc>
          <w:tcPr>
            <w:tcW w:w="2880" w:type="dxa"/>
            <w:tcMar>
              <w:top w:w="80" w:type="dxa"/>
              <w:left w:w="120" w:type="dxa"/>
              <w:bottom w:w="80" w:type="dxa"/>
              <w:right w:w="120" w:type="dxa"/>
            </w:tcMar>
            <w:vAlign w:val="center"/>
          </w:tcPr>
          <w:p w14:paraId="575B62F5" w14:textId="77777777" w:rsidR="00587499" w:rsidRDefault="00000000">
            <w:pPr>
              <w:spacing w:after="0"/>
            </w:pPr>
            <w:r>
              <w:rPr>
                <w:sz w:val="19"/>
              </w:rPr>
              <w:t>Provides the game’s immediate mystery.</w:t>
            </w:r>
          </w:p>
        </w:tc>
      </w:tr>
    </w:tbl>
    <w:p w14:paraId="07B62375" w14:textId="77777777" w:rsidR="00587499" w:rsidRDefault="00000000">
      <w:pPr>
        <w:pStyle w:val="Heading1"/>
      </w:pPr>
      <w:r>
        <w:t>6. Key Historical Figures</w:t>
      </w:r>
    </w:p>
    <w:tbl>
      <w:tblPr>
        <w:tblW w:w="9360" w:type="dxa"/>
        <w:tblInd w:w="120" w:type="dxa"/>
        <w:tblLayout w:type="fixed"/>
        <w:tblLook w:val="04A0" w:firstRow="1" w:lastRow="0" w:firstColumn="1" w:lastColumn="0" w:noHBand="0" w:noVBand="1"/>
      </w:tblPr>
      <w:tblGrid>
        <w:gridCol w:w="2160"/>
        <w:gridCol w:w="3600"/>
        <w:gridCol w:w="3600"/>
      </w:tblGrid>
      <w:tr w:rsidR="00587499" w14:paraId="05317813" w14:textId="77777777">
        <w:tc>
          <w:tcPr>
            <w:tcW w:w="2160" w:type="dxa"/>
            <w:shd w:val="clear" w:color="auto" w:fill="E8EEF5"/>
            <w:tcMar>
              <w:top w:w="80" w:type="dxa"/>
              <w:left w:w="120" w:type="dxa"/>
              <w:bottom w:w="80" w:type="dxa"/>
              <w:right w:w="120" w:type="dxa"/>
            </w:tcMar>
            <w:vAlign w:val="center"/>
          </w:tcPr>
          <w:p w14:paraId="717AFAFF" w14:textId="77777777" w:rsidR="00587499" w:rsidRDefault="00000000">
            <w:pPr>
              <w:spacing w:after="0"/>
            </w:pPr>
            <w:r>
              <w:rPr>
                <w:b/>
                <w:color w:val="0B2545"/>
                <w:sz w:val="19"/>
              </w:rPr>
              <w:t>Character</w:t>
            </w:r>
          </w:p>
        </w:tc>
        <w:tc>
          <w:tcPr>
            <w:tcW w:w="3600" w:type="dxa"/>
            <w:shd w:val="clear" w:color="auto" w:fill="E8EEF5"/>
            <w:tcMar>
              <w:top w:w="80" w:type="dxa"/>
              <w:left w:w="120" w:type="dxa"/>
              <w:bottom w:w="80" w:type="dxa"/>
              <w:right w:w="120" w:type="dxa"/>
            </w:tcMar>
            <w:vAlign w:val="center"/>
          </w:tcPr>
          <w:p w14:paraId="15FBEB05" w14:textId="77777777" w:rsidR="00587499" w:rsidRDefault="00000000">
            <w:pPr>
              <w:spacing w:after="0"/>
            </w:pPr>
            <w:r>
              <w:rPr>
                <w:b/>
                <w:color w:val="0B2545"/>
                <w:sz w:val="19"/>
              </w:rPr>
              <w:t>Confirmed role</w:t>
            </w:r>
          </w:p>
        </w:tc>
        <w:tc>
          <w:tcPr>
            <w:tcW w:w="3600" w:type="dxa"/>
            <w:shd w:val="clear" w:color="auto" w:fill="E8EEF5"/>
            <w:tcMar>
              <w:top w:w="80" w:type="dxa"/>
              <w:left w:w="120" w:type="dxa"/>
              <w:bottom w:w="80" w:type="dxa"/>
              <w:right w:w="120" w:type="dxa"/>
            </w:tcMar>
            <w:vAlign w:val="center"/>
          </w:tcPr>
          <w:p w14:paraId="7C73E552" w14:textId="77777777" w:rsidR="00587499" w:rsidRDefault="00000000">
            <w:pPr>
              <w:spacing w:after="0"/>
            </w:pPr>
            <w:r>
              <w:rPr>
                <w:b/>
                <w:color w:val="0B2545"/>
                <w:sz w:val="19"/>
              </w:rPr>
              <w:t>Dramatic tension to develop</w:t>
            </w:r>
          </w:p>
        </w:tc>
      </w:tr>
      <w:tr w:rsidR="00587499" w14:paraId="72751AAC" w14:textId="77777777">
        <w:tc>
          <w:tcPr>
            <w:tcW w:w="2160" w:type="dxa"/>
            <w:tcMar>
              <w:top w:w="80" w:type="dxa"/>
              <w:left w:w="120" w:type="dxa"/>
              <w:bottom w:w="80" w:type="dxa"/>
              <w:right w:w="120" w:type="dxa"/>
            </w:tcMar>
            <w:vAlign w:val="center"/>
          </w:tcPr>
          <w:p w14:paraId="55D818FD" w14:textId="77777777" w:rsidR="00587499" w:rsidRDefault="00000000">
            <w:pPr>
              <w:spacing w:after="0"/>
            </w:pPr>
            <w:r>
              <w:rPr>
                <w:sz w:val="19"/>
              </w:rPr>
              <w:t>Dr. Elias Navarro</w:t>
            </w:r>
          </w:p>
        </w:tc>
        <w:tc>
          <w:tcPr>
            <w:tcW w:w="3600" w:type="dxa"/>
            <w:tcMar>
              <w:top w:w="80" w:type="dxa"/>
              <w:left w:w="120" w:type="dxa"/>
              <w:bottom w:w="80" w:type="dxa"/>
              <w:right w:w="120" w:type="dxa"/>
            </w:tcMar>
            <w:vAlign w:val="center"/>
          </w:tcPr>
          <w:p w14:paraId="5E438291" w14:textId="77777777" w:rsidR="00587499" w:rsidRDefault="00000000">
            <w:pPr>
              <w:spacing w:after="0"/>
            </w:pPr>
            <w:r>
              <w:rPr>
                <w:sz w:val="19"/>
              </w:rPr>
              <w:t>Founder and visionary neuroscientist; fears being forgotten more than death.</w:t>
            </w:r>
          </w:p>
        </w:tc>
        <w:tc>
          <w:tcPr>
            <w:tcW w:w="3600" w:type="dxa"/>
            <w:tcMar>
              <w:top w:w="80" w:type="dxa"/>
              <w:left w:w="120" w:type="dxa"/>
              <w:bottom w:w="80" w:type="dxa"/>
              <w:right w:w="120" w:type="dxa"/>
            </w:tcMar>
            <w:vAlign w:val="center"/>
          </w:tcPr>
          <w:p w14:paraId="5EF4DAA7" w14:textId="77777777" w:rsidR="00587499" w:rsidRDefault="00000000">
            <w:pPr>
              <w:spacing w:after="0"/>
            </w:pPr>
            <w:r>
              <w:rPr>
                <w:sz w:val="19"/>
              </w:rPr>
              <w:t>What personal loss or belief makes preservation feel worth the risk? What line will he cross?</w:t>
            </w:r>
          </w:p>
        </w:tc>
      </w:tr>
      <w:tr w:rsidR="00587499" w14:paraId="2E5CD618" w14:textId="77777777">
        <w:tc>
          <w:tcPr>
            <w:tcW w:w="2160" w:type="dxa"/>
            <w:tcMar>
              <w:top w:w="80" w:type="dxa"/>
              <w:left w:w="120" w:type="dxa"/>
              <w:bottom w:w="80" w:type="dxa"/>
              <w:right w:w="120" w:type="dxa"/>
            </w:tcMar>
            <w:vAlign w:val="center"/>
          </w:tcPr>
          <w:p w14:paraId="118D28CE" w14:textId="77777777" w:rsidR="00587499" w:rsidRDefault="00000000">
            <w:pPr>
              <w:spacing w:after="0"/>
            </w:pPr>
            <w:r>
              <w:rPr>
                <w:sz w:val="19"/>
              </w:rPr>
              <w:t>Dr. Sophia Reyes</w:t>
            </w:r>
          </w:p>
        </w:tc>
        <w:tc>
          <w:tcPr>
            <w:tcW w:w="3600" w:type="dxa"/>
            <w:tcMar>
              <w:top w:w="80" w:type="dxa"/>
              <w:left w:w="120" w:type="dxa"/>
              <w:bottom w:w="80" w:type="dxa"/>
              <w:right w:w="120" w:type="dxa"/>
            </w:tcMar>
            <w:vAlign w:val="center"/>
          </w:tcPr>
          <w:p w14:paraId="6F632519" w14:textId="77777777" w:rsidR="00587499" w:rsidRDefault="00000000">
            <w:pPr>
              <w:spacing w:after="0"/>
            </w:pPr>
            <w:r>
              <w:rPr>
                <w:sz w:val="19"/>
              </w:rPr>
              <w:t>Lead physicist who discovered the crystals; practical and skeptical; warns of danger.</w:t>
            </w:r>
          </w:p>
        </w:tc>
        <w:tc>
          <w:tcPr>
            <w:tcW w:w="3600" w:type="dxa"/>
            <w:tcMar>
              <w:top w:w="80" w:type="dxa"/>
              <w:left w:w="120" w:type="dxa"/>
              <w:bottom w:w="80" w:type="dxa"/>
              <w:right w:w="120" w:type="dxa"/>
            </w:tcMar>
            <w:vAlign w:val="center"/>
          </w:tcPr>
          <w:p w14:paraId="49932E1C" w14:textId="77777777" w:rsidR="00587499" w:rsidRDefault="00000000">
            <w:pPr>
              <w:spacing w:after="0"/>
            </w:pPr>
            <w:r>
              <w:rPr>
                <w:sz w:val="19"/>
              </w:rPr>
              <w:t>What evidence changes her from skeptic to participant? What responsibility does she carry?</w:t>
            </w:r>
          </w:p>
        </w:tc>
      </w:tr>
      <w:tr w:rsidR="00587499" w14:paraId="465F5F0A" w14:textId="77777777">
        <w:tc>
          <w:tcPr>
            <w:tcW w:w="2160" w:type="dxa"/>
            <w:tcMar>
              <w:top w:w="80" w:type="dxa"/>
              <w:left w:w="120" w:type="dxa"/>
              <w:bottom w:w="80" w:type="dxa"/>
              <w:right w:w="120" w:type="dxa"/>
            </w:tcMar>
            <w:vAlign w:val="center"/>
          </w:tcPr>
          <w:p w14:paraId="3A8E1C1A" w14:textId="77777777" w:rsidR="00587499" w:rsidRDefault="00000000">
            <w:pPr>
              <w:spacing w:after="0"/>
            </w:pPr>
            <w:r>
              <w:rPr>
                <w:sz w:val="19"/>
              </w:rPr>
              <w:t>Director Victor Serrano</w:t>
            </w:r>
          </w:p>
        </w:tc>
        <w:tc>
          <w:tcPr>
            <w:tcW w:w="3600" w:type="dxa"/>
            <w:tcMar>
              <w:top w:w="80" w:type="dxa"/>
              <w:left w:w="120" w:type="dxa"/>
              <w:bottom w:w="80" w:type="dxa"/>
              <w:right w:w="120" w:type="dxa"/>
            </w:tcMar>
            <w:vAlign w:val="center"/>
          </w:tcPr>
          <w:p w14:paraId="78D8F2ED" w14:textId="77777777" w:rsidR="00587499" w:rsidRDefault="00000000">
            <w:pPr>
              <w:spacing w:after="0"/>
            </w:pPr>
            <w:r>
              <w:rPr>
                <w:sz w:val="19"/>
              </w:rPr>
              <w:t>Government liaison focused on military potential.</w:t>
            </w:r>
          </w:p>
        </w:tc>
        <w:tc>
          <w:tcPr>
            <w:tcW w:w="3600" w:type="dxa"/>
            <w:tcMar>
              <w:top w:w="80" w:type="dxa"/>
              <w:left w:w="120" w:type="dxa"/>
              <w:bottom w:w="80" w:type="dxa"/>
              <w:right w:w="120" w:type="dxa"/>
            </w:tcMar>
            <w:vAlign w:val="center"/>
          </w:tcPr>
          <w:p w14:paraId="35EC5400" w14:textId="77777777" w:rsidR="00587499" w:rsidRDefault="00000000">
            <w:pPr>
              <w:spacing w:after="0"/>
            </w:pPr>
            <w:r>
              <w:rPr>
                <w:sz w:val="19"/>
              </w:rPr>
              <w:t>How does institutional pressure distort research goals and affect the other founders?</w:t>
            </w:r>
          </w:p>
        </w:tc>
      </w:tr>
    </w:tbl>
    <w:p w14:paraId="53CDD0B5" w14:textId="77777777" w:rsidR="00587499" w:rsidRDefault="00000000">
      <w:pPr>
        <w:pStyle w:val="Heading1"/>
      </w:pPr>
      <w:r>
        <w:t>7. The Witness</w:t>
      </w:r>
    </w:p>
    <w:p w14:paraId="19CC93F0" w14:textId="77777777" w:rsidR="00587499" w:rsidRDefault="00000000">
      <w:r>
        <w:t>Confirmed: The Witness is the first recorded Echo. It should function as more than a threat; it is a central piece of evidence about what the Echo Resonance Field can create when memory, identity, and place become entangled.</w:t>
      </w:r>
    </w:p>
    <w:tbl>
      <w:tblPr>
        <w:tblW w:w="9360" w:type="dxa"/>
        <w:tblInd w:w="120" w:type="dxa"/>
        <w:tblLayout w:type="fixed"/>
        <w:tblLook w:val="04A0" w:firstRow="1" w:lastRow="0" w:firstColumn="1" w:lastColumn="0" w:noHBand="0" w:noVBand="1"/>
      </w:tblPr>
      <w:tblGrid>
        <w:gridCol w:w="2520"/>
        <w:gridCol w:w="6840"/>
      </w:tblGrid>
      <w:tr w:rsidR="00587499" w14:paraId="7215E78C" w14:textId="77777777">
        <w:tc>
          <w:tcPr>
            <w:tcW w:w="2520" w:type="dxa"/>
            <w:shd w:val="clear" w:color="auto" w:fill="E8EEF5"/>
            <w:tcMar>
              <w:top w:w="80" w:type="dxa"/>
              <w:left w:w="120" w:type="dxa"/>
              <w:bottom w:w="80" w:type="dxa"/>
              <w:right w:w="120" w:type="dxa"/>
            </w:tcMar>
            <w:vAlign w:val="center"/>
          </w:tcPr>
          <w:p w14:paraId="58540C0B" w14:textId="77777777" w:rsidR="00587499" w:rsidRDefault="00000000">
            <w:pPr>
              <w:spacing w:after="0"/>
            </w:pPr>
            <w:r>
              <w:rPr>
                <w:b/>
                <w:color w:val="0B2545"/>
                <w:sz w:val="19"/>
              </w:rPr>
              <w:t>Development area</w:t>
            </w:r>
          </w:p>
        </w:tc>
        <w:tc>
          <w:tcPr>
            <w:tcW w:w="6840" w:type="dxa"/>
            <w:shd w:val="clear" w:color="auto" w:fill="E8EEF5"/>
            <w:tcMar>
              <w:top w:w="80" w:type="dxa"/>
              <w:left w:w="120" w:type="dxa"/>
              <w:bottom w:w="80" w:type="dxa"/>
              <w:right w:w="120" w:type="dxa"/>
            </w:tcMar>
            <w:vAlign w:val="center"/>
          </w:tcPr>
          <w:p w14:paraId="2B5EE221" w14:textId="77777777" w:rsidR="00587499" w:rsidRDefault="00000000">
            <w:pPr>
              <w:spacing w:after="0"/>
            </w:pPr>
            <w:r>
              <w:rPr>
                <w:b/>
                <w:color w:val="0B2545"/>
                <w:sz w:val="19"/>
              </w:rPr>
              <w:t>Questions to answer before final canon</w:t>
            </w:r>
          </w:p>
        </w:tc>
      </w:tr>
      <w:tr w:rsidR="00587499" w14:paraId="55C26D46" w14:textId="77777777">
        <w:tc>
          <w:tcPr>
            <w:tcW w:w="2520" w:type="dxa"/>
            <w:tcMar>
              <w:top w:w="80" w:type="dxa"/>
              <w:left w:w="120" w:type="dxa"/>
              <w:bottom w:w="80" w:type="dxa"/>
              <w:right w:w="120" w:type="dxa"/>
            </w:tcMar>
            <w:vAlign w:val="center"/>
          </w:tcPr>
          <w:p w14:paraId="4D60E4B6" w14:textId="77777777" w:rsidR="00587499" w:rsidRDefault="00000000">
            <w:pPr>
              <w:spacing w:after="0"/>
            </w:pPr>
            <w:r>
              <w:rPr>
                <w:sz w:val="19"/>
              </w:rPr>
              <w:t>Origin</w:t>
            </w:r>
          </w:p>
        </w:tc>
        <w:tc>
          <w:tcPr>
            <w:tcW w:w="6840" w:type="dxa"/>
            <w:tcMar>
              <w:top w:w="80" w:type="dxa"/>
              <w:left w:w="120" w:type="dxa"/>
              <w:bottom w:w="80" w:type="dxa"/>
              <w:right w:w="120" w:type="dxa"/>
            </w:tcMar>
            <w:vAlign w:val="center"/>
          </w:tcPr>
          <w:p w14:paraId="193307E4" w14:textId="77777777" w:rsidR="00587499" w:rsidRDefault="00000000">
            <w:pPr>
              <w:spacing w:after="0"/>
            </w:pPr>
            <w:r>
              <w:rPr>
                <w:sz w:val="19"/>
              </w:rPr>
              <w:t>Whose emotional event produced the first recorded Echo? Was it intentional, accidental, or discovered after the fact?</w:t>
            </w:r>
          </w:p>
        </w:tc>
      </w:tr>
      <w:tr w:rsidR="00587499" w14:paraId="0754D4E0" w14:textId="77777777">
        <w:tc>
          <w:tcPr>
            <w:tcW w:w="2520" w:type="dxa"/>
            <w:tcMar>
              <w:top w:w="80" w:type="dxa"/>
              <w:left w:w="120" w:type="dxa"/>
              <w:bottom w:w="80" w:type="dxa"/>
              <w:right w:w="120" w:type="dxa"/>
            </w:tcMar>
            <w:vAlign w:val="center"/>
          </w:tcPr>
          <w:p w14:paraId="1EE70028" w14:textId="77777777" w:rsidR="00587499" w:rsidRDefault="00000000">
            <w:pPr>
              <w:spacing w:after="0"/>
            </w:pPr>
            <w:r>
              <w:rPr>
                <w:sz w:val="19"/>
              </w:rPr>
              <w:t>Identity</w:t>
            </w:r>
          </w:p>
        </w:tc>
        <w:tc>
          <w:tcPr>
            <w:tcW w:w="6840" w:type="dxa"/>
            <w:tcMar>
              <w:top w:w="80" w:type="dxa"/>
              <w:left w:w="120" w:type="dxa"/>
              <w:bottom w:w="80" w:type="dxa"/>
              <w:right w:w="120" w:type="dxa"/>
            </w:tcMar>
            <w:vAlign w:val="center"/>
          </w:tcPr>
          <w:p w14:paraId="1EFDBD53" w14:textId="77777777" w:rsidR="00587499" w:rsidRDefault="00000000">
            <w:pPr>
              <w:spacing w:after="0"/>
            </w:pPr>
            <w:r>
              <w:rPr>
                <w:sz w:val="19"/>
              </w:rPr>
              <w:t>Does the Witness remember a person, a group, an event, or a pattern created by the facility itself?</w:t>
            </w:r>
          </w:p>
        </w:tc>
      </w:tr>
      <w:tr w:rsidR="00587499" w14:paraId="5A30790C" w14:textId="77777777">
        <w:tc>
          <w:tcPr>
            <w:tcW w:w="2520" w:type="dxa"/>
            <w:tcMar>
              <w:top w:w="80" w:type="dxa"/>
              <w:left w:w="120" w:type="dxa"/>
              <w:bottom w:w="80" w:type="dxa"/>
              <w:right w:w="120" w:type="dxa"/>
            </w:tcMar>
            <w:vAlign w:val="center"/>
          </w:tcPr>
          <w:p w14:paraId="5C773FEF" w14:textId="77777777" w:rsidR="00587499" w:rsidRDefault="00000000">
            <w:pPr>
              <w:spacing w:after="0"/>
            </w:pPr>
            <w:r>
              <w:rPr>
                <w:sz w:val="19"/>
              </w:rPr>
              <w:t>Rules</w:t>
            </w:r>
          </w:p>
        </w:tc>
        <w:tc>
          <w:tcPr>
            <w:tcW w:w="6840" w:type="dxa"/>
            <w:tcMar>
              <w:top w:w="80" w:type="dxa"/>
              <w:left w:w="120" w:type="dxa"/>
              <w:bottom w:w="80" w:type="dxa"/>
              <w:right w:w="120" w:type="dxa"/>
            </w:tcMar>
            <w:vAlign w:val="center"/>
          </w:tcPr>
          <w:p w14:paraId="65DC9441" w14:textId="77777777" w:rsidR="00587499" w:rsidRDefault="00000000">
            <w:pPr>
              <w:spacing w:after="0"/>
            </w:pPr>
            <w:r>
              <w:rPr>
                <w:sz w:val="19"/>
              </w:rPr>
              <w:t>What does it perceive, what provokes it, what limits it, and what can the player learn to predict?</w:t>
            </w:r>
          </w:p>
        </w:tc>
      </w:tr>
      <w:tr w:rsidR="00587499" w14:paraId="47ED64F5" w14:textId="77777777">
        <w:tc>
          <w:tcPr>
            <w:tcW w:w="2520" w:type="dxa"/>
            <w:tcMar>
              <w:top w:w="80" w:type="dxa"/>
              <w:left w:w="120" w:type="dxa"/>
              <w:bottom w:w="80" w:type="dxa"/>
              <w:right w:w="120" w:type="dxa"/>
            </w:tcMar>
            <w:vAlign w:val="center"/>
          </w:tcPr>
          <w:p w14:paraId="10A0AFBB" w14:textId="77777777" w:rsidR="00587499" w:rsidRDefault="00000000">
            <w:pPr>
              <w:spacing w:after="0"/>
            </w:pPr>
            <w:r>
              <w:rPr>
                <w:sz w:val="19"/>
              </w:rPr>
              <w:t>Relationship to the player</w:t>
            </w:r>
          </w:p>
        </w:tc>
        <w:tc>
          <w:tcPr>
            <w:tcW w:w="6840" w:type="dxa"/>
            <w:tcMar>
              <w:top w:w="80" w:type="dxa"/>
              <w:left w:w="120" w:type="dxa"/>
              <w:bottom w:w="80" w:type="dxa"/>
              <w:right w:w="120" w:type="dxa"/>
            </w:tcMar>
            <w:vAlign w:val="center"/>
          </w:tcPr>
          <w:p w14:paraId="7F8261C3" w14:textId="77777777" w:rsidR="00587499" w:rsidRDefault="00000000">
            <w:pPr>
              <w:spacing w:after="0"/>
            </w:pPr>
            <w:r>
              <w:rPr>
                <w:sz w:val="19"/>
              </w:rPr>
              <w:t>Why does it notice, pursue, guide, test, or avoid the protagonist?</w:t>
            </w:r>
          </w:p>
        </w:tc>
      </w:tr>
      <w:tr w:rsidR="00587499" w14:paraId="0F691DA1" w14:textId="77777777">
        <w:tc>
          <w:tcPr>
            <w:tcW w:w="2520" w:type="dxa"/>
            <w:tcMar>
              <w:top w:w="80" w:type="dxa"/>
              <w:left w:w="120" w:type="dxa"/>
              <w:bottom w:w="80" w:type="dxa"/>
              <w:right w:w="120" w:type="dxa"/>
            </w:tcMar>
            <w:vAlign w:val="center"/>
          </w:tcPr>
          <w:p w14:paraId="7946F33A" w14:textId="77777777" w:rsidR="00587499" w:rsidRDefault="00000000">
            <w:pPr>
              <w:spacing w:after="0"/>
            </w:pPr>
            <w:r>
              <w:rPr>
                <w:sz w:val="19"/>
              </w:rPr>
              <w:t>Gameplay role</w:t>
            </w:r>
          </w:p>
        </w:tc>
        <w:tc>
          <w:tcPr>
            <w:tcW w:w="6840" w:type="dxa"/>
            <w:tcMar>
              <w:top w:w="80" w:type="dxa"/>
              <w:left w:w="120" w:type="dxa"/>
              <w:bottom w:w="80" w:type="dxa"/>
              <w:right w:w="120" w:type="dxa"/>
            </w:tcMar>
            <w:vAlign w:val="center"/>
          </w:tcPr>
          <w:p w14:paraId="31EDEB50" w14:textId="77777777" w:rsidR="00587499" w:rsidRDefault="00000000">
            <w:pPr>
              <w:spacing w:after="0"/>
            </w:pPr>
            <w:r>
              <w:rPr>
                <w:sz w:val="19"/>
              </w:rPr>
              <w:t>When is it an observer, an environmental force, a pursuer, or a source of revelation?</w:t>
            </w:r>
          </w:p>
        </w:tc>
      </w:tr>
      <w:tr w:rsidR="00587499" w14:paraId="6A273F6A" w14:textId="77777777">
        <w:tc>
          <w:tcPr>
            <w:tcW w:w="2520" w:type="dxa"/>
            <w:tcMar>
              <w:top w:w="80" w:type="dxa"/>
              <w:left w:w="120" w:type="dxa"/>
              <w:bottom w:w="80" w:type="dxa"/>
              <w:right w:w="120" w:type="dxa"/>
            </w:tcMar>
            <w:vAlign w:val="center"/>
          </w:tcPr>
          <w:p w14:paraId="4EA25A7E" w14:textId="77777777" w:rsidR="00587499" w:rsidRDefault="00000000">
            <w:pPr>
              <w:spacing w:after="0"/>
            </w:pPr>
            <w:r>
              <w:rPr>
                <w:sz w:val="19"/>
              </w:rPr>
              <w:t>Resolution</w:t>
            </w:r>
          </w:p>
        </w:tc>
        <w:tc>
          <w:tcPr>
            <w:tcW w:w="6840" w:type="dxa"/>
            <w:tcMar>
              <w:top w:w="80" w:type="dxa"/>
              <w:left w:w="120" w:type="dxa"/>
              <w:bottom w:w="80" w:type="dxa"/>
              <w:right w:w="120" w:type="dxa"/>
            </w:tcMar>
            <w:vAlign w:val="center"/>
          </w:tcPr>
          <w:p w14:paraId="457665AC" w14:textId="77777777" w:rsidR="00587499" w:rsidRDefault="00000000">
            <w:pPr>
              <w:spacing w:after="0"/>
            </w:pPr>
            <w:r>
              <w:rPr>
                <w:sz w:val="19"/>
              </w:rPr>
              <w:t>What truth about the Witness can be revealed without explaining it away?</w:t>
            </w:r>
          </w:p>
        </w:tc>
      </w:tr>
    </w:tbl>
    <w:p w14:paraId="7EB8ADBB" w14:textId="77777777" w:rsidR="00587499" w:rsidRDefault="00000000">
      <w:pPr>
        <w:pStyle w:val="Heading1"/>
      </w:pPr>
      <w:r>
        <w:t>8. Main Character and Inciting Incident</w:t>
      </w:r>
    </w:p>
    <w:p w14:paraId="0DEDD22D" w14:textId="77777777" w:rsidR="00587499" w:rsidRDefault="00000000">
      <w:r>
        <w:t>The Development Bible intentionally leaves the protagonist and present-day entry point open. They should be decided together because motivation determines what the player notices, why they persist through danger, and how the facility’s memories become personal.</w:t>
      </w:r>
    </w:p>
    <w:tbl>
      <w:tblPr>
        <w:tblW w:w="9360" w:type="dxa"/>
        <w:tblInd w:w="120" w:type="dxa"/>
        <w:tblLayout w:type="fixed"/>
        <w:tblLook w:val="04A0" w:firstRow="1" w:lastRow="0" w:firstColumn="1" w:lastColumn="0" w:noHBand="0" w:noVBand="1"/>
      </w:tblPr>
      <w:tblGrid>
        <w:gridCol w:w="2880"/>
        <w:gridCol w:w="6480"/>
      </w:tblGrid>
      <w:tr w:rsidR="00587499" w14:paraId="21F99023" w14:textId="77777777">
        <w:tc>
          <w:tcPr>
            <w:tcW w:w="2880" w:type="dxa"/>
            <w:shd w:val="clear" w:color="auto" w:fill="E8EEF5"/>
            <w:tcMar>
              <w:top w:w="80" w:type="dxa"/>
              <w:left w:w="120" w:type="dxa"/>
              <w:bottom w:w="80" w:type="dxa"/>
              <w:right w:w="120" w:type="dxa"/>
            </w:tcMar>
            <w:vAlign w:val="center"/>
          </w:tcPr>
          <w:p w14:paraId="77A4C9E8" w14:textId="77777777" w:rsidR="00587499" w:rsidRDefault="00000000">
            <w:pPr>
              <w:spacing w:after="0"/>
            </w:pPr>
            <w:r>
              <w:rPr>
                <w:b/>
                <w:color w:val="0B2545"/>
                <w:sz w:val="19"/>
              </w:rPr>
              <w:lastRenderedPageBreak/>
              <w:t>Required decision</w:t>
            </w:r>
          </w:p>
        </w:tc>
        <w:tc>
          <w:tcPr>
            <w:tcW w:w="6480" w:type="dxa"/>
            <w:shd w:val="clear" w:color="auto" w:fill="E8EEF5"/>
            <w:tcMar>
              <w:top w:w="80" w:type="dxa"/>
              <w:left w:w="120" w:type="dxa"/>
              <w:bottom w:w="80" w:type="dxa"/>
              <w:right w:w="120" w:type="dxa"/>
            </w:tcMar>
            <w:vAlign w:val="center"/>
          </w:tcPr>
          <w:p w14:paraId="07E2C704" w14:textId="77777777" w:rsidR="00587499" w:rsidRDefault="00000000">
            <w:pPr>
              <w:spacing w:after="0"/>
            </w:pPr>
            <w:r>
              <w:rPr>
                <w:b/>
                <w:color w:val="0B2545"/>
                <w:sz w:val="19"/>
              </w:rPr>
              <w:t>Design criteria</w:t>
            </w:r>
          </w:p>
        </w:tc>
      </w:tr>
      <w:tr w:rsidR="00587499" w14:paraId="08E88E3D" w14:textId="77777777">
        <w:tc>
          <w:tcPr>
            <w:tcW w:w="2880" w:type="dxa"/>
            <w:tcMar>
              <w:top w:w="80" w:type="dxa"/>
              <w:left w:w="120" w:type="dxa"/>
              <w:bottom w:w="80" w:type="dxa"/>
              <w:right w:w="120" w:type="dxa"/>
            </w:tcMar>
            <w:vAlign w:val="center"/>
          </w:tcPr>
          <w:p w14:paraId="7E1B6494" w14:textId="77777777" w:rsidR="00587499" w:rsidRDefault="00000000">
            <w:pPr>
              <w:spacing w:after="0"/>
            </w:pPr>
            <w:r>
              <w:rPr>
                <w:sz w:val="19"/>
              </w:rPr>
              <w:t>Who is the player character?</w:t>
            </w:r>
          </w:p>
        </w:tc>
        <w:tc>
          <w:tcPr>
            <w:tcW w:w="6480" w:type="dxa"/>
            <w:tcMar>
              <w:top w:w="80" w:type="dxa"/>
              <w:left w:w="120" w:type="dxa"/>
              <w:bottom w:w="80" w:type="dxa"/>
              <w:right w:w="120" w:type="dxa"/>
            </w:tcMar>
            <w:vAlign w:val="center"/>
          </w:tcPr>
          <w:p w14:paraId="7BEE881C" w14:textId="77777777" w:rsidR="00587499" w:rsidRDefault="00000000">
            <w:pPr>
              <w:spacing w:after="0"/>
            </w:pPr>
            <w:r>
              <w:rPr>
                <w:sz w:val="19"/>
              </w:rPr>
              <w:t>Give them a credible reason to enter Asterion and a perspective that creates friction with its secrets.</w:t>
            </w:r>
          </w:p>
        </w:tc>
      </w:tr>
      <w:tr w:rsidR="00587499" w14:paraId="506EE884" w14:textId="77777777">
        <w:tc>
          <w:tcPr>
            <w:tcW w:w="2880" w:type="dxa"/>
            <w:tcMar>
              <w:top w:w="80" w:type="dxa"/>
              <w:left w:w="120" w:type="dxa"/>
              <w:bottom w:w="80" w:type="dxa"/>
              <w:right w:w="120" w:type="dxa"/>
            </w:tcMar>
            <w:vAlign w:val="center"/>
          </w:tcPr>
          <w:p w14:paraId="5CA57B92" w14:textId="77777777" w:rsidR="00587499" w:rsidRDefault="00000000">
            <w:pPr>
              <w:spacing w:after="0"/>
            </w:pPr>
            <w:r>
              <w:rPr>
                <w:sz w:val="19"/>
              </w:rPr>
              <w:t>Why now?</w:t>
            </w:r>
          </w:p>
        </w:tc>
        <w:tc>
          <w:tcPr>
            <w:tcW w:w="6480" w:type="dxa"/>
            <w:tcMar>
              <w:top w:w="80" w:type="dxa"/>
              <w:left w:w="120" w:type="dxa"/>
              <w:bottom w:w="80" w:type="dxa"/>
              <w:right w:w="120" w:type="dxa"/>
            </w:tcMar>
            <w:vAlign w:val="center"/>
          </w:tcPr>
          <w:p w14:paraId="53827FD5" w14:textId="77777777" w:rsidR="00587499" w:rsidRDefault="00000000">
            <w:pPr>
              <w:spacing w:after="0"/>
            </w:pPr>
            <w:r>
              <w:rPr>
                <w:sz w:val="19"/>
              </w:rPr>
              <w:t>The inciting incident should make the facility’s current instability urgent, not merely interesting.</w:t>
            </w:r>
          </w:p>
        </w:tc>
      </w:tr>
      <w:tr w:rsidR="00587499" w14:paraId="211CC582" w14:textId="77777777">
        <w:tc>
          <w:tcPr>
            <w:tcW w:w="2880" w:type="dxa"/>
            <w:tcMar>
              <w:top w:w="80" w:type="dxa"/>
              <w:left w:w="120" w:type="dxa"/>
              <w:bottom w:w="80" w:type="dxa"/>
              <w:right w:w="120" w:type="dxa"/>
            </w:tcMar>
            <w:vAlign w:val="center"/>
          </w:tcPr>
          <w:p w14:paraId="49DAFD7F" w14:textId="77777777" w:rsidR="00587499" w:rsidRDefault="00000000">
            <w:pPr>
              <w:spacing w:after="0"/>
            </w:pPr>
            <w:r>
              <w:rPr>
                <w:sz w:val="19"/>
              </w:rPr>
              <w:t>What do they want at first?</w:t>
            </w:r>
          </w:p>
        </w:tc>
        <w:tc>
          <w:tcPr>
            <w:tcW w:w="6480" w:type="dxa"/>
            <w:tcMar>
              <w:top w:w="80" w:type="dxa"/>
              <w:left w:w="120" w:type="dxa"/>
              <w:bottom w:w="80" w:type="dxa"/>
              <w:right w:w="120" w:type="dxa"/>
            </w:tcMar>
            <w:vAlign w:val="center"/>
          </w:tcPr>
          <w:p w14:paraId="713BE067" w14:textId="77777777" w:rsidR="00587499" w:rsidRDefault="00000000">
            <w:pPr>
              <w:spacing w:after="0"/>
            </w:pPr>
            <w:r>
              <w:rPr>
                <w:sz w:val="19"/>
              </w:rPr>
              <w:t>Start with a concrete objective that can evolve as the truth becomes more threatening.</w:t>
            </w:r>
          </w:p>
        </w:tc>
      </w:tr>
      <w:tr w:rsidR="00587499" w14:paraId="54C03655" w14:textId="77777777">
        <w:tc>
          <w:tcPr>
            <w:tcW w:w="2880" w:type="dxa"/>
            <w:tcMar>
              <w:top w:w="80" w:type="dxa"/>
              <w:left w:w="120" w:type="dxa"/>
              <w:bottom w:w="80" w:type="dxa"/>
              <w:right w:w="120" w:type="dxa"/>
            </w:tcMar>
            <w:vAlign w:val="center"/>
          </w:tcPr>
          <w:p w14:paraId="67D1C9E4" w14:textId="77777777" w:rsidR="00587499" w:rsidRDefault="00000000">
            <w:pPr>
              <w:spacing w:after="0"/>
            </w:pPr>
            <w:r>
              <w:rPr>
                <w:sz w:val="19"/>
              </w:rPr>
              <w:t>What is their connection to memory?</w:t>
            </w:r>
          </w:p>
        </w:tc>
        <w:tc>
          <w:tcPr>
            <w:tcW w:w="6480" w:type="dxa"/>
            <w:tcMar>
              <w:top w:w="80" w:type="dxa"/>
              <w:left w:w="120" w:type="dxa"/>
              <w:bottom w:w="80" w:type="dxa"/>
              <w:right w:w="120" w:type="dxa"/>
            </w:tcMar>
            <w:vAlign w:val="center"/>
          </w:tcPr>
          <w:p w14:paraId="763B1C79" w14:textId="77777777" w:rsidR="00587499" w:rsidRDefault="00000000">
            <w:pPr>
              <w:spacing w:after="0"/>
            </w:pPr>
            <w:r>
              <w:rPr>
                <w:sz w:val="19"/>
              </w:rPr>
              <w:t>A personal relationship to grief, identity, forgetting, testimony, or absence can mirror the core premise without reducing the world to one backstory.</w:t>
            </w:r>
          </w:p>
        </w:tc>
      </w:tr>
      <w:tr w:rsidR="00587499" w14:paraId="684493CF" w14:textId="77777777">
        <w:tc>
          <w:tcPr>
            <w:tcW w:w="2880" w:type="dxa"/>
            <w:tcMar>
              <w:top w:w="80" w:type="dxa"/>
              <w:left w:w="120" w:type="dxa"/>
              <w:bottom w:w="80" w:type="dxa"/>
              <w:right w:w="120" w:type="dxa"/>
            </w:tcMar>
            <w:vAlign w:val="center"/>
          </w:tcPr>
          <w:p w14:paraId="6CF135C4" w14:textId="77777777" w:rsidR="00587499" w:rsidRDefault="00000000">
            <w:pPr>
              <w:spacing w:after="0"/>
            </w:pPr>
            <w:r>
              <w:rPr>
                <w:sz w:val="19"/>
              </w:rPr>
              <w:t>What changes?</w:t>
            </w:r>
          </w:p>
        </w:tc>
        <w:tc>
          <w:tcPr>
            <w:tcW w:w="6480" w:type="dxa"/>
            <w:tcMar>
              <w:top w:w="80" w:type="dxa"/>
              <w:left w:w="120" w:type="dxa"/>
              <w:bottom w:w="80" w:type="dxa"/>
              <w:right w:w="120" w:type="dxa"/>
            </w:tcMar>
            <w:vAlign w:val="center"/>
          </w:tcPr>
          <w:p w14:paraId="7CA886B4" w14:textId="77777777" w:rsidR="00587499" w:rsidRDefault="00000000">
            <w:pPr>
              <w:spacing w:after="0"/>
            </w:pPr>
            <w:r>
              <w:rPr>
                <w:sz w:val="19"/>
              </w:rPr>
              <w:t>Define an emotional shift that can coexist with ambiguity in the final explanation.</w:t>
            </w:r>
          </w:p>
        </w:tc>
      </w:tr>
    </w:tbl>
    <w:p w14:paraId="29E7661C" w14:textId="77777777" w:rsidR="00587499" w:rsidRDefault="00000000">
      <w:pPr>
        <w:pStyle w:val="Heading1"/>
      </w:pPr>
      <w:r>
        <w:t>9. Game Chapter Framework</w:t>
      </w:r>
    </w:p>
    <w:tbl>
      <w:tblPr>
        <w:tblW w:w="9360" w:type="dxa"/>
        <w:tblInd w:w="120" w:type="dxa"/>
        <w:tblLayout w:type="fixed"/>
        <w:tblLook w:val="04A0" w:firstRow="1" w:lastRow="0" w:firstColumn="1" w:lastColumn="0" w:noHBand="0" w:noVBand="1"/>
      </w:tblPr>
      <w:tblGrid>
        <w:gridCol w:w="1980"/>
        <w:gridCol w:w="3780"/>
        <w:gridCol w:w="3600"/>
      </w:tblGrid>
      <w:tr w:rsidR="00587499" w14:paraId="2E7A94CB" w14:textId="77777777">
        <w:tc>
          <w:tcPr>
            <w:tcW w:w="1980" w:type="dxa"/>
            <w:shd w:val="clear" w:color="auto" w:fill="E8EEF5"/>
            <w:tcMar>
              <w:top w:w="80" w:type="dxa"/>
              <w:left w:w="120" w:type="dxa"/>
              <w:bottom w:w="80" w:type="dxa"/>
              <w:right w:w="120" w:type="dxa"/>
            </w:tcMar>
            <w:vAlign w:val="center"/>
          </w:tcPr>
          <w:p w14:paraId="2D4507F4" w14:textId="77777777" w:rsidR="00587499" w:rsidRDefault="00000000">
            <w:pPr>
              <w:spacing w:after="0"/>
            </w:pPr>
            <w:r>
              <w:rPr>
                <w:b/>
                <w:color w:val="0B2545"/>
                <w:sz w:val="19"/>
              </w:rPr>
              <w:t>Chapter role</w:t>
            </w:r>
          </w:p>
        </w:tc>
        <w:tc>
          <w:tcPr>
            <w:tcW w:w="3780" w:type="dxa"/>
            <w:shd w:val="clear" w:color="auto" w:fill="E8EEF5"/>
            <w:tcMar>
              <w:top w:w="80" w:type="dxa"/>
              <w:left w:w="120" w:type="dxa"/>
              <w:bottom w:w="80" w:type="dxa"/>
              <w:right w:w="120" w:type="dxa"/>
            </w:tcMar>
            <w:vAlign w:val="center"/>
          </w:tcPr>
          <w:p w14:paraId="4C4EF5EE" w14:textId="77777777" w:rsidR="00587499" w:rsidRDefault="00000000">
            <w:pPr>
              <w:spacing w:after="0"/>
            </w:pPr>
            <w:r>
              <w:rPr>
                <w:b/>
                <w:color w:val="0B2545"/>
                <w:sz w:val="19"/>
              </w:rPr>
              <w:t>Narrative job</w:t>
            </w:r>
          </w:p>
        </w:tc>
        <w:tc>
          <w:tcPr>
            <w:tcW w:w="3600" w:type="dxa"/>
            <w:shd w:val="clear" w:color="auto" w:fill="E8EEF5"/>
            <w:tcMar>
              <w:top w:w="80" w:type="dxa"/>
              <w:left w:w="120" w:type="dxa"/>
              <w:bottom w:w="80" w:type="dxa"/>
              <w:right w:w="120" w:type="dxa"/>
            </w:tcMar>
            <w:vAlign w:val="center"/>
          </w:tcPr>
          <w:p w14:paraId="0C3D8095" w14:textId="77777777" w:rsidR="00587499" w:rsidRDefault="00000000">
            <w:pPr>
              <w:spacing w:after="0"/>
            </w:pPr>
            <w:r>
              <w:rPr>
                <w:b/>
                <w:color w:val="0B2545"/>
                <w:sz w:val="19"/>
              </w:rPr>
              <w:t>Development deliverable</w:t>
            </w:r>
          </w:p>
        </w:tc>
      </w:tr>
      <w:tr w:rsidR="00587499" w14:paraId="3660722F" w14:textId="77777777">
        <w:tc>
          <w:tcPr>
            <w:tcW w:w="1980" w:type="dxa"/>
            <w:tcMar>
              <w:top w:w="80" w:type="dxa"/>
              <w:left w:w="120" w:type="dxa"/>
              <w:bottom w:w="80" w:type="dxa"/>
              <w:right w:w="120" w:type="dxa"/>
            </w:tcMar>
            <w:vAlign w:val="center"/>
          </w:tcPr>
          <w:p w14:paraId="2FAB0038" w14:textId="77777777" w:rsidR="00587499" w:rsidRDefault="00000000">
            <w:pPr>
              <w:spacing w:after="0"/>
            </w:pPr>
            <w:r>
              <w:rPr>
                <w:sz w:val="19"/>
              </w:rPr>
              <w:t>Arrival</w:t>
            </w:r>
          </w:p>
        </w:tc>
        <w:tc>
          <w:tcPr>
            <w:tcW w:w="3780" w:type="dxa"/>
            <w:tcMar>
              <w:top w:w="80" w:type="dxa"/>
              <w:left w:w="120" w:type="dxa"/>
              <w:bottom w:w="80" w:type="dxa"/>
              <w:right w:w="120" w:type="dxa"/>
            </w:tcMar>
            <w:vAlign w:val="center"/>
          </w:tcPr>
          <w:p w14:paraId="4E344154" w14:textId="77777777" w:rsidR="00587499" w:rsidRDefault="00000000">
            <w:pPr>
              <w:spacing w:after="0"/>
            </w:pPr>
            <w:r>
              <w:rPr>
                <w:sz w:val="19"/>
              </w:rPr>
              <w:t>Establish the institute, the cover story, and a concrete objective.</w:t>
            </w:r>
          </w:p>
        </w:tc>
        <w:tc>
          <w:tcPr>
            <w:tcW w:w="3600" w:type="dxa"/>
            <w:tcMar>
              <w:top w:w="80" w:type="dxa"/>
              <w:left w:w="120" w:type="dxa"/>
              <w:bottom w:w="80" w:type="dxa"/>
              <w:right w:w="120" w:type="dxa"/>
            </w:tcMar>
            <w:vAlign w:val="center"/>
          </w:tcPr>
          <w:p w14:paraId="45BB1D50" w14:textId="77777777" w:rsidR="00587499" w:rsidRDefault="00000000">
            <w:pPr>
              <w:spacing w:after="0"/>
            </w:pPr>
            <w:r>
              <w:rPr>
                <w:sz w:val="19"/>
              </w:rPr>
              <w:t>Opening location, first mystery, first safe investigative loop.</w:t>
            </w:r>
          </w:p>
        </w:tc>
      </w:tr>
      <w:tr w:rsidR="00587499" w14:paraId="3545D153" w14:textId="77777777">
        <w:tc>
          <w:tcPr>
            <w:tcW w:w="1980" w:type="dxa"/>
            <w:tcMar>
              <w:top w:w="80" w:type="dxa"/>
              <w:left w:w="120" w:type="dxa"/>
              <w:bottom w:w="80" w:type="dxa"/>
              <w:right w:w="120" w:type="dxa"/>
            </w:tcMar>
            <w:vAlign w:val="center"/>
          </w:tcPr>
          <w:p w14:paraId="2D095309" w14:textId="77777777" w:rsidR="00587499" w:rsidRDefault="00000000">
            <w:pPr>
              <w:spacing w:after="0"/>
            </w:pPr>
            <w:r>
              <w:rPr>
                <w:sz w:val="19"/>
              </w:rPr>
              <w:t>Descent</w:t>
            </w:r>
          </w:p>
        </w:tc>
        <w:tc>
          <w:tcPr>
            <w:tcW w:w="3780" w:type="dxa"/>
            <w:tcMar>
              <w:top w:w="80" w:type="dxa"/>
              <w:left w:w="120" w:type="dxa"/>
              <w:bottom w:w="80" w:type="dxa"/>
              <w:right w:w="120" w:type="dxa"/>
            </w:tcMar>
            <w:vAlign w:val="center"/>
          </w:tcPr>
          <w:p w14:paraId="59C35191" w14:textId="77777777" w:rsidR="00587499" w:rsidRDefault="00000000">
            <w:pPr>
              <w:spacing w:after="0"/>
            </w:pPr>
            <w:r>
              <w:rPr>
                <w:sz w:val="19"/>
              </w:rPr>
              <w:t>Reveal Project Echo’s original promise and the first signs of instability.</w:t>
            </w:r>
          </w:p>
        </w:tc>
        <w:tc>
          <w:tcPr>
            <w:tcW w:w="3600" w:type="dxa"/>
            <w:tcMar>
              <w:top w:w="80" w:type="dxa"/>
              <w:left w:w="120" w:type="dxa"/>
              <w:bottom w:w="80" w:type="dxa"/>
              <w:right w:w="120" w:type="dxa"/>
            </w:tcMar>
            <w:vAlign w:val="center"/>
          </w:tcPr>
          <w:p w14:paraId="351D0496" w14:textId="77777777" w:rsidR="00587499" w:rsidRDefault="00000000">
            <w:pPr>
              <w:spacing w:after="0"/>
            </w:pPr>
            <w:r>
              <w:rPr>
                <w:sz w:val="19"/>
              </w:rPr>
              <w:t>Facility history, early records, first major Echo event.</w:t>
            </w:r>
          </w:p>
        </w:tc>
      </w:tr>
      <w:tr w:rsidR="00587499" w14:paraId="7A6C035E" w14:textId="77777777">
        <w:tc>
          <w:tcPr>
            <w:tcW w:w="1980" w:type="dxa"/>
            <w:tcMar>
              <w:top w:w="80" w:type="dxa"/>
              <w:left w:w="120" w:type="dxa"/>
              <w:bottom w:w="80" w:type="dxa"/>
              <w:right w:w="120" w:type="dxa"/>
            </w:tcMar>
            <w:vAlign w:val="center"/>
          </w:tcPr>
          <w:p w14:paraId="527C2708" w14:textId="77777777" w:rsidR="00587499" w:rsidRDefault="00000000">
            <w:pPr>
              <w:spacing w:after="0"/>
            </w:pPr>
            <w:r>
              <w:rPr>
                <w:sz w:val="19"/>
              </w:rPr>
              <w:t>Complication</w:t>
            </w:r>
          </w:p>
        </w:tc>
        <w:tc>
          <w:tcPr>
            <w:tcW w:w="3780" w:type="dxa"/>
            <w:tcMar>
              <w:top w:w="80" w:type="dxa"/>
              <w:left w:w="120" w:type="dxa"/>
              <w:bottom w:w="80" w:type="dxa"/>
              <w:right w:w="120" w:type="dxa"/>
            </w:tcMar>
            <w:vAlign w:val="center"/>
          </w:tcPr>
          <w:p w14:paraId="7FF23B7D" w14:textId="77777777" w:rsidR="00587499" w:rsidRDefault="00000000">
            <w:pPr>
              <w:spacing w:after="0"/>
            </w:pPr>
            <w:r>
              <w:rPr>
                <w:sz w:val="19"/>
              </w:rPr>
              <w:t>Expose competing founder motivations and the cost of expanded research.</w:t>
            </w:r>
          </w:p>
        </w:tc>
        <w:tc>
          <w:tcPr>
            <w:tcW w:w="3600" w:type="dxa"/>
            <w:tcMar>
              <w:top w:w="80" w:type="dxa"/>
              <w:left w:w="120" w:type="dxa"/>
              <w:bottom w:w="80" w:type="dxa"/>
              <w:right w:w="120" w:type="dxa"/>
            </w:tcMar>
            <w:vAlign w:val="center"/>
          </w:tcPr>
          <w:p w14:paraId="0AE12599" w14:textId="77777777" w:rsidR="00587499" w:rsidRDefault="00000000">
            <w:pPr>
              <w:spacing w:after="0"/>
            </w:pPr>
            <w:r>
              <w:rPr>
                <w:sz w:val="19"/>
              </w:rPr>
              <w:t>Character evidence, changed spaces, heightened threat.</w:t>
            </w:r>
          </w:p>
        </w:tc>
      </w:tr>
      <w:tr w:rsidR="00587499" w14:paraId="089B0568" w14:textId="77777777">
        <w:tc>
          <w:tcPr>
            <w:tcW w:w="1980" w:type="dxa"/>
            <w:tcMar>
              <w:top w:w="80" w:type="dxa"/>
              <w:left w:w="120" w:type="dxa"/>
              <w:bottom w:w="80" w:type="dxa"/>
              <w:right w:w="120" w:type="dxa"/>
            </w:tcMar>
            <w:vAlign w:val="center"/>
          </w:tcPr>
          <w:p w14:paraId="1CCA3479" w14:textId="77777777" w:rsidR="00587499" w:rsidRDefault="00000000">
            <w:pPr>
              <w:spacing w:after="0"/>
            </w:pPr>
            <w:r>
              <w:rPr>
                <w:sz w:val="19"/>
              </w:rPr>
              <w:t>Revelation</w:t>
            </w:r>
          </w:p>
        </w:tc>
        <w:tc>
          <w:tcPr>
            <w:tcW w:w="3780" w:type="dxa"/>
            <w:tcMar>
              <w:top w:w="80" w:type="dxa"/>
              <w:left w:w="120" w:type="dxa"/>
              <w:bottom w:w="80" w:type="dxa"/>
              <w:right w:w="120" w:type="dxa"/>
            </w:tcMar>
            <w:vAlign w:val="center"/>
          </w:tcPr>
          <w:p w14:paraId="144BBB3C" w14:textId="77777777" w:rsidR="00587499" w:rsidRDefault="00000000">
            <w:pPr>
              <w:spacing w:after="0"/>
            </w:pPr>
            <w:r>
              <w:rPr>
                <w:sz w:val="19"/>
              </w:rPr>
              <w:t>Connect the Witness to a truth that reframes prior evidence.</w:t>
            </w:r>
          </w:p>
        </w:tc>
        <w:tc>
          <w:tcPr>
            <w:tcW w:w="3600" w:type="dxa"/>
            <w:tcMar>
              <w:top w:w="80" w:type="dxa"/>
              <w:left w:w="120" w:type="dxa"/>
              <w:bottom w:w="80" w:type="dxa"/>
              <w:right w:w="120" w:type="dxa"/>
            </w:tcMar>
            <w:vAlign w:val="center"/>
          </w:tcPr>
          <w:p w14:paraId="385AA5E5" w14:textId="77777777" w:rsidR="00587499" w:rsidRDefault="00000000">
            <w:pPr>
              <w:spacing w:after="0"/>
            </w:pPr>
            <w:r>
              <w:rPr>
                <w:sz w:val="19"/>
              </w:rPr>
              <w:t>A partial answer with a meaningful new question.</w:t>
            </w:r>
          </w:p>
        </w:tc>
      </w:tr>
      <w:tr w:rsidR="00587499" w14:paraId="027F57CC" w14:textId="77777777">
        <w:tc>
          <w:tcPr>
            <w:tcW w:w="1980" w:type="dxa"/>
            <w:tcMar>
              <w:top w:w="80" w:type="dxa"/>
              <w:left w:w="120" w:type="dxa"/>
              <w:bottom w:w="80" w:type="dxa"/>
              <w:right w:w="120" w:type="dxa"/>
            </w:tcMar>
            <w:vAlign w:val="center"/>
          </w:tcPr>
          <w:p w14:paraId="3E2B17A3" w14:textId="77777777" w:rsidR="00587499" w:rsidRDefault="00000000">
            <w:pPr>
              <w:spacing w:after="0"/>
            </w:pPr>
            <w:r>
              <w:rPr>
                <w:sz w:val="19"/>
              </w:rPr>
              <w:t>Choice / ending</w:t>
            </w:r>
          </w:p>
        </w:tc>
        <w:tc>
          <w:tcPr>
            <w:tcW w:w="3780" w:type="dxa"/>
            <w:tcMar>
              <w:top w:w="80" w:type="dxa"/>
              <w:left w:w="120" w:type="dxa"/>
              <w:bottom w:w="80" w:type="dxa"/>
              <w:right w:w="120" w:type="dxa"/>
            </w:tcMar>
            <w:vAlign w:val="center"/>
          </w:tcPr>
          <w:p w14:paraId="16368C2D" w14:textId="77777777" w:rsidR="00587499" w:rsidRDefault="00000000">
            <w:pPr>
              <w:spacing w:after="0"/>
            </w:pPr>
            <w:r>
              <w:rPr>
                <w:sz w:val="19"/>
              </w:rPr>
              <w:t>Resolve the immediate player objective while preserving mystery.</w:t>
            </w:r>
          </w:p>
        </w:tc>
        <w:tc>
          <w:tcPr>
            <w:tcW w:w="3600" w:type="dxa"/>
            <w:tcMar>
              <w:top w:w="80" w:type="dxa"/>
              <w:left w:w="120" w:type="dxa"/>
              <w:bottom w:w="80" w:type="dxa"/>
              <w:right w:w="120" w:type="dxa"/>
            </w:tcMar>
            <w:vAlign w:val="center"/>
          </w:tcPr>
          <w:p w14:paraId="45AC6A85" w14:textId="77777777" w:rsidR="00587499" w:rsidRDefault="00000000">
            <w:pPr>
              <w:spacing w:after="0"/>
            </w:pPr>
            <w:r>
              <w:rPr>
                <w:sz w:val="19"/>
              </w:rPr>
              <w:t>Ending criteria, final Echo, and future-story hooks.</w:t>
            </w:r>
          </w:p>
        </w:tc>
      </w:tr>
    </w:tbl>
    <w:p w14:paraId="6A57DAAA" w14:textId="77777777" w:rsidR="00587499" w:rsidRDefault="00000000">
      <w:pPr>
        <w:pStyle w:val="Heading1"/>
      </w:pPr>
      <w:r>
        <w:t>10. Endings: Design Requirements</w:t>
      </w:r>
    </w:p>
    <w:p w14:paraId="476C9662" w14:textId="77777777" w:rsidR="00587499" w:rsidRDefault="00000000">
      <w:r>
        <w:t>Endings should resolve the player’s immediate journey, clarify the emotional cost of Project Echo, and leave meaningful uncertainty about the deeper history. They should not convert the Echo Resonance Field into a fully explained technology or erase the human consequences with a simple solution.</w:t>
      </w:r>
    </w:p>
    <w:tbl>
      <w:tblPr>
        <w:tblW w:w="9360" w:type="dxa"/>
        <w:tblInd w:w="120" w:type="dxa"/>
        <w:tblLayout w:type="fixed"/>
        <w:tblLook w:val="04A0" w:firstRow="1" w:lastRow="0" w:firstColumn="1" w:lastColumn="0" w:noHBand="0" w:noVBand="1"/>
      </w:tblPr>
      <w:tblGrid>
        <w:gridCol w:w="3060"/>
        <w:gridCol w:w="6300"/>
      </w:tblGrid>
      <w:tr w:rsidR="00587499" w14:paraId="6DFD8970" w14:textId="77777777">
        <w:tc>
          <w:tcPr>
            <w:tcW w:w="3060" w:type="dxa"/>
            <w:shd w:val="clear" w:color="auto" w:fill="E8EEF5"/>
            <w:tcMar>
              <w:top w:w="80" w:type="dxa"/>
              <w:left w:w="120" w:type="dxa"/>
              <w:bottom w:w="80" w:type="dxa"/>
              <w:right w:w="120" w:type="dxa"/>
            </w:tcMar>
            <w:vAlign w:val="center"/>
          </w:tcPr>
          <w:p w14:paraId="2BD20A4A" w14:textId="77777777" w:rsidR="00587499" w:rsidRDefault="00000000">
            <w:pPr>
              <w:spacing w:after="0"/>
            </w:pPr>
            <w:r>
              <w:rPr>
                <w:b/>
                <w:color w:val="0B2545"/>
                <w:sz w:val="19"/>
              </w:rPr>
              <w:t>Ending requirement</w:t>
            </w:r>
          </w:p>
        </w:tc>
        <w:tc>
          <w:tcPr>
            <w:tcW w:w="6300" w:type="dxa"/>
            <w:shd w:val="clear" w:color="auto" w:fill="E8EEF5"/>
            <w:tcMar>
              <w:top w:w="80" w:type="dxa"/>
              <w:left w:w="120" w:type="dxa"/>
              <w:bottom w:w="80" w:type="dxa"/>
              <w:right w:w="120" w:type="dxa"/>
            </w:tcMar>
            <w:vAlign w:val="center"/>
          </w:tcPr>
          <w:p w14:paraId="33E186CF" w14:textId="77777777" w:rsidR="00587499" w:rsidRDefault="00000000">
            <w:pPr>
              <w:spacing w:after="0"/>
            </w:pPr>
            <w:r>
              <w:rPr>
                <w:b/>
                <w:color w:val="0B2545"/>
                <w:sz w:val="19"/>
              </w:rPr>
              <w:t>Test question</w:t>
            </w:r>
          </w:p>
        </w:tc>
      </w:tr>
      <w:tr w:rsidR="00587499" w14:paraId="2B4582CE" w14:textId="77777777">
        <w:tc>
          <w:tcPr>
            <w:tcW w:w="3060" w:type="dxa"/>
            <w:tcMar>
              <w:top w:w="80" w:type="dxa"/>
              <w:left w:w="120" w:type="dxa"/>
              <w:bottom w:w="80" w:type="dxa"/>
              <w:right w:w="120" w:type="dxa"/>
            </w:tcMar>
            <w:vAlign w:val="center"/>
          </w:tcPr>
          <w:p w14:paraId="328E9083" w14:textId="77777777" w:rsidR="00587499" w:rsidRDefault="00000000">
            <w:pPr>
              <w:spacing w:after="0"/>
            </w:pPr>
            <w:r>
              <w:rPr>
                <w:sz w:val="19"/>
              </w:rPr>
              <w:t>Emotional closure</w:t>
            </w:r>
          </w:p>
        </w:tc>
        <w:tc>
          <w:tcPr>
            <w:tcW w:w="6300" w:type="dxa"/>
            <w:tcMar>
              <w:top w:w="80" w:type="dxa"/>
              <w:left w:w="120" w:type="dxa"/>
              <w:bottom w:w="80" w:type="dxa"/>
              <w:right w:w="120" w:type="dxa"/>
            </w:tcMar>
            <w:vAlign w:val="center"/>
          </w:tcPr>
          <w:p w14:paraId="224AD120" w14:textId="77777777" w:rsidR="00587499" w:rsidRDefault="00000000">
            <w:pPr>
              <w:spacing w:after="0"/>
            </w:pPr>
            <w:r>
              <w:rPr>
                <w:sz w:val="19"/>
              </w:rPr>
              <w:t>Has the protagonist made a change or decision that feels earned?</w:t>
            </w:r>
          </w:p>
        </w:tc>
      </w:tr>
      <w:tr w:rsidR="00587499" w14:paraId="23BD958C" w14:textId="77777777">
        <w:tc>
          <w:tcPr>
            <w:tcW w:w="3060" w:type="dxa"/>
            <w:tcMar>
              <w:top w:w="80" w:type="dxa"/>
              <w:left w:w="120" w:type="dxa"/>
              <w:bottom w:w="80" w:type="dxa"/>
              <w:right w:w="120" w:type="dxa"/>
            </w:tcMar>
            <w:vAlign w:val="center"/>
          </w:tcPr>
          <w:p w14:paraId="24B7EBEF" w14:textId="77777777" w:rsidR="00587499" w:rsidRDefault="00000000">
            <w:pPr>
              <w:spacing w:after="0"/>
            </w:pPr>
            <w:r>
              <w:rPr>
                <w:sz w:val="19"/>
              </w:rPr>
              <w:t>Partial truth</w:t>
            </w:r>
          </w:p>
        </w:tc>
        <w:tc>
          <w:tcPr>
            <w:tcW w:w="6300" w:type="dxa"/>
            <w:tcMar>
              <w:top w:w="80" w:type="dxa"/>
              <w:left w:w="120" w:type="dxa"/>
              <w:bottom w:w="80" w:type="dxa"/>
              <w:right w:w="120" w:type="dxa"/>
            </w:tcMar>
            <w:vAlign w:val="center"/>
          </w:tcPr>
          <w:p w14:paraId="3EE2F429" w14:textId="77777777" w:rsidR="00587499" w:rsidRDefault="00000000">
            <w:pPr>
              <w:spacing w:after="0"/>
            </w:pPr>
            <w:r>
              <w:rPr>
                <w:sz w:val="19"/>
              </w:rPr>
              <w:t>Does the player understand more, while still recognizing what remains unknowable?</w:t>
            </w:r>
          </w:p>
        </w:tc>
      </w:tr>
      <w:tr w:rsidR="00587499" w14:paraId="5C812595" w14:textId="77777777">
        <w:tc>
          <w:tcPr>
            <w:tcW w:w="3060" w:type="dxa"/>
            <w:tcMar>
              <w:top w:w="80" w:type="dxa"/>
              <w:left w:w="120" w:type="dxa"/>
              <w:bottom w:w="80" w:type="dxa"/>
              <w:right w:w="120" w:type="dxa"/>
            </w:tcMar>
            <w:vAlign w:val="center"/>
          </w:tcPr>
          <w:p w14:paraId="3B1EEEBB" w14:textId="77777777" w:rsidR="00587499" w:rsidRDefault="00000000">
            <w:pPr>
              <w:spacing w:after="0"/>
            </w:pPr>
            <w:r>
              <w:rPr>
                <w:sz w:val="19"/>
              </w:rPr>
              <w:t>Rule integrity</w:t>
            </w:r>
          </w:p>
        </w:tc>
        <w:tc>
          <w:tcPr>
            <w:tcW w:w="6300" w:type="dxa"/>
            <w:tcMar>
              <w:top w:w="80" w:type="dxa"/>
              <w:left w:w="120" w:type="dxa"/>
              <w:bottom w:w="80" w:type="dxa"/>
              <w:right w:w="120" w:type="dxa"/>
            </w:tcMar>
            <w:vAlign w:val="center"/>
          </w:tcPr>
          <w:p w14:paraId="2CB951BA" w14:textId="77777777" w:rsidR="00587499" w:rsidRDefault="00000000">
            <w:pPr>
              <w:spacing w:after="0"/>
            </w:pPr>
            <w:r>
              <w:rPr>
                <w:sz w:val="19"/>
              </w:rPr>
              <w:t>Does the ending obey the Echo rules established throughout play?</w:t>
            </w:r>
          </w:p>
        </w:tc>
      </w:tr>
      <w:tr w:rsidR="00587499" w14:paraId="7AF8916B" w14:textId="77777777">
        <w:tc>
          <w:tcPr>
            <w:tcW w:w="3060" w:type="dxa"/>
            <w:tcMar>
              <w:top w:w="80" w:type="dxa"/>
              <w:left w:w="120" w:type="dxa"/>
              <w:bottom w:w="80" w:type="dxa"/>
              <w:right w:w="120" w:type="dxa"/>
            </w:tcMar>
            <w:vAlign w:val="center"/>
          </w:tcPr>
          <w:p w14:paraId="618BBD3D" w14:textId="77777777" w:rsidR="00587499" w:rsidRDefault="00000000">
            <w:pPr>
              <w:spacing w:after="0"/>
            </w:pPr>
            <w:r>
              <w:rPr>
                <w:sz w:val="19"/>
              </w:rPr>
              <w:t>Future potential</w:t>
            </w:r>
          </w:p>
        </w:tc>
        <w:tc>
          <w:tcPr>
            <w:tcW w:w="6300" w:type="dxa"/>
            <w:tcMar>
              <w:top w:w="80" w:type="dxa"/>
              <w:left w:w="120" w:type="dxa"/>
              <w:bottom w:w="80" w:type="dxa"/>
              <w:right w:w="120" w:type="dxa"/>
            </w:tcMar>
            <w:vAlign w:val="center"/>
          </w:tcPr>
          <w:p w14:paraId="48E7AD85" w14:textId="77777777" w:rsidR="00587499" w:rsidRDefault="00000000">
            <w:pPr>
              <w:spacing w:after="0"/>
            </w:pPr>
            <w:r>
              <w:rPr>
                <w:sz w:val="19"/>
              </w:rPr>
              <w:t>Could Asterion and its broader anomaly work support another story without withholding the current ending?</w:t>
            </w:r>
          </w:p>
        </w:tc>
      </w:tr>
    </w:tbl>
    <w:p w14:paraId="2CEFA85D" w14:textId="77777777" w:rsidR="00587499" w:rsidRDefault="00000000">
      <w:pPr>
        <w:pStyle w:val="Heading1"/>
      </w:pPr>
      <w:r>
        <w:lastRenderedPageBreak/>
        <w:t>11. Collectible Lore Archive Standards</w:t>
      </w:r>
    </w:p>
    <w:tbl>
      <w:tblPr>
        <w:tblW w:w="9360" w:type="dxa"/>
        <w:tblInd w:w="120" w:type="dxa"/>
        <w:tblLayout w:type="fixed"/>
        <w:tblLook w:val="04A0" w:firstRow="1" w:lastRow="0" w:firstColumn="1" w:lastColumn="0" w:noHBand="0" w:noVBand="1"/>
      </w:tblPr>
      <w:tblGrid>
        <w:gridCol w:w="2160"/>
        <w:gridCol w:w="2880"/>
        <w:gridCol w:w="4320"/>
      </w:tblGrid>
      <w:tr w:rsidR="00587499" w14:paraId="192FB04D" w14:textId="77777777">
        <w:tc>
          <w:tcPr>
            <w:tcW w:w="2160" w:type="dxa"/>
            <w:shd w:val="clear" w:color="auto" w:fill="E8EEF5"/>
            <w:tcMar>
              <w:top w:w="80" w:type="dxa"/>
              <w:left w:w="120" w:type="dxa"/>
              <w:bottom w:w="80" w:type="dxa"/>
              <w:right w:w="120" w:type="dxa"/>
            </w:tcMar>
            <w:vAlign w:val="center"/>
          </w:tcPr>
          <w:p w14:paraId="011AC03F" w14:textId="77777777" w:rsidR="00587499" w:rsidRDefault="00000000">
            <w:pPr>
              <w:spacing w:after="0"/>
            </w:pPr>
            <w:r>
              <w:rPr>
                <w:b/>
                <w:color w:val="0B2545"/>
                <w:sz w:val="19"/>
              </w:rPr>
              <w:t>Archive type</w:t>
            </w:r>
          </w:p>
        </w:tc>
        <w:tc>
          <w:tcPr>
            <w:tcW w:w="2880" w:type="dxa"/>
            <w:shd w:val="clear" w:color="auto" w:fill="E8EEF5"/>
            <w:tcMar>
              <w:top w:w="80" w:type="dxa"/>
              <w:left w:w="120" w:type="dxa"/>
              <w:bottom w:w="80" w:type="dxa"/>
              <w:right w:w="120" w:type="dxa"/>
            </w:tcMar>
            <w:vAlign w:val="center"/>
          </w:tcPr>
          <w:p w14:paraId="7A4DD6CC" w14:textId="77777777" w:rsidR="00587499" w:rsidRDefault="00000000">
            <w:pPr>
              <w:spacing w:after="0"/>
            </w:pPr>
            <w:r>
              <w:rPr>
                <w:b/>
                <w:color w:val="0B2545"/>
                <w:sz w:val="19"/>
              </w:rPr>
              <w:t>Purpose</w:t>
            </w:r>
          </w:p>
        </w:tc>
        <w:tc>
          <w:tcPr>
            <w:tcW w:w="4320" w:type="dxa"/>
            <w:shd w:val="clear" w:color="auto" w:fill="E8EEF5"/>
            <w:tcMar>
              <w:top w:w="80" w:type="dxa"/>
              <w:left w:w="120" w:type="dxa"/>
              <w:bottom w:w="80" w:type="dxa"/>
              <w:right w:w="120" w:type="dxa"/>
            </w:tcMar>
            <w:vAlign w:val="center"/>
          </w:tcPr>
          <w:p w14:paraId="17364CDE" w14:textId="77777777" w:rsidR="00587499" w:rsidRDefault="00000000">
            <w:pPr>
              <w:spacing w:after="0"/>
            </w:pPr>
            <w:r>
              <w:rPr>
                <w:b/>
                <w:color w:val="0B2545"/>
                <w:sz w:val="19"/>
              </w:rPr>
              <w:t>Quality bar</w:t>
            </w:r>
          </w:p>
        </w:tc>
      </w:tr>
      <w:tr w:rsidR="00587499" w14:paraId="25016F91" w14:textId="77777777">
        <w:tc>
          <w:tcPr>
            <w:tcW w:w="2160" w:type="dxa"/>
            <w:tcMar>
              <w:top w:w="80" w:type="dxa"/>
              <w:left w:w="120" w:type="dxa"/>
              <w:bottom w:w="80" w:type="dxa"/>
              <w:right w:w="120" w:type="dxa"/>
            </w:tcMar>
            <w:vAlign w:val="center"/>
          </w:tcPr>
          <w:p w14:paraId="558B30AB" w14:textId="77777777" w:rsidR="00587499" w:rsidRDefault="00000000">
            <w:pPr>
              <w:spacing w:after="0"/>
            </w:pPr>
            <w:r>
              <w:rPr>
                <w:sz w:val="19"/>
              </w:rPr>
              <w:t>Research note</w:t>
            </w:r>
          </w:p>
        </w:tc>
        <w:tc>
          <w:tcPr>
            <w:tcW w:w="2880" w:type="dxa"/>
            <w:tcMar>
              <w:top w:w="80" w:type="dxa"/>
              <w:left w:w="120" w:type="dxa"/>
              <w:bottom w:w="80" w:type="dxa"/>
              <w:right w:w="120" w:type="dxa"/>
            </w:tcMar>
            <w:vAlign w:val="center"/>
          </w:tcPr>
          <w:p w14:paraId="57D700E3" w14:textId="77777777" w:rsidR="00587499" w:rsidRDefault="00000000">
            <w:pPr>
              <w:spacing w:after="0"/>
            </w:pPr>
            <w:r>
              <w:rPr>
                <w:sz w:val="19"/>
              </w:rPr>
              <w:t>Documents a finding, doubt, or procedural detail.</w:t>
            </w:r>
          </w:p>
        </w:tc>
        <w:tc>
          <w:tcPr>
            <w:tcW w:w="4320" w:type="dxa"/>
            <w:tcMar>
              <w:top w:w="80" w:type="dxa"/>
              <w:left w:w="120" w:type="dxa"/>
              <w:bottom w:w="80" w:type="dxa"/>
              <w:right w:w="120" w:type="dxa"/>
            </w:tcMar>
            <w:vAlign w:val="center"/>
          </w:tcPr>
          <w:p w14:paraId="6E49EC76" w14:textId="77777777" w:rsidR="00587499" w:rsidRDefault="00000000">
            <w:pPr>
              <w:spacing w:after="0"/>
            </w:pPr>
            <w:r>
              <w:rPr>
                <w:sz w:val="19"/>
              </w:rPr>
              <w:t>Advances knowledge of a person, system, or mystery.</w:t>
            </w:r>
          </w:p>
        </w:tc>
      </w:tr>
      <w:tr w:rsidR="00587499" w14:paraId="14CFC0BD" w14:textId="77777777">
        <w:tc>
          <w:tcPr>
            <w:tcW w:w="2160" w:type="dxa"/>
            <w:tcMar>
              <w:top w:w="80" w:type="dxa"/>
              <w:left w:w="120" w:type="dxa"/>
              <w:bottom w:w="80" w:type="dxa"/>
              <w:right w:w="120" w:type="dxa"/>
            </w:tcMar>
            <w:vAlign w:val="center"/>
          </w:tcPr>
          <w:p w14:paraId="4321DB87" w14:textId="77777777" w:rsidR="00587499" w:rsidRDefault="00000000">
            <w:pPr>
              <w:spacing w:after="0"/>
            </w:pPr>
            <w:r>
              <w:rPr>
                <w:sz w:val="19"/>
              </w:rPr>
              <w:t>Personal record</w:t>
            </w:r>
          </w:p>
        </w:tc>
        <w:tc>
          <w:tcPr>
            <w:tcW w:w="2880" w:type="dxa"/>
            <w:tcMar>
              <w:top w:w="80" w:type="dxa"/>
              <w:left w:w="120" w:type="dxa"/>
              <w:bottom w:w="80" w:type="dxa"/>
              <w:right w:w="120" w:type="dxa"/>
            </w:tcMar>
            <w:vAlign w:val="center"/>
          </w:tcPr>
          <w:p w14:paraId="04EF9952" w14:textId="77777777" w:rsidR="00587499" w:rsidRDefault="00000000">
            <w:pPr>
              <w:spacing w:after="0"/>
            </w:pPr>
            <w:r>
              <w:rPr>
                <w:sz w:val="19"/>
              </w:rPr>
              <w:t>Reveals an individual’s stakes, fear, loyalty, or self-deception.</w:t>
            </w:r>
          </w:p>
        </w:tc>
        <w:tc>
          <w:tcPr>
            <w:tcW w:w="4320" w:type="dxa"/>
            <w:tcMar>
              <w:top w:w="80" w:type="dxa"/>
              <w:left w:w="120" w:type="dxa"/>
              <w:bottom w:w="80" w:type="dxa"/>
              <w:right w:w="120" w:type="dxa"/>
            </w:tcMar>
            <w:vAlign w:val="center"/>
          </w:tcPr>
          <w:p w14:paraId="76D99901" w14:textId="77777777" w:rsidR="00587499" w:rsidRDefault="00000000">
            <w:pPr>
              <w:spacing w:after="0"/>
            </w:pPr>
            <w:r>
              <w:rPr>
                <w:sz w:val="19"/>
              </w:rPr>
              <w:t>Feels human; avoids exposition-only diary entries.</w:t>
            </w:r>
          </w:p>
        </w:tc>
      </w:tr>
      <w:tr w:rsidR="00587499" w14:paraId="4E5DDF0A" w14:textId="77777777">
        <w:tc>
          <w:tcPr>
            <w:tcW w:w="2160" w:type="dxa"/>
            <w:tcMar>
              <w:top w:w="80" w:type="dxa"/>
              <w:left w:w="120" w:type="dxa"/>
              <w:bottom w:w="80" w:type="dxa"/>
              <w:right w:w="120" w:type="dxa"/>
            </w:tcMar>
            <w:vAlign w:val="center"/>
          </w:tcPr>
          <w:p w14:paraId="0121D26E" w14:textId="77777777" w:rsidR="00587499" w:rsidRDefault="00000000">
            <w:pPr>
              <w:spacing w:after="0"/>
            </w:pPr>
            <w:r>
              <w:rPr>
                <w:sz w:val="19"/>
              </w:rPr>
              <w:t>Security / operational item</w:t>
            </w:r>
          </w:p>
        </w:tc>
        <w:tc>
          <w:tcPr>
            <w:tcW w:w="2880" w:type="dxa"/>
            <w:tcMar>
              <w:top w:w="80" w:type="dxa"/>
              <w:left w:w="120" w:type="dxa"/>
              <w:bottom w:w="80" w:type="dxa"/>
              <w:right w:w="120" w:type="dxa"/>
            </w:tcMar>
            <w:vAlign w:val="center"/>
          </w:tcPr>
          <w:p w14:paraId="0992692E" w14:textId="77777777" w:rsidR="00587499" w:rsidRDefault="00000000">
            <w:pPr>
              <w:spacing w:after="0"/>
            </w:pPr>
            <w:r>
              <w:rPr>
                <w:sz w:val="19"/>
              </w:rPr>
              <w:t>Shows the institute as a real working place.</w:t>
            </w:r>
          </w:p>
        </w:tc>
        <w:tc>
          <w:tcPr>
            <w:tcW w:w="4320" w:type="dxa"/>
            <w:tcMar>
              <w:top w:w="80" w:type="dxa"/>
              <w:left w:w="120" w:type="dxa"/>
              <w:bottom w:w="80" w:type="dxa"/>
              <w:right w:w="120" w:type="dxa"/>
            </w:tcMar>
            <w:vAlign w:val="center"/>
          </w:tcPr>
          <w:p w14:paraId="50D9CB6C" w14:textId="77777777" w:rsidR="00587499" w:rsidRDefault="00000000">
            <w:pPr>
              <w:spacing w:after="0"/>
            </w:pPr>
            <w:r>
              <w:rPr>
                <w:sz w:val="19"/>
              </w:rPr>
              <w:t>Supports route, puzzle, chronology, or institutional texture.</w:t>
            </w:r>
          </w:p>
        </w:tc>
      </w:tr>
      <w:tr w:rsidR="00587499" w14:paraId="583014B5" w14:textId="77777777">
        <w:tc>
          <w:tcPr>
            <w:tcW w:w="2160" w:type="dxa"/>
            <w:tcMar>
              <w:top w:w="80" w:type="dxa"/>
              <w:left w:w="120" w:type="dxa"/>
              <w:bottom w:w="80" w:type="dxa"/>
              <w:right w:w="120" w:type="dxa"/>
            </w:tcMar>
            <w:vAlign w:val="center"/>
          </w:tcPr>
          <w:p w14:paraId="02425AE7" w14:textId="77777777" w:rsidR="00587499" w:rsidRDefault="00000000">
            <w:pPr>
              <w:spacing w:after="0"/>
            </w:pPr>
            <w:r>
              <w:rPr>
                <w:sz w:val="19"/>
              </w:rPr>
              <w:t>Audio fragment</w:t>
            </w:r>
          </w:p>
        </w:tc>
        <w:tc>
          <w:tcPr>
            <w:tcW w:w="2880" w:type="dxa"/>
            <w:tcMar>
              <w:top w:w="80" w:type="dxa"/>
              <w:left w:w="120" w:type="dxa"/>
              <w:bottom w:w="80" w:type="dxa"/>
              <w:right w:w="120" w:type="dxa"/>
            </w:tcMar>
            <w:vAlign w:val="center"/>
          </w:tcPr>
          <w:p w14:paraId="46A60258" w14:textId="77777777" w:rsidR="00587499" w:rsidRDefault="00000000">
            <w:pPr>
              <w:spacing w:after="0"/>
            </w:pPr>
            <w:r>
              <w:rPr>
                <w:sz w:val="19"/>
              </w:rPr>
              <w:t>Uses voice, interruption, repetition, or acoustic space to create presence.</w:t>
            </w:r>
          </w:p>
        </w:tc>
        <w:tc>
          <w:tcPr>
            <w:tcW w:w="4320" w:type="dxa"/>
            <w:tcMar>
              <w:top w:w="80" w:type="dxa"/>
              <w:left w:w="120" w:type="dxa"/>
              <w:bottom w:w="80" w:type="dxa"/>
              <w:right w:w="120" w:type="dxa"/>
            </w:tcMar>
            <w:vAlign w:val="center"/>
          </w:tcPr>
          <w:p w14:paraId="69B4CD2D" w14:textId="77777777" w:rsidR="00587499" w:rsidRDefault="00000000">
            <w:pPr>
              <w:spacing w:after="0"/>
            </w:pPr>
            <w:r>
              <w:rPr>
                <w:sz w:val="19"/>
              </w:rPr>
              <w:t>Adds information that text alone could not deliver.</w:t>
            </w:r>
          </w:p>
        </w:tc>
      </w:tr>
      <w:tr w:rsidR="00587499" w14:paraId="6C04313A" w14:textId="77777777">
        <w:tc>
          <w:tcPr>
            <w:tcW w:w="2160" w:type="dxa"/>
            <w:tcMar>
              <w:top w:w="80" w:type="dxa"/>
              <w:left w:w="120" w:type="dxa"/>
              <w:bottom w:w="80" w:type="dxa"/>
              <w:right w:w="120" w:type="dxa"/>
            </w:tcMar>
            <w:vAlign w:val="center"/>
          </w:tcPr>
          <w:p w14:paraId="47974A08" w14:textId="77777777" w:rsidR="00587499" w:rsidRDefault="00000000">
            <w:pPr>
              <w:spacing w:after="0"/>
            </w:pPr>
            <w:r>
              <w:rPr>
                <w:sz w:val="19"/>
              </w:rPr>
              <w:t>Environmental Echo</w:t>
            </w:r>
          </w:p>
        </w:tc>
        <w:tc>
          <w:tcPr>
            <w:tcW w:w="2880" w:type="dxa"/>
            <w:tcMar>
              <w:top w:w="80" w:type="dxa"/>
              <w:left w:w="120" w:type="dxa"/>
              <w:bottom w:w="80" w:type="dxa"/>
              <w:right w:w="120" w:type="dxa"/>
            </w:tcMar>
            <w:vAlign w:val="center"/>
          </w:tcPr>
          <w:p w14:paraId="11FFEC6D" w14:textId="77777777" w:rsidR="00587499" w:rsidRDefault="00000000">
            <w:pPr>
              <w:spacing w:after="0"/>
            </w:pPr>
            <w:r>
              <w:rPr>
                <w:sz w:val="19"/>
              </w:rPr>
              <w:t>Lets the player witness emotional residue in physical space.</w:t>
            </w:r>
          </w:p>
        </w:tc>
        <w:tc>
          <w:tcPr>
            <w:tcW w:w="4320" w:type="dxa"/>
            <w:tcMar>
              <w:top w:w="80" w:type="dxa"/>
              <w:left w:w="120" w:type="dxa"/>
              <w:bottom w:w="80" w:type="dxa"/>
              <w:right w:w="120" w:type="dxa"/>
            </w:tcMar>
            <w:vAlign w:val="center"/>
          </w:tcPr>
          <w:p w14:paraId="221DCB12" w14:textId="77777777" w:rsidR="00587499" w:rsidRDefault="00000000">
            <w:pPr>
              <w:spacing w:after="0"/>
            </w:pPr>
            <w:r>
              <w:rPr>
                <w:sz w:val="19"/>
              </w:rPr>
              <w:t>Communicates a fragment without falsely presenting the complete truth.</w:t>
            </w:r>
          </w:p>
        </w:tc>
      </w:tr>
    </w:tbl>
    <w:p w14:paraId="77E1670B" w14:textId="77777777" w:rsidR="00587499" w:rsidRDefault="00000000">
      <w:pPr>
        <w:pStyle w:val="Heading1"/>
      </w:pPr>
      <w:r>
        <w:t>12. Canon Control and Next Work</w:t>
      </w:r>
    </w:p>
    <w:tbl>
      <w:tblPr>
        <w:tblW w:w="9360" w:type="dxa"/>
        <w:tblInd w:w="120" w:type="dxa"/>
        <w:tblLayout w:type="fixed"/>
        <w:tblLook w:val="04A0" w:firstRow="1" w:lastRow="0" w:firstColumn="1" w:lastColumn="0" w:noHBand="0" w:noVBand="1"/>
      </w:tblPr>
      <w:tblGrid>
        <w:gridCol w:w="1500"/>
        <w:gridCol w:w="7860"/>
      </w:tblGrid>
      <w:tr w:rsidR="00587499" w14:paraId="23CD8DE0" w14:textId="77777777">
        <w:tc>
          <w:tcPr>
            <w:tcW w:w="1500" w:type="dxa"/>
            <w:shd w:val="clear" w:color="auto" w:fill="E8EEF5"/>
            <w:tcMar>
              <w:top w:w="80" w:type="dxa"/>
              <w:left w:w="120" w:type="dxa"/>
              <w:bottom w:w="80" w:type="dxa"/>
              <w:right w:w="120" w:type="dxa"/>
            </w:tcMar>
            <w:vAlign w:val="center"/>
          </w:tcPr>
          <w:p w14:paraId="1D3AFD45" w14:textId="77777777" w:rsidR="00587499" w:rsidRDefault="00000000">
            <w:pPr>
              <w:spacing w:after="0"/>
            </w:pPr>
            <w:r>
              <w:rPr>
                <w:b/>
                <w:color w:val="0B2545"/>
                <w:sz w:val="19"/>
              </w:rPr>
              <w:t>Priority</w:t>
            </w:r>
          </w:p>
        </w:tc>
        <w:tc>
          <w:tcPr>
            <w:tcW w:w="7860" w:type="dxa"/>
            <w:shd w:val="clear" w:color="auto" w:fill="E8EEF5"/>
            <w:tcMar>
              <w:top w:w="80" w:type="dxa"/>
              <w:left w:w="120" w:type="dxa"/>
              <w:bottom w:w="80" w:type="dxa"/>
              <w:right w:w="120" w:type="dxa"/>
            </w:tcMar>
            <w:vAlign w:val="center"/>
          </w:tcPr>
          <w:p w14:paraId="7B1305AC" w14:textId="77777777" w:rsidR="00587499" w:rsidRDefault="00000000">
            <w:pPr>
              <w:spacing w:after="0"/>
            </w:pPr>
            <w:r>
              <w:rPr>
                <w:b/>
                <w:color w:val="0B2545"/>
                <w:sz w:val="19"/>
              </w:rPr>
              <w:t>Next action</w:t>
            </w:r>
          </w:p>
        </w:tc>
      </w:tr>
      <w:tr w:rsidR="00587499" w14:paraId="3DB5A77A" w14:textId="77777777">
        <w:tc>
          <w:tcPr>
            <w:tcW w:w="1500" w:type="dxa"/>
            <w:tcMar>
              <w:top w:w="80" w:type="dxa"/>
              <w:left w:w="120" w:type="dxa"/>
              <w:bottom w:w="80" w:type="dxa"/>
              <w:right w:w="120" w:type="dxa"/>
            </w:tcMar>
            <w:vAlign w:val="center"/>
          </w:tcPr>
          <w:p w14:paraId="1FC87D8E" w14:textId="77777777" w:rsidR="00587499" w:rsidRDefault="00000000">
            <w:pPr>
              <w:spacing w:after="0"/>
            </w:pPr>
            <w:r>
              <w:rPr>
                <w:sz w:val="19"/>
              </w:rPr>
              <w:t>1</w:t>
            </w:r>
          </w:p>
        </w:tc>
        <w:tc>
          <w:tcPr>
            <w:tcW w:w="7860" w:type="dxa"/>
            <w:tcMar>
              <w:top w:w="80" w:type="dxa"/>
              <w:left w:w="120" w:type="dxa"/>
              <w:bottom w:w="80" w:type="dxa"/>
              <w:right w:w="120" w:type="dxa"/>
            </w:tcMar>
            <w:vAlign w:val="center"/>
          </w:tcPr>
          <w:p w14:paraId="69856662" w14:textId="77777777" w:rsidR="00587499" w:rsidRDefault="00000000">
            <w:pPr>
              <w:spacing w:after="0"/>
            </w:pPr>
            <w:r>
              <w:rPr>
                <w:sz w:val="19"/>
              </w:rPr>
              <w:t>Confirm Asterion’s public cover story, precise location context, and organizational history.</w:t>
            </w:r>
          </w:p>
        </w:tc>
      </w:tr>
      <w:tr w:rsidR="00587499" w14:paraId="48F78446" w14:textId="77777777">
        <w:tc>
          <w:tcPr>
            <w:tcW w:w="1500" w:type="dxa"/>
            <w:tcMar>
              <w:top w:w="80" w:type="dxa"/>
              <w:left w:w="120" w:type="dxa"/>
              <w:bottom w:w="80" w:type="dxa"/>
              <w:right w:w="120" w:type="dxa"/>
            </w:tcMar>
            <w:vAlign w:val="center"/>
          </w:tcPr>
          <w:p w14:paraId="7CE6C00B" w14:textId="77777777" w:rsidR="00587499" w:rsidRDefault="00000000">
            <w:pPr>
              <w:spacing w:after="0"/>
            </w:pPr>
            <w:r>
              <w:rPr>
                <w:sz w:val="19"/>
              </w:rPr>
              <w:t>2</w:t>
            </w:r>
          </w:p>
        </w:tc>
        <w:tc>
          <w:tcPr>
            <w:tcW w:w="7860" w:type="dxa"/>
            <w:tcMar>
              <w:top w:w="80" w:type="dxa"/>
              <w:left w:w="120" w:type="dxa"/>
              <w:bottom w:w="80" w:type="dxa"/>
              <w:right w:w="120" w:type="dxa"/>
            </w:tcMar>
            <w:vAlign w:val="center"/>
          </w:tcPr>
          <w:p w14:paraId="3B626633" w14:textId="77777777" w:rsidR="00587499" w:rsidRDefault="00000000">
            <w:pPr>
              <w:spacing w:after="0"/>
            </w:pPr>
            <w:r>
              <w:rPr>
                <w:sz w:val="19"/>
              </w:rPr>
              <w:t>Define the Witness’s origin, rules, relationship to the Field, and gameplay function.</w:t>
            </w:r>
          </w:p>
        </w:tc>
      </w:tr>
      <w:tr w:rsidR="00587499" w14:paraId="5DF49389" w14:textId="77777777">
        <w:tc>
          <w:tcPr>
            <w:tcW w:w="1500" w:type="dxa"/>
            <w:tcMar>
              <w:top w:w="80" w:type="dxa"/>
              <w:left w:w="120" w:type="dxa"/>
              <w:bottom w:w="80" w:type="dxa"/>
              <w:right w:w="120" w:type="dxa"/>
            </w:tcMar>
            <w:vAlign w:val="center"/>
          </w:tcPr>
          <w:p w14:paraId="5A9A51C9" w14:textId="77777777" w:rsidR="00587499" w:rsidRDefault="00000000">
            <w:pPr>
              <w:spacing w:after="0"/>
            </w:pPr>
            <w:r>
              <w:rPr>
                <w:sz w:val="19"/>
              </w:rPr>
              <w:t>3</w:t>
            </w:r>
          </w:p>
        </w:tc>
        <w:tc>
          <w:tcPr>
            <w:tcW w:w="7860" w:type="dxa"/>
            <w:tcMar>
              <w:top w:w="80" w:type="dxa"/>
              <w:left w:w="120" w:type="dxa"/>
              <w:bottom w:w="80" w:type="dxa"/>
              <w:right w:w="120" w:type="dxa"/>
            </w:tcMar>
            <w:vAlign w:val="center"/>
          </w:tcPr>
          <w:p w14:paraId="6D407C7C" w14:textId="77777777" w:rsidR="00587499" w:rsidRDefault="00000000">
            <w:pPr>
              <w:spacing w:after="0"/>
            </w:pPr>
            <w:r>
              <w:rPr>
                <w:sz w:val="19"/>
              </w:rPr>
              <w:t>Write the protagonist and present-day inciting incident.</w:t>
            </w:r>
          </w:p>
        </w:tc>
      </w:tr>
      <w:tr w:rsidR="00587499" w14:paraId="56210CBE" w14:textId="77777777">
        <w:tc>
          <w:tcPr>
            <w:tcW w:w="1500" w:type="dxa"/>
            <w:tcMar>
              <w:top w:w="80" w:type="dxa"/>
              <w:left w:w="120" w:type="dxa"/>
              <w:bottom w:w="80" w:type="dxa"/>
              <w:right w:w="120" w:type="dxa"/>
            </w:tcMar>
            <w:vAlign w:val="center"/>
          </w:tcPr>
          <w:p w14:paraId="0ACCDD98" w14:textId="77777777" w:rsidR="00587499" w:rsidRDefault="00000000">
            <w:pPr>
              <w:spacing w:after="0"/>
            </w:pPr>
            <w:r>
              <w:rPr>
                <w:sz w:val="19"/>
              </w:rPr>
              <w:t>4</w:t>
            </w:r>
          </w:p>
        </w:tc>
        <w:tc>
          <w:tcPr>
            <w:tcW w:w="7860" w:type="dxa"/>
            <w:tcMar>
              <w:top w:w="80" w:type="dxa"/>
              <w:left w:w="120" w:type="dxa"/>
              <w:bottom w:w="80" w:type="dxa"/>
              <w:right w:w="120" w:type="dxa"/>
            </w:tcMar>
            <w:vAlign w:val="center"/>
          </w:tcPr>
          <w:p w14:paraId="705DB621" w14:textId="77777777" w:rsidR="00587499" w:rsidRDefault="00000000">
            <w:pPr>
              <w:spacing w:after="0"/>
            </w:pPr>
            <w:r>
              <w:rPr>
                <w:sz w:val="19"/>
              </w:rPr>
              <w:t>Turn the chapter framework into a chronological timeline and chapter-by-chapter beat sheet.</w:t>
            </w:r>
          </w:p>
        </w:tc>
      </w:tr>
      <w:tr w:rsidR="00587499" w14:paraId="546BD51F" w14:textId="77777777">
        <w:tc>
          <w:tcPr>
            <w:tcW w:w="1500" w:type="dxa"/>
            <w:tcMar>
              <w:top w:w="80" w:type="dxa"/>
              <w:left w:w="120" w:type="dxa"/>
              <w:bottom w:w="80" w:type="dxa"/>
              <w:right w:w="120" w:type="dxa"/>
            </w:tcMar>
            <w:vAlign w:val="center"/>
          </w:tcPr>
          <w:p w14:paraId="4CF2BF7F" w14:textId="77777777" w:rsidR="00587499" w:rsidRDefault="00000000">
            <w:pPr>
              <w:spacing w:after="0"/>
            </w:pPr>
            <w:r>
              <w:rPr>
                <w:sz w:val="19"/>
              </w:rPr>
              <w:t>5</w:t>
            </w:r>
          </w:p>
        </w:tc>
        <w:tc>
          <w:tcPr>
            <w:tcW w:w="7860" w:type="dxa"/>
            <w:tcMar>
              <w:top w:w="80" w:type="dxa"/>
              <w:left w:w="120" w:type="dxa"/>
              <w:bottom w:w="80" w:type="dxa"/>
              <w:right w:w="120" w:type="dxa"/>
            </w:tcMar>
            <w:vAlign w:val="center"/>
          </w:tcPr>
          <w:p w14:paraId="17A94940" w14:textId="77777777" w:rsidR="00587499" w:rsidRDefault="00000000">
            <w:pPr>
              <w:spacing w:after="0"/>
            </w:pPr>
            <w:r>
              <w:rPr>
                <w:sz w:val="19"/>
              </w:rPr>
              <w:t>Create the first collectible archive entries only after the core character and timeline decisions are approved.</w:t>
            </w:r>
          </w:p>
        </w:tc>
      </w:tr>
    </w:tbl>
    <w:p w14:paraId="47DBDAEE" w14:textId="77777777" w:rsidR="00587499" w:rsidRDefault="00000000">
      <w:pPr>
        <w:pStyle w:val="Heading1"/>
      </w:pPr>
      <w:r>
        <w:t>13. Change Log</w:t>
      </w:r>
    </w:p>
    <w:tbl>
      <w:tblPr>
        <w:tblW w:w="9360" w:type="dxa"/>
        <w:tblInd w:w="120" w:type="dxa"/>
        <w:tblLayout w:type="fixed"/>
        <w:tblLook w:val="04A0" w:firstRow="1" w:lastRow="0" w:firstColumn="1" w:lastColumn="0" w:noHBand="0" w:noVBand="1"/>
      </w:tblPr>
      <w:tblGrid>
        <w:gridCol w:w="1500"/>
        <w:gridCol w:w="1800"/>
        <w:gridCol w:w="6060"/>
      </w:tblGrid>
      <w:tr w:rsidR="00587499" w14:paraId="78E6AD76" w14:textId="77777777">
        <w:tc>
          <w:tcPr>
            <w:tcW w:w="1500" w:type="dxa"/>
            <w:shd w:val="clear" w:color="auto" w:fill="E8EEF5"/>
            <w:tcMar>
              <w:top w:w="80" w:type="dxa"/>
              <w:left w:w="120" w:type="dxa"/>
              <w:bottom w:w="80" w:type="dxa"/>
              <w:right w:w="120" w:type="dxa"/>
            </w:tcMar>
            <w:vAlign w:val="center"/>
          </w:tcPr>
          <w:p w14:paraId="586AC00A" w14:textId="77777777" w:rsidR="00587499" w:rsidRDefault="00000000">
            <w:pPr>
              <w:spacing w:after="0"/>
            </w:pPr>
            <w:r>
              <w:rPr>
                <w:b/>
                <w:color w:val="0B2545"/>
                <w:sz w:val="19"/>
              </w:rPr>
              <w:t>Version</w:t>
            </w:r>
          </w:p>
        </w:tc>
        <w:tc>
          <w:tcPr>
            <w:tcW w:w="1800" w:type="dxa"/>
            <w:shd w:val="clear" w:color="auto" w:fill="E8EEF5"/>
            <w:tcMar>
              <w:top w:w="80" w:type="dxa"/>
              <w:left w:w="120" w:type="dxa"/>
              <w:bottom w:w="80" w:type="dxa"/>
              <w:right w:w="120" w:type="dxa"/>
            </w:tcMar>
            <w:vAlign w:val="center"/>
          </w:tcPr>
          <w:p w14:paraId="125628D6" w14:textId="77777777" w:rsidR="00587499" w:rsidRDefault="00000000">
            <w:pPr>
              <w:spacing w:after="0"/>
            </w:pPr>
            <w:r>
              <w:rPr>
                <w:b/>
                <w:color w:val="0B2545"/>
                <w:sz w:val="19"/>
              </w:rPr>
              <w:t>Date</w:t>
            </w:r>
          </w:p>
        </w:tc>
        <w:tc>
          <w:tcPr>
            <w:tcW w:w="6060" w:type="dxa"/>
            <w:shd w:val="clear" w:color="auto" w:fill="E8EEF5"/>
            <w:tcMar>
              <w:top w:w="80" w:type="dxa"/>
              <w:left w:w="120" w:type="dxa"/>
              <w:bottom w:w="80" w:type="dxa"/>
              <w:right w:w="120" w:type="dxa"/>
            </w:tcMar>
            <w:vAlign w:val="center"/>
          </w:tcPr>
          <w:p w14:paraId="0E694E1F" w14:textId="77777777" w:rsidR="00587499" w:rsidRDefault="00000000">
            <w:pPr>
              <w:spacing w:after="0"/>
            </w:pPr>
            <w:r>
              <w:rPr>
                <w:b/>
                <w:color w:val="0B2545"/>
                <w:sz w:val="19"/>
              </w:rPr>
              <w:t>Summary</w:t>
            </w:r>
          </w:p>
        </w:tc>
      </w:tr>
      <w:tr w:rsidR="00587499" w14:paraId="10AF1E9F" w14:textId="77777777">
        <w:tc>
          <w:tcPr>
            <w:tcW w:w="1500" w:type="dxa"/>
            <w:tcMar>
              <w:top w:w="80" w:type="dxa"/>
              <w:left w:w="120" w:type="dxa"/>
              <w:bottom w:w="80" w:type="dxa"/>
              <w:right w:w="120" w:type="dxa"/>
            </w:tcMar>
            <w:vAlign w:val="center"/>
          </w:tcPr>
          <w:p w14:paraId="44997C88" w14:textId="77777777" w:rsidR="00587499" w:rsidRDefault="00000000">
            <w:pPr>
              <w:spacing w:after="0"/>
            </w:pPr>
            <w:r>
              <w:rPr>
                <w:sz w:val="19"/>
              </w:rPr>
              <w:t>v0.1</w:t>
            </w:r>
          </w:p>
        </w:tc>
        <w:tc>
          <w:tcPr>
            <w:tcW w:w="1800" w:type="dxa"/>
            <w:tcMar>
              <w:top w:w="80" w:type="dxa"/>
              <w:left w:w="120" w:type="dxa"/>
              <w:bottom w:w="80" w:type="dxa"/>
              <w:right w:w="120" w:type="dxa"/>
            </w:tcMar>
            <w:vAlign w:val="center"/>
          </w:tcPr>
          <w:p w14:paraId="4F4B4034" w14:textId="77777777" w:rsidR="00587499" w:rsidRDefault="00000000">
            <w:pPr>
              <w:spacing w:after="0"/>
            </w:pPr>
            <w:r>
              <w:rPr>
                <w:sz w:val="19"/>
              </w:rPr>
              <w:t>23 July 2026</w:t>
            </w:r>
          </w:p>
        </w:tc>
        <w:tc>
          <w:tcPr>
            <w:tcW w:w="6060" w:type="dxa"/>
            <w:tcMar>
              <w:top w:w="80" w:type="dxa"/>
              <w:left w:w="120" w:type="dxa"/>
              <w:bottom w:w="80" w:type="dxa"/>
              <w:right w:w="120" w:type="dxa"/>
            </w:tcMar>
            <w:vAlign w:val="center"/>
          </w:tcPr>
          <w:p w14:paraId="14EAD9B8" w14:textId="77777777" w:rsidR="00587499" w:rsidRDefault="00000000">
            <w:pPr>
              <w:spacing w:after="0"/>
            </w:pPr>
            <w:r>
              <w:rPr>
                <w:sz w:val="19"/>
              </w:rPr>
              <w:t>Initial expansion framework based on Project Echo Development Bible v0.1. Separates confirmed canon from development decisions and establishes narrative design requirements.</w:t>
            </w:r>
          </w:p>
        </w:tc>
      </w:tr>
    </w:tbl>
    <w:p w14:paraId="293664C6" w14:textId="77777777" w:rsidR="00107AE8" w:rsidRDefault="00107AE8"/>
    <w:sectPr w:rsidR="00107AE8"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07C10" w14:textId="77777777" w:rsidR="00107AE8" w:rsidRDefault="00107AE8">
      <w:pPr>
        <w:spacing w:after="0" w:line="240" w:lineRule="auto"/>
      </w:pPr>
      <w:r>
        <w:separator/>
      </w:r>
    </w:p>
  </w:endnote>
  <w:endnote w:type="continuationSeparator" w:id="0">
    <w:p w14:paraId="6C99706D" w14:textId="77777777" w:rsidR="00107AE8" w:rsidRDefault="00107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C123" w14:textId="77777777" w:rsidR="00587499" w:rsidRDefault="00000000">
    <w:pPr>
      <w:pStyle w:val="Footer"/>
      <w:jc w:val="right"/>
    </w:pPr>
    <w:r>
      <w:rPr>
        <w:color w:val="5B6573"/>
        <w:sz w:val="18"/>
      </w:rPr>
      <w:t xml:space="preserve">Internal working </w:t>
    </w:r>
    <w:proofErr w:type="gramStart"/>
    <w:r>
      <w:rPr>
        <w:color w:val="5B6573"/>
        <w:sz w:val="18"/>
      </w:rPr>
      <w:t>draft  |</w:t>
    </w:r>
    <w:proofErr w:type="gramEnd"/>
    <w:r>
      <w:rPr>
        <w:color w:val="5B6573"/>
        <w:sz w:val="18"/>
      </w:rPr>
      <w:t xml:space="preserve">  </w:t>
    </w:r>
    <w:proofErr w:type="gramStart"/>
    <w:r>
      <w:rPr>
        <w:color w:val="5B6573"/>
        <w:sz w:val="18"/>
      </w:rPr>
      <w:t>v0.1  |</w:t>
    </w:r>
    <w:proofErr w:type="gramEnd"/>
    <w:r>
      <w:rPr>
        <w:color w:val="5B6573"/>
        <w:sz w:val="18"/>
      </w:rPr>
      <w:t xml:space="preserve">  23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2EA54" w14:textId="77777777" w:rsidR="00107AE8" w:rsidRDefault="00107AE8">
      <w:pPr>
        <w:spacing w:after="0" w:line="240" w:lineRule="auto"/>
      </w:pPr>
      <w:r>
        <w:separator/>
      </w:r>
    </w:p>
  </w:footnote>
  <w:footnote w:type="continuationSeparator" w:id="0">
    <w:p w14:paraId="7A3C4247" w14:textId="77777777" w:rsidR="00107AE8" w:rsidRDefault="00107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200E" w14:textId="77777777" w:rsidR="00587499" w:rsidRDefault="00000000">
    <w:pPr>
      <w:pStyle w:val="Header"/>
    </w:pPr>
    <w:r>
      <w:rPr>
        <w:b/>
        <w:color w:val="5B6573"/>
        <w:sz w:val="18"/>
      </w:rPr>
      <w:t xml:space="preserve">PROJECT </w:t>
    </w:r>
    <w:proofErr w:type="gramStart"/>
    <w:r>
      <w:rPr>
        <w:b/>
        <w:color w:val="5B6573"/>
        <w:sz w:val="18"/>
      </w:rPr>
      <w:t>ECHO  |</w:t>
    </w:r>
    <w:proofErr w:type="gramEnd"/>
    <w:r>
      <w:rPr>
        <w:b/>
        <w:color w:val="5B6573"/>
        <w:sz w:val="18"/>
      </w:rPr>
      <w:t xml:space="preserve">  STORY BIBLE EXPANSION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132278">
    <w:abstractNumId w:val="8"/>
  </w:num>
  <w:num w:numId="2" w16cid:durableId="2146048552">
    <w:abstractNumId w:val="6"/>
  </w:num>
  <w:num w:numId="3" w16cid:durableId="982780426">
    <w:abstractNumId w:val="5"/>
  </w:num>
  <w:num w:numId="4" w16cid:durableId="1021324205">
    <w:abstractNumId w:val="4"/>
  </w:num>
  <w:num w:numId="5" w16cid:durableId="84739098">
    <w:abstractNumId w:val="7"/>
  </w:num>
  <w:num w:numId="6" w16cid:durableId="932855841">
    <w:abstractNumId w:val="3"/>
  </w:num>
  <w:num w:numId="7" w16cid:durableId="697973564">
    <w:abstractNumId w:val="2"/>
  </w:num>
  <w:num w:numId="8" w16cid:durableId="2101559841">
    <w:abstractNumId w:val="1"/>
  </w:num>
  <w:num w:numId="9" w16cid:durableId="648441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AE8"/>
    <w:rsid w:val="0015074B"/>
    <w:rsid w:val="0029639D"/>
    <w:rsid w:val="00326F90"/>
    <w:rsid w:val="00587499"/>
    <w:rsid w:val="00AA1D8D"/>
    <w:rsid w:val="00B47730"/>
    <w:rsid w:val="00B73161"/>
    <w:rsid w:val="00CB0664"/>
    <w:rsid w:val="00D96A43"/>
    <w:rsid w:val="00F95F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5988D"/>
  <w14:defaultImageDpi w14:val="300"/>
  <w15:docId w15:val="{03586ED1-B0CD-4AA3-A68D-C49D4CC20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1486</Words>
  <Characters>8473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Oscar Aducal</cp:lastModifiedBy>
  <cp:revision>2</cp:revision>
  <dcterms:created xsi:type="dcterms:W3CDTF">2026-07-22T16:38:00Z</dcterms:created>
  <dcterms:modified xsi:type="dcterms:W3CDTF">2026-07-22T16:38:00Z</dcterms:modified>
  <cp:category/>
</cp:coreProperties>
</file>