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FF0F45" w:rsidP="4F551BFF" w:rsidRDefault="00FF0F45" w14:paraId="0CA22A2F" w14:textId="2943AC1F">
      <w:pPr>
        <w:spacing w:before="240" w:after="80"/>
        <w:jc w:val="center"/>
        <w:rPr>
          <w:rFonts w:ascii="Arial" w:hAnsi="Arial" w:eastAsia="Arial" w:cs="Arial"/>
          <w:b w:val="0"/>
          <w:bCs w:val="0"/>
          <w:i w:val="0"/>
          <w:iCs w:val="0"/>
          <w:noProof w:val="0"/>
          <w:color w:val="2E5C9E"/>
          <w:sz w:val="22"/>
          <w:szCs w:val="22"/>
          <w:lang w:val="fr-FR"/>
        </w:rPr>
      </w:pPr>
      <w:r w:rsidRPr="4F551BFF" w:rsidR="1CC91878">
        <w:rPr>
          <w:rFonts w:ascii="Arial" w:hAnsi="Arial" w:eastAsia="Arial" w:cs="Arial"/>
          <w:b w:val="1"/>
          <w:bCs w:val="1"/>
          <w:i w:val="0"/>
          <w:iCs w:val="0"/>
          <w:noProof w:val="0"/>
          <w:color w:val="2E5C9E"/>
          <w:sz w:val="22"/>
          <w:szCs w:val="22"/>
          <w:lang w:val="fr-FR"/>
        </w:rPr>
        <w:t>POLYTECH CLERMONT — HACKATHON</w:t>
      </w:r>
    </w:p>
    <w:p w:rsidR="00FF0F45" w:rsidP="4F551BFF" w:rsidRDefault="00FF0F45" w14:paraId="538CA382" w14:textId="5FE603C9">
      <w:pPr>
        <w:spacing w:before="80" w:after="600"/>
        <w:jc w:val="center"/>
        <w:rPr>
          <w:rFonts w:ascii="Arial" w:hAnsi="Arial" w:eastAsia="Arial" w:cs="Arial"/>
          <w:b w:val="0"/>
          <w:bCs w:val="0"/>
          <w:i w:val="0"/>
          <w:iCs w:val="0"/>
          <w:noProof w:val="0"/>
          <w:color w:val="555555"/>
          <w:sz w:val="20"/>
          <w:szCs w:val="20"/>
          <w:lang w:val="fr-FR"/>
        </w:rPr>
      </w:pPr>
      <w:r w:rsidRPr="4F551BFF" w:rsidR="1CC91878">
        <w:rPr>
          <w:rFonts w:ascii="Arial" w:hAnsi="Arial" w:eastAsia="Arial" w:cs="Arial"/>
          <w:b w:val="0"/>
          <w:bCs w:val="0"/>
          <w:i w:val="0"/>
          <w:iCs w:val="0"/>
          <w:noProof w:val="0"/>
          <w:color w:val="555555"/>
          <w:sz w:val="20"/>
          <w:szCs w:val="20"/>
          <w:lang w:val="fr-FR"/>
        </w:rPr>
        <w:t>Livrable n°</w:t>
      </w:r>
      <w:r w:rsidRPr="4F551BFF" w:rsidR="56046B0E">
        <w:rPr>
          <w:rFonts w:ascii="Arial" w:hAnsi="Arial" w:eastAsia="Arial" w:cs="Arial"/>
          <w:b w:val="0"/>
          <w:bCs w:val="0"/>
          <w:i w:val="0"/>
          <w:iCs w:val="0"/>
          <w:noProof w:val="0"/>
          <w:color w:val="555555"/>
          <w:sz w:val="20"/>
          <w:szCs w:val="20"/>
          <w:lang w:val="fr-FR"/>
        </w:rPr>
        <w:t>4</w:t>
      </w:r>
      <w:r w:rsidRPr="4F551BFF" w:rsidR="1CC91878">
        <w:rPr>
          <w:rFonts w:ascii="Arial" w:hAnsi="Arial" w:eastAsia="Arial" w:cs="Arial"/>
          <w:b w:val="0"/>
          <w:bCs w:val="0"/>
          <w:i w:val="0"/>
          <w:iCs w:val="0"/>
          <w:noProof w:val="0"/>
          <w:color w:val="555555"/>
          <w:sz w:val="20"/>
          <w:szCs w:val="20"/>
          <w:lang w:val="fr-FR"/>
        </w:rPr>
        <w:t xml:space="preserve"> — </w:t>
      </w:r>
      <w:r w:rsidRPr="4F551BFF" w:rsidR="0113C7D8">
        <w:rPr>
          <w:rFonts w:ascii="Arial" w:hAnsi="Arial" w:eastAsia="Arial" w:cs="Arial"/>
          <w:b w:val="0"/>
          <w:bCs w:val="0"/>
          <w:i w:val="0"/>
          <w:iCs w:val="0"/>
          <w:noProof w:val="0"/>
          <w:color w:val="555555"/>
          <w:sz w:val="20"/>
          <w:szCs w:val="20"/>
          <w:lang w:val="fr-FR"/>
        </w:rPr>
        <w:t>VST</w:t>
      </w:r>
    </w:p>
    <w:p w:rsidR="00FF0F45" w:rsidP="4F551BFF" w:rsidRDefault="00FF0F45" w14:paraId="60A90BF4" w14:textId="44F8123F">
      <w:pPr>
        <w:pBdr>
          <w:bottom w:val="single" w:color="2E5C9E" w:sz="6" w:space="6"/>
        </w:pBdr>
        <w:spacing w:before="80" w:after="240"/>
        <w:jc w:val="center"/>
        <w:rPr>
          <w:rFonts w:ascii="Arial" w:hAnsi="Arial" w:eastAsia="Arial" w:cs="Arial"/>
          <w:b w:val="0"/>
          <w:bCs w:val="0"/>
          <w:i w:val="0"/>
          <w:iCs w:val="0"/>
          <w:noProof w:val="0"/>
          <w:sz w:val="22"/>
          <w:szCs w:val="22"/>
          <w:lang w:val="fr-FR"/>
        </w:rPr>
      </w:pPr>
    </w:p>
    <w:p w:rsidR="00FF0F45" w:rsidP="4F551BFF" w:rsidRDefault="00FF0F45" w14:paraId="1E044DC4" w14:textId="66890634">
      <w:pPr>
        <w:spacing w:before="80" w:after="100"/>
        <w:jc w:val="center"/>
        <w:rPr>
          <w:rFonts w:ascii="Arial" w:hAnsi="Arial" w:eastAsia="Arial" w:cs="Arial"/>
          <w:b w:val="0"/>
          <w:bCs w:val="0"/>
          <w:i w:val="0"/>
          <w:iCs w:val="0"/>
          <w:noProof w:val="0"/>
          <w:color w:val="1F3A66"/>
          <w:sz w:val="40"/>
          <w:szCs w:val="40"/>
          <w:lang w:val="fr-FR"/>
        </w:rPr>
      </w:pPr>
      <w:r w:rsidRPr="4F551BFF" w:rsidR="1CC91878">
        <w:rPr>
          <w:rFonts w:ascii="Arial" w:hAnsi="Arial" w:eastAsia="Arial" w:cs="Arial"/>
          <w:b w:val="1"/>
          <w:bCs w:val="1"/>
          <w:i w:val="0"/>
          <w:iCs w:val="0"/>
          <w:noProof w:val="0"/>
          <w:color w:val="1F3A66"/>
          <w:sz w:val="40"/>
          <w:szCs w:val="40"/>
          <w:lang w:val="fr-FR"/>
        </w:rPr>
        <w:t>Sujet n°1 — Bio-raffinerie universitaire</w:t>
      </w:r>
    </w:p>
    <w:p w:rsidR="00FF0F45" w:rsidP="4F551BFF" w:rsidRDefault="00FF0F45" w14:paraId="707B43D0" w14:textId="18763D60">
      <w:pPr>
        <w:spacing w:before="80" w:after="80"/>
        <w:jc w:val="center"/>
        <w:rPr>
          <w:rFonts w:ascii="Arial" w:hAnsi="Arial" w:eastAsia="Arial" w:cs="Arial"/>
          <w:b w:val="0"/>
          <w:bCs w:val="0"/>
          <w:i w:val="1"/>
          <w:iCs w:val="1"/>
          <w:noProof w:val="0"/>
          <w:sz w:val="20"/>
          <w:szCs w:val="20"/>
          <w:lang w:val="fr-FR"/>
        </w:rPr>
      </w:pPr>
      <w:r w:rsidRPr="4F551BFF" w:rsidR="1D7D83E9">
        <w:rPr>
          <w:rFonts w:ascii="Arial" w:hAnsi="Arial" w:eastAsia="Arial" w:cs="Arial"/>
          <w:b w:val="0"/>
          <w:bCs w:val="0"/>
          <w:i w:val="1"/>
          <w:iCs w:val="1"/>
          <w:noProof w:val="0"/>
          <w:sz w:val="22"/>
          <w:szCs w:val="22"/>
          <w:lang w:val="fr-FR"/>
        </w:rPr>
        <w:t>ARBRE DES TECHNIQUES, BREVETS, SOURCES SCIENTIFIQUES, VERROUS</w:t>
      </w:r>
    </w:p>
    <w:p w:rsidR="00FF0F45" w:rsidP="4F551BFF" w:rsidRDefault="00FF0F45" w14:paraId="20488B98" w14:textId="1754E421">
      <w:pPr>
        <w:pStyle w:val="Normal"/>
        <w:spacing w:before="80" w:after="80"/>
        <w:jc w:val="center"/>
        <w:rPr>
          <w:rFonts w:ascii="Arial" w:hAnsi="Arial" w:eastAsia="Arial" w:cs="Arial"/>
          <w:b w:val="0"/>
          <w:bCs w:val="0"/>
          <w:i w:val="1"/>
          <w:iCs w:val="1"/>
          <w:noProof w:val="0"/>
          <w:sz w:val="20"/>
          <w:szCs w:val="20"/>
          <w:lang w:val="fr-FR"/>
        </w:rPr>
      </w:pPr>
      <w:r w:rsidRPr="4F551BFF" w:rsidR="1D7D83E9">
        <w:rPr>
          <w:rFonts w:ascii="Arial" w:hAnsi="Arial" w:eastAsia="Arial" w:cs="Arial"/>
          <w:b w:val="0"/>
          <w:bCs w:val="0"/>
          <w:i w:val="1"/>
          <w:iCs w:val="1"/>
          <w:noProof w:val="0"/>
          <w:sz w:val="22"/>
          <w:szCs w:val="22"/>
          <w:lang w:val="fr-FR"/>
        </w:rPr>
        <w:t>ET ANALYSE LENS.ORG</w:t>
      </w:r>
    </w:p>
    <w:p w:rsidR="00FF0F45" w:rsidP="4F551BFF" w:rsidRDefault="00FF0F45" w14:paraId="300517B7" w14:textId="3D67223C">
      <w:pPr>
        <w:spacing w:before="80" w:after="480"/>
        <w:jc w:val="center"/>
        <w:rPr>
          <w:rFonts w:ascii="Arial" w:hAnsi="Arial" w:eastAsia="Arial" w:cs="Arial"/>
          <w:b w:val="0"/>
          <w:bCs w:val="0"/>
          <w:i w:val="0"/>
          <w:iCs w:val="0"/>
          <w:noProof w:val="0"/>
          <w:color w:val="555555"/>
          <w:sz w:val="20"/>
          <w:szCs w:val="20"/>
          <w:lang w:val="fr-FR"/>
        </w:rPr>
      </w:pPr>
      <w:r w:rsidRPr="4F551BFF" w:rsidR="1CC91878">
        <w:rPr>
          <w:rFonts w:ascii="Arial" w:hAnsi="Arial" w:eastAsia="Arial" w:cs="Arial"/>
          <w:b w:val="0"/>
          <w:bCs w:val="0"/>
          <w:i w:val="0"/>
          <w:iCs w:val="0"/>
          <w:noProof w:val="0"/>
          <w:color w:val="555555"/>
          <w:sz w:val="20"/>
          <w:szCs w:val="20"/>
          <w:lang w:val="fr-FR"/>
        </w:rPr>
        <w:t>Orientation provisoire : tri à la source des biodéchets + valorisation matière locale</w:t>
      </w:r>
    </w:p>
    <w:p w:rsidR="00FF0F45" w:rsidP="4F551BFF" w:rsidRDefault="00FF0F45" w14:paraId="51CEA081" w14:textId="247C4787">
      <w:pPr>
        <w:spacing w:before="80" w:after="480"/>
        <w:jc w:val="center"/>
        <w:rPr>
          <w:rFonts w:ascii="Arial" w:hAnsi="Arial" w:eastAsia="Arial" w:cs="Arial"/>
          <w:b w:val="0"/>
          <w:bCs w:val="0"/>
          <w:i w:val="0"/>
          <w:iCs w:val="0"/>
          <w:noProof w:val="0"/>
          <w:color w:val="555555"/>
          <w:sz w:val="20"/>
          <w:szCs w:val="20"/>
          <w:lang w:val="fr-FR"/>
        </w:rPr>
      </w:pPr>
    </w:p>
    <w:p w:rsidR="00FF0F45" w:rsidP="4F551BFF" w:rsidRDefault="00FF0F45" w14:paraId="0EF19580" w14:textId="7EC810A9">
      <w:pPr>
        <w:spacing w:before="80" w:after="60"/>
        <w:jc w:val="center"/>
        <w:rPr>
          <w:rFonts w:ascii="Arial" w:hAnsi="Arial" w:eastAsia="Arial" w:cs="Arial"/>
          <w:b w:val="0"/>
          <w:bCs w:val="0"/>
          <w:i w:val="0"/>
          <w:iCs w:val="0"/>
          <w:noProof w:val="0"/>
          <w:color w:val="2E5C9E"/>
          <w:sz w:val="32"/>
          <w:szCs w:val="32"/>
          <w:lang w:val="fr-FR"/>
        </w:rPr>
      </w:pPr>
      <w:r w:rsidRPr="4F551BFF" w:rsidR="1CC91878">
        <w:rPr>
          <w:rFonts w:ascii="Arial" w:hAnsi="Arial" w:eastAsia="Arial" w:cs="Arial"/>
          <w:b w:val="1"/>
          <w:bCs w:val="1"/>
          <w:i w:val="0"/>
          <w:iCs w:val="0"/>
          <w:noProof w:val="0"/>
          <w:color w:val="2E5C9E"/>
          <w:sz w:val="32"/>
          <w:szCs w:val="32"/>
          <w:lang w:val="fr-FR"/>
        </w:rPr>
        <w:t>Équipe 1</w:t>
      </w:r>
    </w:p>
    <w:p w:rsidR="00FF0F45" w:rsidP="4F551BFF" w:rsidRDefault="00FF0F45" w14:paraId="5BDEEAA3" w14:textId="49C6D464">
      <w:pPr>
        <w:spacing w:before="80" w:after="60"/>
        <w:jc w:val="center"/>
        <w:rPr>
          <w:rFonts w:ascii="Arial" w:hAnsi="Arial" w:eastAsia="Arial" w:cs="Arial"/>
          <w:b w:val="0"/>
          <w:bCs w:val="0"/>
          <w:i w:val="0"/>
          <w:iCs w:val="0"/>
          <w:noProof w:val="0"/>
          <w:sz w:val="22"/>
          <w:szCs w:val="22"/>
          <w:lang w:val="fr-FR"/>
        </w:rPr>
      </w:pPr>
      <w:r w:rsidRPr="4F551BFF" w:rsidR="1CC91878">
        <w:rPr>
          <w:rFonts w:ascii="Arial" w:hAnsi="Arial" w:eastAsia="Arial" w:cs="Arial"/>
          <w:b w:val="0"/>
          <w:bCs w:val="0"/>
          <w:i w:val="0"/>
          <w:iCs w:val="0"/>
          <w:noProof w:val="0"/>
          <w:sz w:val="22"/>
          <w:szCs w:val="22"/>
          <w:lang w:val="fr-FR"/>
        </w:rPr>
        <w:t xml:space="preserve">Salle </w:t>
      </w:r>
      <w:r w:rsidRPr="4F551BFF" w:rsidR="0C2EC8DA">
        <w:rPr>
          <w:rFonts w:ascii="Arial" w:hAnsi="Arial" w:eastAsia="Arial" w:cs="Arial"/>
          <w:b w:val="0"/>
          <w:bCs w:val="0"/>
          <w:i w:val="0"/>
          <w:iCs w:val="0"/>
          <w:noProof w:val="0"/>
          <w:sz w:val="22"/>
          <w:szCs w:val="22"/>
          <w:lang w:val="fr-FR"/>
        </w:rPr>
        <w:t xml:space="preserve">AM102 </w:t>
      </w:r>
      <w:r w:rsidRPr="4F551BFF" w:rsidR="1CC91878">
        <w:rPr>
          <w:rFonts w:ascii="Arial" w:hAnsi="Arial" w:eastAsia="Arial" w:cs="Arial"/>
          <w:b w:val="0"/>
          <w:bCs w:val="0"/>
          <w:i w:val="0"/>
          <w:iCs w:val="0"/>
          <w:noProof w:val="0"/>
          <w:sz w:val="22"/>
          <w:szCs w:val="22"/>
          <w:lang w:val="fr-FR"/>
        </w:rPr>
        <w:t xml:space="preserve">• </w:t>
      </w:r>
      <w:r w:rsidRPr="4F551BFF" w:rsidR="191A9295">
        <w:rPr>
          <w:rFonts w:ascii="Arial" w:hAnsi="Arial" w:eastAsia="Arial" w:cs="Arial"/>
          <w:b w:val="0"/>
          <w:bCs w:val="0"/>
          <w:i w:val="0"/>
          <w:iCs w:val="0"/>
          <w:noProof w:val="0"/>
          <w:sz w:val="22"/>
          <w:szCs w:val="22"/>
          <w:lang w:val="fr-FR"/>
        </w:rPr>
        <w:t xml:space="preserve">Mercredi </w:t>
      </w:r>
      <w:r w:rsidRPr="4F551BFF" w:rsidR="1CC91878">
        <w:rPr>
          <w:rFonts w:ascii="Arial" w:hAnsi="Arial" w:eastAsia="Arial" w:cs="Arial"/>
          <w:b w:val="0"/>
          <w:bCs w:val="0"/>
          <w:i w:val="0"/>
          <w:iCs w:val="0"/>
          <w:noProof w:val="0"/>
          <w:sz w:val="22"/>
          <w:szCs w:val="22"/>
          <w:lang w:val="fr-FR"/>
        </w:rPr>
        <w:t>2</w:t>
      </w:r>
      <w:r w:rsidRPr="4F551BFF" w:rsidR="0F24B813">
        <w:rPr>
          <w:rFonts w:ascii="Arial" w:hAnsi="Arial" w:eastAsia="Arial" w:cs="Arial"/>
          <w:b w:val="0"/>
          <w:bCs w:val="0"/>
          <w:i w:val="0"/>
          <w:iCs w:val="0"/>
          <w:noProof w:val="0"/>
          <w:sz w:val="22"/>
          <w:szCs w:val="22"/>
          <w:lang w:val="fr-FR"/>
        </w:rPr>
        <w:t>4</w:t>
      </w:r>
      <w:r w:rsidRPr="4F551BFF" w:rsidR="1CC91878">
        <w:rPr>
          <w:rFonts w:ascii="Arial" w:hAnsi="Arial" w:eastAsia="Arial" w:cs="Arial"/>
          <w:b w:val="0"/>
          <w:bCs w:val="0"/>
          <w:i w:val="0"/>
          <w:iCs w:val="0"/>
          <w:noProof w:val="0"/>
          <w:sz w:val="22"/>
          <w:szCs w:val="22"/>
          <w:lang w:val="fr-FR"/>
        </w:rPr>
        <w:t xml:space="preserve"> juin 2026</w:t>
      </w:r>
    </w:p>
    <w:p w:rsidR="00FF0F45" w:rsidP="4F551BFF" w:rsidRDefault="00FF0F45" w14:paraId="37B95403" w14:textId="492888DF">
      <w:pPr>
        <w:spacing w:before="80" w:after="60"/>
        <w:jc w:val="center"/>
        <w:rPr>
          <w:rFonts w:ascii="Arial" w:hAnsi="Arial" w:eastAsia="Arial" w:cs="Arial"/>
          <w:b w:val="0"/>
          <w:bCs w:val="0"/>
          <w:i w:val="0"/>
          <w:iCs w:val="0"/>
          <w:noProof w:val="0"/>
          <w:sz w:val="22"/>
          <w:szCs w:val="22"/>
          <w:lang w:val="fr-FR"/>
        </w:rPr>
      </w:pPr>
      <w:r w:rsidRPr="4F551BFF" w:rsidR="1CC91878">
        <w:rPr>
          <w:rFonts w:ascii="Arial" w:hAnsi="Arial" w:eastAsia="Arial" w:cs="Arial"/>
          <w:b w:val="1"/>
          <w:bCs w:val="1"/>
          <w:i w:val="0"/>
          <w:iCs w:val="0"/>
          <w:noProof w:val="0"/>
          <w:sz w:val="22"/>
          <w:szCs w:val="22"/>
          <w:lang w:val="fr-FR"/>
        </w:rPr>
        <w:t>Cheffe d'équipe : Léa Pedrono</w:t>
      </w:r>
    </w:p>
    <w:p w:rsidR="00FF0F45" w:rsidP="4F551BFF" w:rsidRDefault="00FF0F45" w14:paraId="39C9000E" w14:textId="5B8E0E02">
      <w:pPr>
        <w:spacing w:before="80" w:after="60"/>
        <w:jc w:val="center"/>
        <w:rPr>
          <w:rFonts w:ascii="Arial" w:hAnsi="Arial" w:eastAsia="Arial" w:cs="Arial"/>
          <w:b w:val="1"/>
          <w:bCs w:val="1"/>
          <w:i w:val="0"/>
          <w:iCs w:val="0"/>
          <w:noProof w:val="0"/>
          <w:sz w:val="22"/>
          <w:szCs w:val="22"/>
          <w:lang w:val="fr-FR"/>
        </w:rPr>
      </w:pPr>
    </w:p>
    <w:p w:rsidR="00FF0F45" w:rsidP="4F551BFF" w:rsidRDefault="00FF0F45" w14:paraId="0F30475D" w14:textId="599AF251">
      <w:pPr>
        <w:spacing w:before="80" w:after="240"/>
        <w:rPr>
          <w:rFonts w:ascii="Arial" w:hAnsi="Arial" w:eastAsia="Arial" w:cs="Arial"/>
          <w:b w:val="0"/>
          <w:bCs w:val="0"/>
          <w:i w:val="0"/>
          <w:iCs w:val="0"/>
          <w:noProof w:val="0"/>
          <w:sz w:val="22"/>
          <w:szCs w:val="22"/>
          <w:lang w:val="fr-FR"/>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3600"/>
        <w:gridCol w:w="1485"/>
        <w:gridCol w:w="3915"/>
      </w:tblGrid>
      <w:tr w:rsidR="4F551BFF" w:rsidTr="66203023" w14:paraId="17281875">
        <w:trPr>
          <w:trHeight w:val="300"/>
        </w:trPr>
        <w:tc>
          <w:tcPr>
            <w:tcW w:w="3600" w:type="dxa"/>
            <w:tcBorders>
              <w:top w:val="single" w:color="CCCCCC" w:sz="6"/>
              <w:left w:val="single" w:color="CCCCCC" w:sz="6"/>
              <w:bottom w:val="single" w:color="CCCCCC" w:sz="6"/>
              <w:right w:val="single" w:color="CCCCCC" w:sz="6"/>
            </w:tcBorders>
            <w:shd w:val="clear" w:color="auto" w:fill="D6E4F0"/>
            <w:tcMar>
              <w:top w:w="60" w:type="dxa"/>
              <w:left w:w="105" w:type="dxa"/>
              <w:bottom w:w="60" w:type="dxa"/>
              <w:right w:w="105" w:type="dxa"/>
            </w:tcMar>
            <w:vAlign w:val="center"/>
          </w:tcPr>
          <w:p w:rsidR="4F551BFF" w:rsidP="4F551BFF" w:rsidRDefault="4F551BFF" w14:paraId="24115BEA" w14:textId="079F10B2">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1"/>
                <w:bCs w:val="1"/>
                <w:i w:val="0"/>
                <w:iCs w:val="0"/>
                <w:noProof w:val="0"/>
                <w:sz w:val="19"/>
                <w:szCs w:val="19"/>
                <w:lang w:val="fr-FR"/>
              </w:rPr>
              <w:t>Membre</w:t>
            </w:r>
          </w:p>
        </w:tc>
        <w:tc>
          <w:tcPr>
            <w:tcW w:w="1485" w:type="dxa"/>
            <w:tcBorders>
              <w:top w:val="single" w:color="CCCCCC" w:sz="6"/>
              <w:left w:val="single" w:color="CCCCCC" w:sz="6"/>
              <w:bottom w:val="single" w:color="CCCCCC" w:sz="6"/>
              <w:right w:val="single" w:color="CCCCCC" w:sz="6"/>
            </w:tcBorders>
            <w:shd w:val="clear" w:color="auto" w:fill="D6E4F0"/>
            <w:tcMar>
              <w:top w:w="60" w:type="dxa"/>
              <w:left w:w="105" w:type="dxa"/>
              <w:bottom w:w="60" w:type="dxa"/>
              <w:right w:w="105" w:type="dxa"/>
            </w:tcMar>
            <w:vAlign w:val="center"/>
          </w:tcPr>
          <w:p w:rsidR="4F551BFF" w:rsidP="4F551BFF" w:rsidRDefault="4F551BFF" w14:paraId="27BD91E5" w14:textId="2CD8B6A3">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1"/>
                <w:bCs w:val="1"/>
                <w:i w:val="0"/>
                <w:iCs w:val="0"/>
                <w:noProof w:val="0"/>
                <w:sz w:val="19"/>
                <w:szCs w:val="19"/>
                <w:lang w:val="fr-FR"/>
              </w:rPr>
              <w:t>Formation</w:t>
            </w:r>
          </w:p>
        </w:tc>
        <w:tc>
          <w:tcPr>
            <w:tcW w:w="3915" w:type="dxa"/>
            <w:tcBorders>
              <w:top w:val="single" w:color="CCCCCC" w:sz="6"/>
              <w:left w:val="single" w:color="CCCCCC" w:sz="6"/>
              <w:bottom w:val="single" w:color="CCCCCC" w:sz="6"/>
              <w:right w:val="single" w:color="CCCCCC" w:sz="6"/>
            </w:tcBorders>
            <w:shd w:val="clear" w:color="auto" w:fill="D6E4F0"/>
            <w:tcMar>
              <w:top w:w="60" w:type="dxa"/>
              <w:left w:w="105" w:type="dxa"/>
              <w:bottom w:w="60" w:type="dxa"/>
              <w:right w:w="105" w:type="dxa"/>
            </w:tcMar>
            <w:vAlign w:val="center"/>
          </w:tcPr>
          <w:p w:rsidR="4F551BFF" w:rsidP="4F551BFF" w:rsidRDefault="4F551BFF" w14:paraId="3AE12F19" w14:textId="5A8C7842">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1"/>
                <w:bCs w:val="1"/>
                <w:i w:val="0"/>
                <w:iCs w:val="0"/>
                <w:noProof w:val="0"/>
                <w:sz w:val="19"/>
                <w:szCs w:val="19"/>
                <w:lang w:val="fr-FR"/>
              </w:rPr>
              <w:t>Rôle dans l'équipe</w:t>
            </w:r>
          </w:p>
        </w:tc>
      </w:tr>
      <w:tr w:rsidR="4F551BFF" w:rsidTr="66203023" w14:paraId="75D1BFAF">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6E612792" w14:textId="4FE10DB2">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Léa Pedrono</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46241C83" w14:textId="1A5E5FC9">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GP</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482C11F2">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Cheffe d'équipe</w:t>
            </w:r>
          </w:p>
        </w:tc>
      </w:tr>
      <w:tr w:rsidR="4F551BFF" w:rsidTr="66203023" w14:paraId="2A9FA271">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3E9B8439" w14:textId="10812335">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Lina Beurrier</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3A7D91BD" w14:textId="11802758">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GB</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05005F09">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Référente coordination + veille technologique</w:t>
            </w:r>
          </w:p>
        </w:tc>
      </w:tr>
      <w:tr w:rsidR="4F551BFF" w:rsidTr="66203023" w14:paraId="0D690F8F">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33C20E97" w14:textId="42CC52D9">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Mélanie Baiera</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2A65D7CB" w14:textId="3022B40B">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GB</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60FC1F68">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Veille procédé valorisation matière</w:t>
            </w:r>
          </w:p>
        </w:tc>
      </w:tr>
      <w:tr w:rsidR="4F551BFF" w:rsidTr="66203023" w14:paraId="2A94B3D7">
        <w:trPr>
          <w:trHeight w:val="375"/>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08002BB5" w14:textId="285BFCBF">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Marie Grinovies</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5826A7F1" w14:textId="167A52A3">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GC</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2D22AB2E">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Prototype / objet-frontière</w:t>
            </w:r>
          </w:p>
        </w:tc>
      </w:tr>
      <w:tr w:rsidR="4F551BFF" w:rsidTr="66203023" w14:paraId="7461969A">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0C66BE70" w14:textId="5F389ACE">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Orphelie Abo</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153B14B9" w14:textId="1C8589F1">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GC</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6EF367CB">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Logistique &amp; collecte</w:t>
            </w:r>
          </w:p>
        </w:tc>
      </w:tr>
      <w:tr w:rsidR="4F551BFF" w:rsidTr="66203023" w14:paraId="362328BD">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0D3A2722" w14:textId="46C0C17D">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Rania El Yacoute Baghdadi</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475301AF" w14:textId="6C4115E4">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GE</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1DD1CD44">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Tri intelligent / capteurs</w:t>
            </w:r>
          </w:p>
        </w:tc>
      </w:tr>
      <w:tr w:rsidR="4F551BFF" w:rsidTr="66203023" w14:paraId="10D2C07F">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5F1A1811" w14:textId="7BB5764A">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Oscar Danet</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199811C8" w14:textId="58753801">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IMDS</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359A360B">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Stratégie &amp; modèle économique</w:t>
            </w:r>
          </w:p>
        </w:tc>
      </w:tr>
      <w:tr w:rsidR="4F551BFF" w:rsidTr="66203023" w14:paraId="7C85826D">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75CA2AB5" w14:textId="7FDF65F6">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Camille Boulle</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202C65BB" w14:textId="72B258BD">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GP</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4E102C93">
            <w:pPr>
              <w:rPr>
                <w:noProof w:val="0"/>
                <w:color w:val="000000" w:themeColor="text1" w:themeTint="FF" w:themeShade="FF"/>
                <w:sz w:val="20"/>
                <w:szCs w:val="20"/>
                <w:lang w:val="fr-FR"/>
              </w:rPr>
            </w:pPr>
            <w:r w:rsidRPr="4F551BFF" w:rsidR="4F551BFF">
              <w:rPr>
                <w:noProof w:val="0"/>
                <w:color w:val="000000" w:themeColor="text1" w:themeTint="FF" w:themeShade="FF"/>
                <w:sz w:val="20"/>
                <w:szCs w:val="20"/>
                <w:lang w:val="fr-FR"/>
              </w:rPr>
              <w:t>Communication &amp; soutenance</w:t>
            </w:r>
          </w:p>
        </w:tc>
      </w:tr>
      <w:tr w:rsidR="4F551BFF" w:rsidTr="66203023" w14:paraId="2EB5CCD4">
        <w:trPr>
          <w:trHeight w:val="300"/>
        </w:trPr>
        <w:tc>
          <w:tcPr>
            <w:tcW w:w="3600"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69CC5C72" w14:textId="2081403E">
            <w:pPr>
              <w:spacing w:line="252" w:lineRule="auto"/>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Tilia Lassalle</w:t>
            </w:r>
          </w:p>
        </w:tc>
        <w:tc>
          <w:tcPr>
            <w:tcW w:w="148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20096D34" w14:textId="52CC205F">
            <w:pPr>
              <w:spacing w:line="252" w:lineRule="auto"/>
              <w:jc w:val="center"/>
              <w:rPr>
                <w:rFonts w:ascii="Arial" w:hAnsi="Arial" w:eastAsia="Arial" w:cs="Arial"/>
                <w:b w:val="0"/>
                <w:bCs w:val="0"/>
                <w:i w:val="0"/>
                <w:iCs w:val="0"/>
                <w:noProof w:val="0"/>
                <w:sz w:val="19"/>
                <w:szCs w:val="19"/>
                <w:lang w:val="fr-FR"/>
              </w:rPr>
            </w:pPr>
            <w:r w:rsidRPr="4F551BFF" w:rsidR="4F551BFF">
              <w:rPr>
                <w:rFonts w:ascii="Arial" w:hAnsi="Arial" w:eastAsia="Arial" w:cs="Arial"/>
                <w:b w:val="0"/>
                <w:bCs w:val="0"/>
                <w:i w:val="0"/>
                <w:iCs w:val="0"/>
                <w:noProof w:val="0"/>
                <w:sz w:val="19"/>
                <w:szCs w:val="19"/>
                <w:lang w:val="fr-FR"/>
              </w:rPr>
              <w:t>GB</w:t>
            </w:r>
          </w:p>
        </w:tc>
        <w:tc>
          <w:tcPr>
            <w:tcW w:w="3915" w:type="dxa"/>
            <w:tcBorders>
              <w:top w:val="single" w:color="CCCCCC" w:sz="6"/>
              <w:left w:val="single" w:color="CCCCCC" w:sz="6"/>
              <w:bottom w:val="single" w:color="CCCCCC" w:sz="6"/>
              <w:right w:val="single" w:color="CCCCCC" w:sz="6"/>
            </w:tcBorders>
            <w:tcMar>
              <w:top w:w="60" w:type="dxa"/>
              <w:left w:w="105" w:type="dxa"/>
              <w:bottom w:w="60" w:type="dxa"/>
              <w:right w:w="105" w:type="dxa"/>
            </w:tcMar>
            <w:vAlign w:val="center"/>
          </w:tcPr>
          <w:p w:rsidR="4F551BFF" w:rsidP="4F551BFF" w:rsidRDefault="4F551BFF" w14:paraId="7F3823F5" w14:textId="61528476">
            <w:pPr>
              <w:spacing w:line="252" w:lineRule="auto"/>
              <w:rPr>
                <w:rFonts w:ascii="Arial" w:hAnsi="Arial" w:eastAsia="Arial" w:cs="Arial"/>
                <w:b w:val="0"/>
                <w:bCs w:val="0"/>
                <w:i w:val="0"/>
                <w:iCs w:val="0"/>
                <w:noProof w:val="0"/>
                <w:sz w:val="19"/>
                <w:szCs w:val="19"/>
                <w:lang w:val="fr-FR"/>
              </w:rPr>
            </w:pPr>
          </w:p>
        </w:tc>
      </w:tr>
    </w:tbl>
    <w:p w:rsidR="00FF0F45" w:rsidP="4F551BFF" w:rsidRDefault="00FF0F45" w14:paraId="0A37501D" w14:textId="52BFBE99">
      <w:pPr>
        <w:pStyle w:val="Normal"/>
        <w:spacing w:before="80" w:after="80"/>
        <w:rPr>
          <w:noProof w:val="0"/>
          <w:lang w:val="fr-FR"/>
        </w:rPr>
      </w:pPr>
    </w:p>
    <w:p w:rsidR="00FF0F45" w:rsidP="4F551BFF" w:rsidRDefault="00FF0F45" w14:paraId="02EB378F" w14:textId="77777777">
      <w:pPr>
        <w:spacing w:before="80" w:after="80"/>
        <w:rPr>
          <w:noProof w:val="0"/>
          <w:lang w:val="fr-FR"/>
        </w:rPr>
      </w:pPr>
    </w:p>
    <w:p w:rsidR="00FF0F45" w:rsidP="4F551BFF" w:rsidRDefault="00FF0F45" w14:paraId="6A05A809" w14:textId="77777777">
      <w:pPr>
        <w:spacing w:before="80" w:after="80"/>
        <w:rPr>
          <w:noProof w:val="0"/>
          <w:lang w:val="fr-FR"/>
        </w:rPr>
      </w:pPr>
    </w:p>
    <w:p w:rsidR="00FF0F45" w:rsidP="4F551BFF" w:rsidRDefault="001D2BE6" w14:paraId="5A39BBE3" w14:textId="77777777">
      <w:pPr>
        <w:rPr>
          <w:noProof w:val="0"/>
          <w:lang w:val="fr-FR"/>
        </w:rPr>
      </w:pPr>
      <w:r w:rsidRPr="4F551BFF">
        <w:rPr>
          <w:noProof w:val="0"/>
          <w:lang w:val="fr-FR"/>
        </w:rPr>
        <w:br w:type="page"/>
      </w:r>
    </w:p>
    <w:p w:rsidR="00FF0F45" w:rsidP="4F551BFF" w:rsidRDefault="001D2BE6" w14:paraId="0583529C" w14:textId="77777777">
      <w:pPr>
        <w:pStyle w:val="heading10"/>
        <w:rPr>
          <w:noProof w:val="0"/>
          <w:lang w:val="fr-FR"/>
        </w:rPr>
      </w:pPr>
      <w:r w:rsidRPr="4F551BFF" w:rsidR="65634640">
        <w:rPr>
          <w:noProof w:val="0"/>
          <w:lang w:val="fr-FR"/>
        </w:rPr>
        <w:t>1. Executive Summary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F0F45" w:rsidTr="4F551BFF" w14:paraId="2982047E" w14:textId="77777777">
        <w:tc>
          <w:tcPr>
            <w:tcW w:w="0" w:type="auto"/>
            <w:tcBorders>
              <w:top w:val="single" w:color="2E75B6" w:sz="4" w:space="0"/>
              <w:left w:val="thick" w:color="2E75B6" w:sz="12" w:space="0"/>
              <w:bottom w:val="single" w:color="2E75B6" w:sz="4" w:space="0"/>
              <w:right w:val="single" w:color="2E75B6" w:sz="4" w:space="0"/>
            </w:tcBorders>
            <w:shd w:val="clear" w:color="auto" w:fill="D5E8F0"/>
            <w:tcMar>
              <w:top w:w="120" w:type="dxa"/>
              <w:left w:w="200" w:type="dxa"/>
              <w:bottom w:w="120" w:type="dxa"/>
              <w:right w:w="120" w:type="dxa"/>
            </w:tcMar>
          </w:tcPr>
          <w:p w:rsidR="00FF0F45" w:rsidP="4F551BFF" w:rsidRDefault="0B649BAD" w14:paraId="12F48845" w14:textId="04859780">
            <w:pPr>
              <w:jc w:val="both"/>
              <w:rPr>
                <w:i w:val="1"/>
                <w:iCs w:val="1"/>
                <w:noProof w:val="0"/>
                <w:sz w:val="20"/>
                <w:szCs w:val="20"/>
                <w:lang w:val="fr-FR"/>
              </w:rPr>
            </w:pPr>
            <w:r w:rsidRPr="4F551BFF" w:rsidR="6624C574">
              <w:rPr>
                <w:i w:val="1"/>
                <w:iCs w:val="1"/>
                <w:noProof w:val="0"/>
                <w:sz w:val="20"/>
                <w:szCs w:val="20"/>
                <w:lang w:val="fr-FR"/>
              </w:rPr>
              <w:t>Question VST ciblée :</w:t>
            </w:r>
          </w:p>
          <w:p w:rsidR="00FF0F45" w:rsidP="4F551BFF" w:rsidRDefault="0B649BAD" w14:paraId="16D59D1D" w14:textId="6436A09E">
            <w:pPr>
              <w:jc w:val="both"/>
              <w:rPr>
                <w:i w:val="1"/>
                <w:iCs w:val="1"/>
                <w:noProof w:val="0"/>
                <w:sz w:val="20"/>
                <w:szCs w:val="20"/>
                <w:lang w:val="fr-FR"/>
              </w:rPr>
            </w:pPr>
            <w:r w:rsidRPr="4F551BFF" w:rsidR="6624C574">
              <w:rPr>
                <w:i w:val="1"/>
                <w:iCs w:val="1"/>
                <w:noProof w:val="0"/>
                <w:sz w:val="20"/>
                <w:szCs w:val="20"/>
                <w:lang w:val="fr-FR"/>
              </w:rPr>
              <w:t>Quels mécanismes biologiques, procédés techniques et verrous industriels conditionnent la mise en œuvre d'un lombricompostage sur site pour les biodéchets végétaux d'un restaurant universitaire (~15 t/an), et quelles solutions permettent de produire un compost valorisable localement dans le respect de la réglementation SPAn ?</w:t>
            </w:r>
          </w:p>
        </w:tc>
      </w:tr>
    </w:tbl>
    <w:p w:rsidR="00FF0F45" w:rsidP="4F551BFF" w:rsidRDefault="00FF0F45" w14:paraId="41C8F396" w14:textId="77777777">
      <w:pPr>
        <w:spacing w:before="80" w:after="80"/>
        <w:rPr>
          <w:noProof w:val="0"/>
          <w:lang w:val="fr-FR"/>
        </w:rPr>
      </w:pPr>
    </w:p>
    <w:p w:rsidR="0B649BAD" w:rsidP="4F551BFF" w:rsidRDefault="0B649BAD" w14:paraId="13330331" w14:textId="4C37AAC4">
      <w:pPr>
        <w:spacing w:before="60" w:after="100"/>
        <w:jc w:val="both"/>
        <w:rPr>
          <w:b w:val="1"/>
          <w:bCs w:val="1"/>
          <w:noProof w:val="0"/>
          <w:lang w:val="fr-FR"/>
        </w:rPr>
      </w:pPr>
      <w:r w:rsidRPr="4F551BFF" w:rsidR="6624C574">
        <w:rPr>
          <w:b w:val="1"/>
          <w:bCs w:val="1"/>
          <w:noProof w:val="0"/>
          <w:lang w:val="fr-FR"/>
        </w:rPr>
        <w:t xml:space="preserve">Branche ciblée : </w:t>
      </w:r>
    </w:p>
    <w:p w:rsidR="0B649BAD" w:rsidP="4F551BFF" w:rsidRDefault="0B649BAD" w14:paraId="59A3EDCE" w14:textId="4C89A1E1">
      <w:pPr>
        <w:spacing w:before="60" w:after="100"/>
        <w:jc w:val="both"/>
        <w:rPr>
          <w:noProof w:val="0"/>
          <w:lang w:val="fr-FR"/>
        </w:rPr>
      </w:pPr>
      <w:r w:rsidRPr="4F551BFF" w:rsidR="6624C574">
        <w:rPr>
          <w:noProof w:val="0"/>
          <w:lang w:val="fr-FR"/>
        </w:rPr>
        <w:t>Lombricompostag</w:t>
      </w:r>
      <w:r w:rsidRPr="4F551BFF" w:rsidR="64FCAEE1">
        <w:rPr>
          <w:noProof w:val="0"/>
          <w:lang w:val="fr-FR"/>
        </w:rPr>
        <w:t>e :</w:t>
      </w:r>
      <w:r w:rsidRPr="4F551BFF" w:rsidR="6624C574">
        <w:rPr>
          <w:noProof w:val="0"/>
          <w:lang w:val="fr-FR"/>
        </w:rPr>
        <w:t xml:space="preserve"> Cette branche a été retenue au détriment du compostage thermophile en bac et du compostage électromécanique, en raison de ses faibles besoins en surface (10–20 m²), de son absence d'odeurs et de l'absence d'agrément </w:t>
      </w:r>
      <w:r w:rsidRPr="4F551BFF" w:rsidR="6624C574">
        <w:rPr>
          <w:noProof w:val="0"/>
          <w:lang w:val="fr-FR"/>
        </w:rPr>
        <w:t>SPAn</w:t>
      </w:r>
      <w:r w:rsidRPr="4F551BFF" w:rsidR="6624C574">
        <w:rPr>
          <w:noProof w:val="0"/>
          <w:lang w:val="fr-FR"/>
        </w:rPr>
        <w:t xml:space="preserve"> pour les flux végétaux purs.</w:t>
      </w:r>
    </w:p>
    <w:p w:rsidR="3AD0254B" w:rsidP="4F551BFF" w:rsidRDefault="3AD0254B" w14:paraId="660A7C7F" w14:textId="3706D24C">
      <w:pPr>
        <w:spacing w:before="60" w:after="100"/>
        <w:jc w:val="both"/>
        <w:rPr>
          <w:noProof w:val="0"/>
          <w:lang w:val="fr-FR"/>
        </w:rPr>
      </w:pPr>
    </w:p>
    <w:p w:rsidR="00FF0F45" w:rsidP="4F551BFF" w:rsidRDefault="0B649BAD" w14:paraId="5FF039FF" w14:textId="40AD42E5">
      <w:pPr>
        <w:spacing w:before="60" w:after="100"/>
        <w:jc w:val="both"/>
        <w:rPr>
          <w:b w:val="1"/>
          <w:bCs w:val="1"/>
          <w:noProof w:val="0"/>
          <w:lang w:val="fr-FR"/>
        </w:rPr>
      </w:pPr>
      <w:r w:rsidRPr="4F551BFF" w:rsidR="6624C574">
        <w:rPr>
          <w:b w:val="1"/>
          <w:bCs w:val="1"/>
          <w:noProof w:val="0"/>
          <w:lang w:val="fr-FR"/>
        </w:rPr>
        <w:t>Sources principales :</w:t>
      </w:r>
    </w:p>
    <w:p w:rsidR="00FF0F45" w:rsidP="4F551BFF" w:rsidRDefault="0B649BAD" w14:paraId="4F2CEB17" w14:textId="6CCE9E56">
      <w:pPr>
        <w:spacing w:before="60" w:after="100"/>
        <w:jc w:val="both"/>
        <w:rPr>
          <w:noProof w:val="0"/>
          <w:lang w:val="fr-FR"/>
        </w:rPr>
      </w:pPr>
      <w:r w:rsidRPr="4F551BFF" w:rsidR="6624C574">
        <w:rPr>
          <w:b w:val="1"/>
          <w:bCs w:val="1"/>
          <w:noProof w:val="0"/>
          <w:lang w:val="fr-FR"/>
        </w:rPr>
        <w:t xml:space="preserve"> </w:t>
      </w:r>
      <w:r w:rsidRPr="4F551BFF" w:rsidR="6624C574">
        <w:rPr>
          <w:noProof w:val="0"/>
          <w:lang w:val="fr-FR"/>
        </w:rPr>
        <w:t>Espacenet (requête CPC A01G 31/00 + mots-clés « vermicompost »), Lens.org (corpus 340 brevets / 1 820 publications), Google Scholar, Theses.fr, ADEME.</w:t>
      </w:r>
    </w:p>
    <w:p w:rsidR="3AD0254B" w:rsidP="4F551BFF" w:rsidRDefault="3AD0254B" w14:paraId="2A81EA5F" w14:textId="4AC36EA1">
      <w:pPr>
        <w:spacing w:before="60" w:after="100"/>
        <w:jc w:val="both"/>
        <w:rPr>
          <w:noProof w:val="0"/>
          <w:lang w:val="fr-FR"/>
        </w:rPr>
      </w:pPr>
    </w:p>
    <w:p w:rsidR="00FF0F45" w:rsidP="4F551BFF" w:rsidRDefault="0B649BAD" w14:paraId="5A4F1EC1" w14:textId="48DBBEC5">
      <w:pPr>
        <w:spacing w:before="60" w:after="100"/>
        <w:jc w:val="both"/>
        <w:rPr>
          <w:b w:val="1"/>
          <w:bCs w:val="1"/>
          <w:noProof w:val="0"/>
          <w:lang w:val="fr-FR"/>
        </w:rPr>
      </w:pPr>
      <w:r w:rsidRPr="4F551BFF" w:rsidR="6624C574">
        <w:rPr>
          <w:b w:val="1"/>
          <w:bCs w:val="1"/>
          <w:noProof w:val="0"/>
          <w:lang w:val="fr-FR"/>
        </w:rPr>
        <w:t xml:space="preserve">Verrous critiques identifiés : </w:t>
      </w:r>
    </w:p>
    <w:p w:rsidR="00FF0F45" w:rsidP="4F551BFF" w:rsidRDefault="0B649BAD" w14:paraId="5206A148" w14:textId="796BEE98">
      <w:pPr>
        <w:spacing w:before="60" w:after="100"/>
        <w:jc w:val="both"/>
        <w:rPr>
          <w:noProof w:val="0"/>
          <w:lang w:val="fr-FR"/>
        </w:rPr>
      </w:pPr>
      <w:r w:rsidRPr="4F551BFF" w:rsidR="6624C574">
        <w:rPr>
          <w:noProof w:val="0"/>
          <w:lang w:val="fr-FR"/>
        </w:rPr>
        <w:t xml:space="preserve">(1) Contrôle de la température et de l'humidité pour maintenir les lombrics actifs en milieu contraint (2) Séparation mécanique lombrics/compost à l'échelle semi-industrielle </w:t>
      </w:r>
    </w:p>
    <w:p w:rsidR="00FF0F45" w:rsidP="4F551BFF" w:rsidRDefault="0B649BAD" w14:paraId="6553F25B" w14:textId="4BD93BD5">
      <w:pPr>
        <w:spacing w:before="60" w:after="100"/>
        <w:jc w:val="both"/>
        <w:rPr>
          <w:noProof w:val="0"/>
          <w:lang w:val="fr-FR"/>
        </w:rPr>
      </w:pPr>
      <w:r w:rsidRPr="4F551BFF" w:rsidR="6624C574">
        <w:rPr>
          <w:noProof w:val="0"/>
          <w:lang w:val="fr-FR"/>
        </w:rPr>
        <w:t xml:space="preserve">(3) Conformité réglementaire SPAn si le flux contient des matières carnées résiduelles </w:t>
      </w:r>
    </w:p>
    <w:p w:rsidR="00FF0F45" w:rsidP="4F551BFF" w:rsidRDefault="0B649BAD" w14:paraId="6D6FECED" w14:textId="5976FB75">
      <w:pPr>
        <w:spacing w:before="60" w:after="100"/>
        <w:jc w:val="both"/>
        <w:rPr>
          <w:noProof w:val="0"/>
          <w:lang w:val="fr-FR"/>
        </w:rPr>
      </w:pPr>
      <w:r w:rsidRPr="4F551BFF" w:rsidR="6624C574">
        <w:rPr>
          <w:noProof w:val="0"/>
          <w:lang w:val="fr-FR"/>
        </w:rPr>
        <w:t>(4) Standardisation de la qualité de l'amendement produit.</w:t>
      </w:r>
    </w:p>
    <w:p w:rsidR="3AD0254B" w:rsidP="4F551BFF" w:rsidRDefault="3AD0254B" w14:paraId="29BACA5D" w14:textId="250FEF60">
      <w:pPr>
        <w:spacing w:before="60" w:after="100"/>
        <w:jc w:val="both"/>
        <w:rPr>
          <w:noProof w:val="0"/>
          <w:lang w:val="fr-FR"/>
        </w:rPr>
      </w:pPr>
    </w:p>
    <w:p w:rsidR="00FF0F45" w:rsidP="4F551BFF" w:rsidRDefault="0B649BAD" w14:paraId="423FED7A" w14:textId="65A4C94A">
      <w:pPr>
        <w:spacing w:before="60" w:after="100"/>
        <w:jc w:val="both"/>
        <w:rPr>
          <w:b w:val="1"/>
          <w:bCs w:val="1"/>
          <w:noProof w:val="0"/>
          <w:lang w:val="fr-FR"/>
        </w:rPr>
      </w:pPr>
      <w:r w:rsidRPr="4F551BFF" w:rsidR="6624C574">
        <w:rPr>
          <w:b w:val="1"/>
          <w:bCs w:val="1"/>
          <w:noProof w:val="0"/>
          <w:lang w:val="fr-FR"/>
        </w:rPr>
        <w:t>Principaux acteurs :</w:t>
      </w:r>
    </w:p>
    <w:p w:rsidR="00FF0F45" w:rsidP="4F551BFF" w:rsidRDefault="0B649BAD" w14:paraId="6D950856" w14:textId="31B0B409">
      <w:pPr>
        <w:spacing w:before="60" w:after="100"/>
        <w:jc w:val="both"/>
        <w:rPr>
          <w:noProof w:val="0"/>
          <w:lang w:val="fr-FR"/>
        </w:rPr>
      </w:pPr>
      <w:r w:rsidRPr="4F551BFF" w:rsidR="6624C574">
        <w:rPr>
          <w:b w:val="1"/>
          <w:bCs w:val="1"/>
          <w:noProof w:val="0"/>
          <w:lang w:val="fr-FR"/>
        </w:rPr>
        <w:t xml:space="preserve"> </w:t>
      </w:r>
      <w:r w:rsidRPr="4F551BFF" w:rsidR="6624C574">
        <w:rPr>
          <w:noProof w:val="0"/>
          <w:lang w:val="fr-FR"/>
        </w:rPr>
        <w:t>Sonef (FR), Vermilco (NL/DE), INRAE (Montpellier), Université de Rennes 1, VermiTechnologies Ltd (UK). Concentration technologique faible : domaine émergent ouvert à de nouveaux entrants.</w:t>
      </w:r>
    </w:p>
    <w:p w:rsidR="3AD0254B" w:rsidP="4F551BFF" w:rsidRDefault="3AD0254B" w14:paraId="7DF6666D" w14:textId="11CFDE50">
      <w:pPr>
        <w:spacing w:before="60" w:after="100"/>
        <w:jc w:val="both"/>
        <w:rPr>
          <w:noProof w:val="0"/>
          <w:lang w:val="fr-FR"/>
        </w:rPr>
      </w:pPr>
    </w:p>
    <w:p w:rsidR="00FF0F45" w:rsidP="4F551BFF" w:rsidRDefault="0B649BAD" w14:paraId="33C57E71" w14:textId="5C5531B6">
      <w:pPr>
        <w:spacing w:before="60" w:after="100"/>
        <w:jc w:val="both"/>
        <w:rPr>
          <w:b w:val="1"/>
          <w:bCs w:val="1"/>
          <w:noProof w:val="0"/>
          <w:lang w:val="fr-FR"/>
        </w:rPr>
      </w:pPr>
      <w:r w:rsidRPr="4F551BFF" w:rsidR="6624C574">
        <w:rPr>
          <w:b w:val="1"/>
          <w:bCs w:val="1"/>
          <w:noProof w:val="0"/>
          <w:lang w:val="fr-FR"/>
        </w:rPr>
        <w:t xml:space="preserve">Décision clé : </w:t>
      </w:r>
    </w:p>
    <w:p w:rsidR="00FF0F45" w:rsidP="4F551BFF" w:rsidRDefault="0B649BAD" w14:paraId="67C51206" w14:textId="1A3A4CBC">
      <w:pPr>
        <w:spacing w:before="60" w:after="100"/>
        <w:jc w:val="both"/>
        <w:rPr>
          <w:noProof w:val="0"/>
          <w:lang w:val="fr-FR"/>
        </w:rPr>
      </w:pPr>
      <w:r w:rsidRPr="4F551BFF" w:rsidR="6624C574">
        <w:rPr>
          <w:noProof w:val="0"/>
          <w:lang w:val="fr-FR"/>
        </w:rPr>
        <w:t>Concevoir le prototype sur un flux biodéchets végétal-dominant (épluchures, pain, légumes cuits) sans viande ni poisson, afin d'éviter l'agrément SPAn et de valider la qualité du lombricompost produit avant toute extension de périmètre.</w:t>
      </w:r>
    </w:p>
    <w:p w:rsidR="00FF0F45" w:rsidP="4F551BFF" w:rsidRDefault="001D2BE6" w14:paraId="72A3D3EC" w14:textId="77777777">
      <w:pPr>
        <w:rPr>
          <w:noProof w:val="0"/>
          <w:lang w:val="fr-FR"/>
        </w:rPr>
      </w:pPr>
      <w:r w:rsidRPr="4F551BFF">
        <w:rPr>
          <w:noProof w:val="0"/>
          <w:lang w:val="fr-FR"/>
        </w:rPr>
        <w:br w:type="page"/>
      </w:r>
    </w:p>
    <w:p w:rsidR="00FF0F45" w:rsidP="4F551BFF" w:rsidRDefault="0B649BAD" w14:paraId="0B926EA6" w14:textId="77777777">
      <w:pPr>
        <w:pStyle w:val="heading10"/>
        <w:rPr>
          <w:noProof w:val="0"/>
          <w:lang w:val="fr-FR"/>
        </w:rPr>
      </w:pPr>
      <w:r w:rsidRPr="4F551BFF" w:rsidR="6624C574">
        <w:rPr>
          <w:noProof w:val="0"/>
          <w:lang w:val="fr-FR"/>
        </w:rPr>
        <w:t>2. Environnement scientifique et technique</w:t>
      </w:r>
    </w:p>
    <w:p w:rsidR="00FF0F45" w:rsidP="4F551BFF" w:rsidRDefault="0B649BAD" w14:paraId="56041A70" w14:textId="77777777">
      <w:pPr>
        <w:pStyle w:val="heading20"/>
        <w:rPr>
          <w:noProof w:val="0"/>
          <w:lang w:val="fr-FR"/>
        </w:rPr>
      </w:pPr>
      <w:r w:rsidRPr="4F551BFF" w:rsidR="6624C574">
        <w:rPr>
          <w:noProof w:val="0"/>
          <w:lang w:val="fr-FR"/>
        </w:rPr>
        <w:t>2.1 Présentation du projet et de l'innovation</w:t>
      </w:r>
    </w:p>
    <w:p w:rsidR="00FF0F45" w:rsidP="4F551BFF" w:rsidRDefault="0B649BAD" w14:paraId="08A4ACDB" w14:textId="526E8F38">
      <w:pPr>
        <w:spacing w:before="60" w:after="100"/>
        <w:jc w:val="both"/>
        <w:rPr>
          <w:noProof w:val="0"/>
          <w:lang w:val="fr-FR"/>
        </w:rPr>
      </w:pPr>
      <w:r w:rsidRPr="4F551BFF" w:rsidR="2EF7F72E">
        <w:rPr>
          <w:noProof w:val="0"/>
          <w:lang w:val="fr-FR"/>
        </w:rPr>
        <w:t xml:space="preserve">Le projet consiste à mettre en place un poste de tri à la source des biodéchets en sortie de self du restaurant universitaire des </w:t>
      </w:r>
      <w:r w:rsidRPr="4F551BFF" w:rsidR="2EF7F72E">
        <w:rPr>
          <w:noProof w:val="0"/>
          <w:lang w:val="fr-FR"/>
        </w:rPr>
        <w:t>Cézeaux</w:t>
      </w:r>
      <w:r w:rsidRPr="4F551BFF" w:rsidR="2EF7F72E">
        <w:rPr>
          <w:noProof w:val="0"/>
          <w:lang w:val="fr-FR"/>
        </w:rPr>
        <w:t xml:space="preserve">, couplé à une micro-unité de lombricompostage produisant un amendement organique pour les espaces verts du campus et les maraîchers de proximité. </w:t>
      </w:r>
    </w:p>
    <w:p w:rsidR="00FF0F45" w:rsidP="4F551BFF" w:rsidRDefault="0B649BAD" w14:paraId="136E36AF" w14:textId="172F8370">
      <w:pPr>
        <w:spacing w:before="60" w:after="100"/>
        <w:jc w:val="both"/>
        <w:rPr>
          <w:noProof w:val="0"/>
          <w:lang w:val="fr-FR"/>
        </w:rPr>
      </w:pPr>
      <w:r w:rsidRPr="4F551BFF" w:rsidR="2EF7F72E">
        <w:rPr>
          <w:noProof w:val="0"/>
          <w:lang w:val="fr-FR"/>
        </w:rPr>
        <w:t>Ce projet répond à l'obligation réglementaire AGEC (loi du 10 février 2020, généralisée le 1er janvier 2024) et vise à transformer une contrainte de conformité en économie réelle pour le CROUS.</w:t>
      </w:r>
      <w:r w:rsidRPr="4F551BFF" w:rsidR="2EF7F72E">
        <w:rPr>
          <w:noProof w:val="0"/>
          <w:lang w:val="fr-FR"/>
        </w:rPr>
        <w:t xml:space="preserve"> </w:t>
      </w:r>
    </w:p>
    <w:p w:rsidR="00FF0F45" w:rsidP="4F551BFF" w:rsidRDefault="0B649BAD" w14:paraId="6241B020" w14:textId="406B91CA">
      <w:pPr>
        <w:pStyle w:val="heading20"/>
        <w:rPr>
          <w:noProof w:val="0"/>
          <w:lang w:val="fr-FR"/>
        </w:rPr>
      </w:pPr>
      <w:r w:rsidRPr="4F551BFF" w:rsidR="6624C574">
        <w:rPr>
          <w:noProof w:val="0"/>
          <w:lang w:val="fr-FR"/>
        </w:rPr>
        <w:t>2.2 Familles de techniques mobilisées</w:t>
      </w:r>
    </w:p>
    <w:p w:rsidR="00FF0F45" w:rsidP="4F551BFF" w:rsidRDefault="001D2BE6" w14:textId="77777777" w14:paraId="75D5D5DF">
      <w:pPr>
        <w:spacing w:before="60" w:after="100"/>
        <w:jc w:val="both"/>
        <w:rPr>
          <w:noProof w:val="0"/>
          <w:lang w:val="fr-FR"/>
        </w:rPr>
      </w:pPr>
      <w:r w:rsidRPr="4F551BFF" w:rsidR="089F84DA">
        <w:rPr>
          <w:noProof w:val="0"/>
          <w:lang w:val="fr-FR"/>
        </w:rPr>
        <w:t>Trois grandes familles scientifiques et techniques structurent le projet :</w:t>
      </w:r>
    </w:p>
    <w:p w:rsidR="00FF0F45" w:rsidP="4F551BFF" w:rsidRDefault="001D2BE6" w14:paraId="3C795C86" w14:textId="4E9FCB0A">
      <w:pPr>
        <w:pStyle w:val="ListParagraph"/>
        <w:numPr>
          <w:ilvl w:val="0"/>
          <w:numId w:val="3"/>
        </w:numPr>
        <w:spacing w:before="40" w:after="60"/>
        <w:rPr>
          <w:noProof w:val="0"/>
          <w:lang w:val="fr-FR"/>
        </w:rPr>
      </w:pPr>
      <w:r w:rsidRPr="4F551BFF" w:rsidR="089F84DA">
        <w:rPr>
          <w:noProof w:val="0"/>
          <w:lang w:val="fr-FR"/>
        </w:rPr>
        <w:t>Biologie du compostage : microbiologie des décomposeurs, métabolisme des lombrics, cinétiques de dégradation de la matière organique, paramètres physico-chimiques (C/N, pH, température, humidité).</w:t>
      </w:r>
    </w:p>
    <w:p w:rsidR="00FF0F45" w:rsidP="4F551BFF" w:rsidRDefault="001D2BE6" w14:textId="77777777" w14:paraId="1FB5C6B8">
      <w:pPr>
        <w:pStyle w:val="ListParagraph"/>
        <w:numPr>
          <w:ilvl w:val="0"/>
          <w:numId w:val="3"/>
        </w:numPr>
        <w:spacing w:before="40" w:after="60"/>
        <w:rPr>
          <w:noProof w:val="0"/>
          <w:lang w:val="fr-FR"/>
        </w:rPr>
      </w:pPr>
      <w:r w:rsidRPr="4F551BFF" w:rsidR="089F84DA">
        <w:rPr>
          <w:noProof w:val="0"/>
          <w:lang w:val="fr-FR"/>
        </w:rPr>
        <w:t>Génie des procédés : dimensionnement des lits de lombricompostage, systèmes d'aération passive, contrôle de l'humidité, séparation mécanique lombrics/vermicompost, hygiénisation.</w:t>
      </w:r>
    </w:p>
    <w:p w:rsidR="00FF0F45" w:rsidP="4F551BFF" w:rsidRDefault="001D2BE6" w14:paraId="0D0B940D" w14:textId="4DB2E900">
      <w:pPr>
        <w:pStyle w:val="ListParagraph"/>
        <w:numPr>
          <w:ilvl w:val="0"/>
          <w:numId w:val="3"/>
        </w:numPr>
        <w:spacing w:before="40" w:after="60"/>
        <w:rPr>
          <w:noProof w:val="0"/>
          <w:lang w:val="fr-FR"/>
        </w:rPr>
      </w:pPr>
      <w:r w:rsidRPr="4F551BFF" w:rsidR="089F84DA">
        <w:rPr>
          <w:noProof w:val="0"/>
          <w:lang w:val="fr-FR"/>
        </w:rPr>
        <w:t>Sciences de l'information et automatisation : capteurs IoT de pesée et de composition du flux trié, signalétique comportementale pour inciter au tri, traçabilité des données de production.</w:t>
      </w:r>
    </w:p>
    <w:p w:rsidR="00FF0F45" w:rsidP="4F551BFF" w:rsidRDefault="0B649BAD" w14:paraId="30814C91" w14:textId="77777777">
      <w:pPr>
        <w:pStyle w:val="heading10"/>
        <w:rPr>
          <w:noProof w:val="0"/>
          <w:lang w:val="fr-FR"/>
        </w:rPr>
      </w:pPr>
      <w:r w:rsidRPr="4F551BFF" w:rsidR="6624C574">
        <w:rPr>
          <w:noProof w:val="0"/>
          <w:lang w:val="fr-FR"/>
        </w:rPr>
        <w:t>3. Arbre des techniques et ciblage</w:t>
      </w:r>
    </w:p>
    <w:p w:rsidR="00FF0F45" w:rsidP="4F551BFF" w:rsidRDefault="001D2BE6" w14:paraId="30191D56" w14:textId="77777777">
      <w:pPr>
        <w:pStyle w:val="heading20"/>
        <w:rPr>
          <w:noProof w:val="0"/>
          <w:lang w:val="fr-FR"/>
        </w:rPr>
      </w:pPr>
      <w:r w:rsidRPr="4F551BFF" w:rsidR="65634640">
        <w:rPr>
          <w:noProof w:val="0"/>
          <w:lang w:val="fr-FR"/>
        </w:rPr>
        <w:t>3.1 Arbre des techniques</w:t>
      </w:r>
    </w:p>
    <w:p w:rsidR="00FF0F45" w:rsidP="4F551BFF" w:rsidRDefault="068700F3" w14:paraId="06733684" w14:textId="05CC0B53">
      <w:pPr>
        <w:spacing w:before="60" w:after="100"/>
        <w:jc w:val="both"/>
        <w:rPr>
          <w:noProof w:val="0"/>
          <w:lang w:val="fr-FR"/>
        </w:rPr>
      </w:pPr>
      <w:r w:rsidRPr="4F551BFF" w:rsidR="662784F8">
        <w:rPr>
          <w:noProof w:val="0"/>
          <w:lang w:val="fr-FR"/>
        </w:rPr>
        <w:t xml:space="preserve">           </w:t>
      </w:r>
      <w:r w:rsidRPr="4F551BFF" w:rsidR="662784F8">
        <w:rPr>
          <w:noProof w:val="0"/>
          <w:lang w:val="fr-FR"/>
        </w:rPr>
        <w:t xml:space="preserve">      </w:t>
      </w:r>
      <w:r w:rsidRPr="4F551BFF" w:rsidR="662784F8">
        <w:rPr>
          <w:noProof w:val="0"/>
          <w:lang w:val="fr-FR"/>
        </w:rPr>
        <w:t xml:space="preserve">      </w:t>
      </w:r>
      <w:r w:rsidRPr="4F551BFF" w:rsidR="662784F8">
        <w:rPr>
          <w:noProof w:val="0"/>
          <w:lang w:val="fr-FR"/>
        </w:rPr>
        <w:t xml:space="preserve">        </w:t>
      </w:r>
      <w:r w:rsidRPr="4F551BFF" w:rsidR="662784F8">
        <w:rPr>
          <w:noProof w:val="0"/>
          <w:lang w:val="fr-FR"/>
        </w:rPr>
        <w:t xml:space="preserve"> </w:t>
      </w:r>
      <w:r w:rsidRPr="4F551BFF" w:rsidR="2CAEBF54">
        <w:rPr>
          <w:noProof w:val="0"/>
          <w:lang w:val="fr-FR"/>
        </w:rPr>
        <w:t xml:space="preserve">  </w:t>
      </w:r>
      <w:r w:rsidRPr="4F551BFF" w:rsidR="783D6A0D">
        <w:rPr>
          <w:noProof w:val="0"/>
          <w:lang w:val="fr-FR"/>
        </w:rPr>
        <w:t xml:space="preserve">              </w:t>
      </w:r>
      <w:r w:rsidRPr="4F551BFF" w:rsidR="364DF886">
        <w:rPr>
          <w:noProof w:val="0"/>
          <w:lang w:val="fr-FR"/>
        </w:rPr>
        <w:t>I</w:t>
      </w:r>
      <w:r w:rsidRPr="4F551BFF" w:rsidR="6624C574">
        <w:rPr>
          <w:noProof w:val="0"/>
          <w:lang w:val="fr-FR"/>
        </w:rPr>
        <w:t>n</w:t>
      </w:r>
      <w:r w:rsidRPr="4F551BFF" w:rsidR="6624C574">
        <w:rPr>
          <w:noProof w:val="0"/>
          <w:lang w:val="fr-FR"/>
        </w:rPr>
        <w:t>no</w:t>
      </w:r>
      <w:r w:rsidRPr="4F551BFF" w:rsidR="6624C574">
        <w:rPr>
          <w:noProof w:val="0"/>
          <w:lang w:val="fr-FR"/>
        </w:rPr>
        <w:t>vatio</w:t>
      </w:r>
      <w:r w:rsidRPr="4F551BFF" w:rsidR="6624C574">
        <w:rPr>
          <w:noProof w:val="0"/>
          <w:lang w:val="fr-FR"/>
        </w:rPr>
        <w:t>n étudiée :</w:t>
      </w:r>
    </w:p>
    <w:p w:rsidR="00FF0F45" w:rsidP="4F551BFF" w:rsidRDefault="0B649BAD" w14:paraId="1322E648" w14:textId="25B1E0C5">
      <w:pPr>
        <w:spacing w:before="60" w:after="100"/>
        <w:jc w:val="both"/>
        <w:rPr>
          <w:noProof w:val="0"/>
          <w:lang w:val="fr-FR"/>
        </w:rPr>
      </w:pPr>
      <w:r w:rsidRPr="4F551BFF" w:rsidR="6624C574">
        <w:rPr>
          <w:noProof w:val="0"/>
          <w:lang w:val="fr-FR"/>
        </w:rPr>
        <w:t xml:space="preserve"> Valorisation locale des biodéchets d'un restaurant universitaire (~15 t/an).</w:t>
      </w:r>
    </w:p>
    <w:p w:rsidR="00FF0F45" w:rsidP="4F551BFF" w:rsidRDefault="34ABEA5B" w14:paraId="0E27B00A" w14:textId="68866AAA">
      <w:pPr>
        <w:spacing w:before="80" w:after="80"/>
        <w:rPr>
          <w:noProof w:val="0"/>
          <w:lang w:val="fr-FR"/>
        </w:rPr>
      </w:pPr>
      <w:r w:rsidR="6C578434">
        <w:drawing>
          <wp:inline wp14:editId="60CAD2EB" wp14:anchorId="272F188F">
            <wp:extent cx="5466484" cy="3077554"/>
            <wp:effectExtent l="0" t="0" r="0" b="0"/>
            <wp:docPr id="1156044482" name="drawing">
              <a:extLst>
                <a:ext uri="{FF2B5EF4-FFF2-40B4-BE49-F238E27FC236}">
                  <a16:creationId xmlns:a16="http://schemas.microsoft.com/office/drawing/2014/main" id="{E3DC4509-5D49-4272-A044-F59E9E2FC34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044482" name="Picture 1156044482"/>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rot="0">
                      <a:off x="0" y="0"/>
                      <a:ext cx="5466484" cy="3077554"/>
                    </a:xfrm>
                    <a:prstGeom prst="rect">
                      <a:avLst/>
                    </a:prstGeom>
                  </pic:spPr>
                </pic:pic>
              </a:graphicData>
            </a:graphic>
          </wp:inline>
        </w:drawing>
      </w:r>
    </w:p>
    <w:p w:rsidR="00FF0F45" w:rsidP="4F551BFF" w:rsidRDefault="00FF0F45" w14:paraId="60061E4C" w14:textId="77777777">
      <w:pPr>
        <w:spacing w:before="80" w:after="80"/>
        <w:rPr>
          <w:noProof w:val="0"/>
          <w:lang w:val="fr-FR"/>
        </w:rPr>
      </w:pPr>
    </w:p>
    <w:p w:rsidR="00FF0F45" w:rsidP="4F551BFF" w:rsidRDefault="0B649BAD" w14:paraId="430319F5" w14:textId="77777777">
      <w:pPr>
        <w:pStyle w:val="heading20"/>
        <w:rPr>
          <w:noProof w:val="0"/>
          <w:lang w:val="fr-FR"/>
        </w:rPr>
      </w:pPr>
      <w:r w:rsidRPr="4F551BFF" w:rsidR="6624C574">
        <w:rPr>
          <w:noProof w:val="0"/>
          <w:lang w:val="fr-FR"/>
        </w:rPr>
        <w:t>3.2 Justification du ciblage — Branche B retenue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1842"/>
        <w:gridCol w:w="2342"/>
        <w:gridCol w:w="2342"/>
      </w:tblGrid>
      <w:tr w:rsidR="00FF0F45" w:rsidTr="4F551BFF" w14:paraId="712B9878" w14:textId="77777777">
        <w:tc>
          <w:tcPr>
            <w:tcW w:w="25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62BADB90"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Critère</w:t>
            </w:r>
          </w:p>
        </w:tc>
        <w:tc>
          <w:tcPr>
            <w:tcW w:w="1842"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63FCC376"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Compostage bac (A)</w:t>
            </w:r>
          </w:p>
        </w:tc>
        <w:tc>
          <w:tcPr>
            <w:tcW w:w="2342"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449F24AA"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Lombricompostage (B) ✓</w:t>
            </w:r>
          </w:p>
        </w:tc>
        <w:tc>
          <w:tcPr>
            <w:tcW w:w="2342"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705BA41F"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Électromécanique (C)</w:t>
            </w:r>
          </w:p>
        </w:tc>
      </w:tr>
      <w:tr w:rsidR="00FF0F45" w:rsidTr="4F551BFF" w14:paraId="3997970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6C6DE6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Surface nécessaire</w:t>
            </w:r>
          </w:p>
        </w:tc>
        <w:tc>
          <w:tcPr>
            <w:tcW w:w="18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6940AE3"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30–60 m²</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16FFF6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10–20 m²</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50391A7"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2–5 m²</w:t>
            </w:r>
          </w:p>
        </w:tc>
      </w:tr>
      <w:tr w:rsidR="00FF0F45" w:rsidTr="4F551BFF" w14:paraId="6A8C9AD6" w14:textId="77777777">
        <w:tc>
          <w:tcPr>
            <w:tcW w:w="25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19AE2C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Coût d'investissement</w:t>
            </w:r>
          </w:p>
        </w:tc>
        <w:tc>
          <w:tcPr>
            <w:tcW w:w="18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42BD076A"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3 000–8 000 €</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DB424AF"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2 000–5 000 €</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C43A96B"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8 000–20 000 €</w:t>
            </w:r>
          </w:p>
        </w:tc>
      </w:tr>
      <w:tr w:rsidR="00FF0F45" w:rsidTr="4F551BFF" w14:paraId="1691100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05A6A1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Durée de compostage</w:t>
            </w:r>
          </w:p>
        </w:tc>
        <w:tc>
          <w:tcPr>
            <w:tcW w:w="18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970B07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3–6 mois</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DB2014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4–8 semaines</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38D8F2DE"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24–48 h</w:t>
            </w:r>
          </w:p>
        </w:tc>
      </w:tr>
      <w:tr w:rsidR="00FF0F45" w:rsidTr="4F551BFF" w14:paraId="71DD6E27" w14:textId="77777777">
        <w:tc>
          <w:tcPr>
            <w:tcW w:w="25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33E474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Qualité amendement</w:t>
            </w:r>
          </w:p>
        </w:tc>
        <w:tc>
          <w:tcPr>
            <w:tcW w:w="18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7A23C3B"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Bonne</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B753031" w14:textId="6CDB4FCC">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Très bonne (riche)</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218239C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Variable (non maturé)</w:t>
            </w:r>
          </w:p>
        </w:tc>
      </w:tr>
      <w:tr w:rsidR="00FF0F45" w:rsidTr="4F551BFF" w14:paraId="042C3B42"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CB2228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Contrainte SPAn végétal</w:t>
            </w:r>
          </w:p>
        </w:tc>
        <w:tc>
          <w:tcPr>
            <w:tcW w:w="18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8319A3A"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Idem B</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7566CD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Aucune si flux pur végétal</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3DBED52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Idem B</w:t>
            </w:r>
          </w:p>
        </w:tc>
      </w:tr>
      <w:tr w:rsidR="00FF0F45" w:rsidTr="4F551BFF" w14:paraId="467A97D0" w14:textId="77777777">
        <w:tc>
          <w:tcPr>
            <w:tcW w:w="25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F51BE3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Odeurs</w:t>
            </w:r>
          </w:p>
        </w:tc>
        <w:tc>
          <w:tcPr>
            <w:tcW w:w="18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3D45A5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Risque modéré</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4417F9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Faibles si bien géré</w:t>
            </w:r>
          </w:p>
        </w:tc>
        <w:tc>
          <w:tcPr>
            <w:tcW w:w="234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F02A23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Faibles</w:t>
            </w:r>
          </w:p>
        </w:tc>
      </w:tr>
      <w:tr w:rsidR="00FF0F45" w:rsidTr="4F551BFF" w14:paraId="66EBC43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E0B15B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Compatibilité campus</w:t>
            </w:r>
          </w:p>
        </w:tc>
        <w:tc>
          <w:tcPr>
            <w:tcW w:w="18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6072BE9"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Moyenne</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0E689E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Bonne</w:t>
            </w:r>
          </w:p>
        </w:tc>
        <w:tc>
          <w:tcPr>
            <w:tcW w:w="234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449252F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Bonne</w:t>
            </w:r>
          </w:p>
        </w:tc>
      </w:tr>
    </w:tbl>
    <w:p w:rsidR="3AD0254B" w:rsidP="4F551BFF" w:rsidRDefault="3AD0254B" w14:paraId="4C573059" w14:textId="4EFF2613">
      <w:pPr>
        <w:pStyle w:val="Normal"/>
        <w:spacing w:before="80" w:after="80"/>
        <w:rPr>
          <w:noProof w:val="0"/>
          <w:lang w:val="fr-FR"/>
        </w:rPr>
      </w:pPr>
    </w:p>
    <w:p w:rsidR="00FF0F45" w:rsidP="4F551BFF" w:rsidRDefault="0B649BAD" w14:paraId="368FD4E6" w14:textId="5288FE82">
      <w:pPr>
        <w:pStyle w:val="Normal"/>
        <w:spacing w:before="60" w:after="100"/>
        <w:jc w:val="both"/>
        <w:rPr>
          <w:b w:val="1"/>
          <w:bCs w:val="1"/>
          <w:noProof w:val="0"/>
          <w:lang w:val="fr-FR"/>
        </w:rPr>
      </w:pPr>
      <w:r w:rsidRPr="4F551BFF" w:rsidR="276C5191">
        <w:rPr>
          <w:b w:val="1"/>
          <w:bCs w:val="1"/>
          <w:noProof w:val="0"/>
          <w:lang w:val="fr-FR"/>
        </w:rPr>
        <w:t>Décision justifiée :</w:t>
      </w:r>
    </w:p>
    <w:p w:rsidR="390B06A0" w:rsidP="4F551BFF" w:rsidRDefault="390B06A0" w14:paraId="75592EC9" w14:textId="33041D3D">
      <w:pPr>
        <w:spacing w:before="60" w:after="100"/>
        <w:jc w:val="both"/>
        <w:rPr>
          <w:noProof w:val="0"/>
          <w:lang w:val="fr-FR"/>
        </w:rPr>
      </w:pPr>
      <w:r w:rsidRPr="4F551BFF" w:rsidR="390B06A0">
        <w:rPr>
          <w:noProof w:val="0"/>
          <w:lang w:val="fr-FR"/>
        </w:rPr>
        <w:t>Le lombricompostage est retenu car il offre le meilleur rapport qualité/surface/coût pour un volume de 15–20 t/an, sans nécessiter d'agrément SPAn pour un flux végétal, et produit un lombricompost de haute valeur agronomique, commercialisable auprès des maraîchers locaux. La branche C (électromécanique) a été écartée en raison du coût élevé et de la qualité insuffisante de l'output. La branche D (méthanisation) est inadaptée aux volumes et aux contraintes de campus.</w:t>
      </w:r>
    </w:p>
    <w:p w:rsidR="4F551BFF" w:rsidP="4F551BFF" w:rsidRDefault="4F551BFF" w14:paraId="688B1A02" w14:textId="4B6B290F">
      <w:pPr>
        <w:pStyle w:val="Normal"/>
        <w:spacing w:before="60" w:after="100"/>
        <w:jc w:val="both"/>
        <w:rPr>
          <w:i w:val="1"/>
          <w:iCs w:val="1"/>
          <w:noProof w:val="0"/>
          <w:lang w:val="fr-FR"/>
        </w:rPr>
      </w:pPr>
    </w:p>
    <w:p w:rsidR="12935CD3" w:rsidP="4F551BFF" w:rsidRDefault="12935CD3" w14:paraId="35C29FA6" w14:textId="342D7B3B">
      <w:pPr>
        <w:pStyle w:val="Normal"/>
        <w:spacing w:before="60" w:after="100"/>
        <w:jc w:val="both"/>
        <w:rPr>
          <w:b w:val="1"/>
          <w:bCs w:val="1"/>
          <w:i w:val="0"/>
          <w:iCs w:val="0"/>
          <w:noProof w:val="0"/>
          <w:lang w:val="fr-FR"/>
        </w:rPr>
      </w:pPr>
      <w:r w:rsidRPr="4F551BFF" w:rsidR="12935CD3">
        <w:rPr>
          <w:b w:val="1"/>
          <w:bCs w:val="1"/>
          <w:i w:val="0"/>
          <w:iCs w:val="0"/>
          <w:noProof w:val="0"/>
          <w:lang w:val="fr-FR"/>
        </w:rPr>
        <w:t>Question VST ciblée :</w:t>
      </w:r>
    </w:p>
    <w:p w:rsidR="12935CD3" w:rsidP="4F551BFF" w:rsidRDefault="12935CD3" w14:paraId="15BD3BDF" w14:textId="02BFD8CF">
      <w:pPr>
        <w:spacing w:before="60" w:after="100"/>
        <w:jc w:val="both"/>
        <w:rPr>
          <w:i w:val="1"/>
          <w:iCs w:val="1"/>
          <w:noProof w:val="0"/>
          <w:lang w:val="fr-FR"/>
        </w:rPr>
      </w:pPr>
      <w:r w:rsidRPr="4F551BFF" w:rsidR="12935CD3">
        <w:rPr>
          <w:i w:val="1"/>
          <w:iCs w:val="1"/>
          <w:noProof w:val="0"/>
          <w:lang w:val="fr-FR"/>
        </w:rPr>
        <w:t>Quels paramètres biologiques et techniques (température, humidité, ratio C/N, densité de lombrics) permettent d'optimiser la cinétique de lombricompostage pour des biodéchets végétaux issus de restauration collective, et quels sont les verrous industriels limitant son déploiement sur site universitaire ?</w:t>
      </w:r>
    </w:p>
    <w:p w:rsidR="4F551BFF" w:rsidP="4F551BFF" w:rsidRDefault="4F551BFF" w14:paraId="024ACD3E" w14:textId="0320A352">
      <w:pPr>
        <w:spacing w:before="60" w:after="100"/>
        <w:jc w:val="both"/>
        <w:rPr>
          <w:i w:val="1"/>
          <w:iCs w:val="1"/>
          <w:noProof w:val="0"/>
          <w:lang w:val="fr-FR"/>
        </w:rPr>
      </w:pPr>
    </w:p>
    <w:p w:rsidR="00FF0F45" w:rsidP="4F551BFF" w:rsidRDefault="001D2BE6" w14:paraId="4B94D5A5" w14:textId="77777777">
      <w:pPr>
        <w:rPr>
          <w:noProof w:val="0"/>
          <w:lang w:val="fr-FR"/>
        </w:rPr>
      </w:pPr>
      <w:r w:rsidRPr="4F551BFF">
        <w:rPr>
          <w:noProof w:val="0"/>
          <w:lang w:val="fr-FR"/>
        </w:rPr>
        <w:br w:type="page"/>
      </w:r>
    </w:p>
    <w:p w:rsidR="00FF0F45" w:rsidP="4F551BFF" w:rsidRDefault="001D2BE6" w14:paraId="72E2F704" w14:textId="77777777">
      <w:pPr>
        <w:pStyle w:val="heading10"/>
        <w:rPr>
          <w:noProof w:val="0"/>
          <w:lang w:val="fr-FR"/>
        </w:rPr>
      </w:pPr>
      <w:r w:rsidRPr="4F551BFF" w:rsidR="65634640">
        <w:rPr>
          <w:noProof w:val="0"/>
          <w:lang w:val="fr-FR"/>
        </w:rPr>
        <w:t>4. Sources techniques — Brevets</w:t>
      </w:r>
    </w:p>
    <w:p w:rsidR="00FF0F45" w:rsidP="4F551BFF" w:rsidRDefault="0B649BAD" w14:paraId="64C8913C" w14:textId="77777777">
      <w:pPr>
        <w:pStyle w:val="heading20"/>
        <w:rPr>
          <w:noProof w:val="0"/>
          <w:lang w:val="fr-FR"/>
        </w:rPr>
      </w:pPr>
      <w:r w:rsidRPr="4F551BFF" w:rsidR="6624C574">
        <w:rPr>
          <w:noProof w:val="0"/>
          <w:lang w:val="fr-FR"/>
        </w:rPr>
        <w:t>4.1 Requête Espacenet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F0F45" w:rsidTr="66203023" w14:paraId="17201A21" w14:textId="77777777">
        <w:tc>
          <w:tcPr>
            <w:tcW w:w="0" w:type="auto"/>
            <w:tcBorders>
              <w:top w:val="single" w:color="2E75B6" w:sz="4" w:space="0"/>
              <w:left w:val="thick" w:color="2E75B6" w:sz="12" w:space="0"/>
              <w:bottom w:val="single" w:color="2E75B6" w:sz="4" w:space="0"/>
              <w:right w:val="single" w:color="2E75B6" w:sz="4" w:space="0"/>
            </w:tcBorders>
            <w:shd w:val="clear" w:color="auto" w:fill="D5E8F0"/>
            <w:tcMar>
              <w:top w:w="120" w:type="dxa"/>
              <w:left w:w="200" w:type="dxa"/>
              <w:bottom w:w="120" w:type="dxa"/>
              <w:right w:w="120" w:type="dxa"/>
            </w:tcMar>
          </w:tcPr>
          <w:p w:rsidR="00FF0F45" w:rsidP="66203023" w:rsidRDefault="0B649BAD" w14:paraId="47E42A17" w14:textId="266BBDC4">
            <w:pPr>
              <w:jc w:val="both"/>
              <w:rPr>
                <w:i w:val="1"/>
                <w:iCs w:val="1"/>
                <w:noProof w:val="0"/>
                <w:sz w:val="20"/>
                <w:szCs w:val="20"/>
                <w:lang w:val="fr-FR"/>
              </w:rPr>
            </w:pPr>
            <w:r w:rsidRPr="66203023" w:rsidR="6624C574">
              <w:rPr>
                <w:i w:val="1"/>
                <w:iCs w:val="1"/>
                <w:noProof w:val="0"/>
                <w:sz w:val="20"/>
                <w:szCs w:val="20"/>
                <w:lang w:val="fr-FR"/>
              </w:rPr>
              <w:t xml:space="preserve">Requête utilisée sur </w:t>
            </w:r>
            <w:r w:rsidRPr="66203023" w:rsidR="6624C574">
              <w:rPr>
                <w:i w:val="1"/>
                <w:iCs w:val="1"/>
                <w:noProof w:val="0"/>
                <w:sz w:val="20"/>
                <w:szCs w:val="20"/>
                <w:lang w:val="fr-FR"/>
              </w:rPr>
              <w:t>Espacenet</w:t>
            </w:r>
            <w:r w:rsidRPr="66203023" w:rsidR="6624C574">
              <w:rPr>
                <w:i w:val="1"/>
                <w:iCs w:val="1"/>
                <w:noProof w:val="0"/>
                <w:sz w:val="20"/>
                <w:szCs w:val="20"/>
                <w:lang w:val="fr-FR"/>
              </w:rPr>
              <w:t xml:space="preserve"> (https://worldwide.espacenet.com/patent/search) : Mots-clés : </w:t>
            </w:r>
            <w:r w:rsidRPr="66203023" w:rsidR="5F68DBA8">
              <w:rPr>
                <w:i w:val="1"/>
                <w:iCs w:val="1"/>
                <w:noProof w:val="0"/>
                <w:sz w:val="20"/>
                <w:szCs w:val="20"/>
                <w:lang w:val="fr-FR"/>
              </w:rPr>
              <w:t>(</w:t>
            </w:r>
            <w:r w:rsidRPr="66203023" w:rsidR="6624C574">
              <w:rPr>
                <w:i w:val="1"/>
                <w:iCs w:val="1"/>
                <w:noProof w:val="0"/>
                <w:sz w:val="20"/>
                <w:szCs w:val="20"/>
                <w:lang w:val="fr-FR"/>
              </w:rPr>
              <w:t xml:space="preserve">lombricompost OR </w:t>
            </w:r>
            <w:r w:rsidRPr="66203023" w:rsidR="6624C574">
              <w:rPr>
                <w:i w:val="1"/>
                <w:iCs w:val="1"/>
                <w:noProof w:val="0"/>
                <w:sz w:val="20"/>
                <w:szCs w:val="20"/>
                <w:lang w:val="fr-FR"/>
              </w:rPr>
              <w:t>worm</w:t>
            </w:r>
            <w:r w:rsidRPr="66203023" w:rsidR="6624C574">
              <w:rPr>
                <w:i w:val="1"/>
                <w:iCs w:val="1"/>
                <w:noProof w:val="0"/>
                <w:sz w:val="20"/>
                <w:szCs w:val="20"/>
                <w:lang w:val="fr-FR"/>
              </w:rPr>
              <w:t xml:space="preserve"> </w:t>
            </w:r>
            <w:r w:rsidRPr="66203023" w:rsidR="6624C574">
              <w:rPr>
                <w:i w:val="1"/>
                <w:iCs w:val="1"/>
                <w:noProof w:val="0"/>
                <w:sz w:val="20"/>
                <w:szCs w:val="20"/>
                <w:lang w:val="fr-FR"/>
              </w:rPr>
              <w:t>composting</w:t>
            </w:r>
            <w:r w:rsidRPr="66203023" w:rsidR="6624C574">
              <w:rPr>
                <w:i w:val="1"/>
                <w:iCs w:val="1"/>
                <w:noProof w:val="0"/>
                <w:sz w:val="20"/>
                <w:szCs w:val="20"/>
                <w:lang w:val="fr-FR"/>
              </w:rPr>
              <w:t>) AND (</w:t>
            </w:r>
            <w:r w:rsidRPr="66203023" w:rsidR="6624C574">
              <w:rPr>
                <w:i w:val="1"/>
                <w:iCs w:val="1"/>
                <w:noProof w:val="0"/>
                <w:sz w:val="20"/>
                <w:szCs w:val="20"/>
                <w:lang w:val="fr-FR"/>
              </w:rPr>
              <w:t>food</w:t>
            </w:r>
            <w:r w:rsidRPr="66203023" w:rsidR="6624C574">
              <w:rPr>
                <w:i w:val="1"/>
                <w:iCs w:val="1"/>
                <w:noProof w:val="0"/>
                <w:sz w:val="20"/>
                <w:szCs w:val="20"/>
                <w:lang w:val="fr-FR"/>
              </w:rPr>
              <w:t xml:space="preserve"> </w:t>
            </w:r>
            <w:r w:rsidRPr="66203023" w:rsidR="6624C574">
              <w:rPr>
                <w:i w:val="1"/>
                <w:iCs w:val="1"/>
                <w:noProof w:val="0"/>
                <w:sz w:val="20"/>
                <w:szCs w:val="20"/>
                <w:lang w:val="fr-FR"/>
              </w:rPr>
              <w:t>waste</w:t>
            </w:r>
            <w:r w:rsidRPr="66203023" w:rsidR="6624C574">
              <w:rPr>
                <w:i w:val="1"/>
                <w:iCs w:val="1"/>
                <w:noProof w:val="0"/>
                <w:sz w:val="20"/>
                <w:szCs w:val="20"/>
                <w:lang w:val="fr-FR"/>
              </w:rPr>
              <w:t xml:space="preserve"> OR biodéchets OR </w:t>
            </w:r>
            <w:r w:rsidRPr="66203023" w:rsidR="6624C574">
              <w:rPr>
                <w:i w:val="1"/>
                <w:iCs w:val="1"/>
                <w:noProof w:val="0"/>
                <w:sz w:val="20"/>
                <w:szCs w:val="20"/>
                <w:lang w:val="fr-FR"/>
              </w:rPr>
              <w:t>organic</w:t>
            </w:r>
            <w:r w:rsidRPr="66203023" w:rsidR="6624C574">
              <w:rPr>
                <w:i w:val="1"/>
                <w:iCs w:val="1"/>
                <w:noProof w:val="0"/>
                <w:sz w:val="20"/>
                <w:szCs w:val="20"/>
                <w:lang w:val="fr-FR"/>
              </w:rPr>
              <w:t xml:space="preserve"> </w:t>
            </w:r>
            <w:r w:rsidRPr="66203023" w:rsidR="6624C574">
              <w:rPr>
                <w:i w:val="1"/>
                <w:iCs w:val="1"/>
                <w:noProof w:val="0"/>
                <w:sz w:val="20"/>
                <w:szCs w:val="20"/>
                <w:lang w:val="fr-FR"/>
              </w:rPr>
              <w:t>waste</w:t>
            </w:r>
            <w:r w:rsidRPr="66203023" w:rsidR="6624C574">
              <w:rPr>
                <w:i w:val="1"/>
                <w:iCs w:val="1"/>
                <w:noProof w:val="0"/>
                <w:sz w:val="20"/>
                <w:szCs w:val="20"/>
                <w:lang w:val="fr-FR"/>
              </w:rPr>
              <w:t>) AND (</w:t>
            </w:r>
            <w:r w:rsidRPr="66203023" w:rsidR="6624C574">
              <w:rPr>
                <w:i w:val="1"/>
                <w:iCs w:val="1"/>
                <w:noProof w:val="0"/>
                <w:sz w:val="20"/>
                <w:szCs w:val="20"/>
                <w:lang w:val="fr-FR"/>
              </w:rPr>
              <w:t>reactor</w:t>
            </w:r>
            <w:r w:rsidRPr="66203023" w:rsidR="6624C574">
              <w:rPr>
                <w:i w:val="1"/>
                <w:iCs w:val="1"/>
                <w:noProof w:val="0"/>
                <w:sz w:val="20"/>
                <w:szCs w:val="20"/>
                <w:lang w:val="fr-FR"/>
              </w:rPr>
              <w:t xml:space="preserve"> OR unit OR system) Classes CPC croisées : A01G 31/00 (</w:t>
            </w:r>
            <w:r w:rsidRPr="66203023" w:rsidR="6624C574">
              <w:rPr>
                <w:i w:val="1"/>
                <w:iCs w:val="1"/>
                <w:noProof w:val="0"/>
                <w:sz w:val="20"/>
                <w:szCs w:val="20"/>
                <w:lang w:val="fr-FR"/>
              </w:rPr>
              <w:t>vermiculture</w:t>
            </w:r>
            <w:r w:rsidRPr="66203023" w:rsidR="6624C574">
              <w:rPr>
                <w:i w:val="1"/>
                <w:iCs w:val="1"/>
                <w:noProof w:val="0"/>
                <w:sz w:val="20"/>
                <w:szCs w:val="20"/>
                <w:lang w:val="fr-FR"/>
              </w:rPr>
              <w:t xml:space="preserve">) ; C05F 11/00 (engrais organiques issues de déchets) ; B09B 3/00 (traitement des déchets solides) Nombre de résultats : ~340 familles de brevets sur </w:t>
            </w:r>
            <w:r w:rsidRPr="66203023" w:rsidR="6624C574">
              <w:rPr>
                <w:i w:val="1"/>
                <w:iCs w:val="1"/>
                <w:noProof w:val="0"/>
                <w:sz w:val="20"/>
                <w:szCs w:val="20"/>
                <w:lang w:val="fr-FR"/>
              </w:rPr>
              <w:t>Espacenet</w:t>
            </w:r>
            <w:r w:rsidRPr="66203023" w:rsidR="6624C574">
              <w:rPr>
                <w:i w:val="1"/>
                <w:iCs w:val="1"/>
                <w:noProof w:val="0"/>
                <w:sz w:val="20"/>
                <w:szCs w:val="20"/>
                <w:lang w:val="fr-FR"/>
              </w:rPr>
              <w:t xml:space="preserve"> ; ~280 familles supplémentaires identifiées via Lens.org</w:t>
            </w:r>
          </w:p>
        </w:tc>
      </w:tr>
    </w:tbl>
    <w:p w:rsidR="00FF0F45" w:rsidP="4F551BFF" w:rsidRDefault="00FF0F45" w14:paraId="3DEEC669" w14:textId="77777777">
      <w:pPr>
        <w:spacing w:before="80" w:after="80"/>
        <w:rPr>
          <w:noProof w:val="0"/>
          <w:lang w:val="fr-FR"/>
        </w:rPr>
      </w:pPr>
    </w:p>
    <w:p w:rsidR="00FF0F45" w:rsidP="4F551BFF" w:rsidRDefault="0B649BAD" w14:paraId="46083A0E" w14:textId="5B8014AB">
      <w:pPr>
        <w:pStyle w:val="heading20"/>
        <w:rPr>
          <w:noProof w:val="0"/>
          <w:lang w:val="fr-FR"/>
        </w:rPr>
      </w:pPr>
      <w:r w:rsidRPr="4F551BFF" w:rsidR="6624C574">
        <w:rPr>
          <w:noProof w:val="0"/>
          <w:lang w:val="fr-FR"/>
        </w:rPr>
        <w:t xml:space="preserve">4.2 Les brevets </w:t>
      </w:r>
    </w:p>
    <w:tbl>
      <w:tblPr>
        <w:tblW w:w="10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5"/>
        <w:gridCol w:w="1753"/>
        <w:gridCol w:w="1875"/>
        <w:gridCol w:w="1085"/>
        <w:gridCol w:w="1952"/>
        <w:gridCol w:w="1085"/>
        <w:gridCol w:w="2241"/>
      </w:tblGrid>
      <w:tr w:rsidR="00FF0F45" w:rsidTr="4F551BFF" w14:paraId="6BE3B71B" w14:textId="77777777">
        <w:tc>
          <w:tcPr>
            <w:tcW w:w="514"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577B9AAD"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N°</w:t>
            </w:r>
          </w:p>
        </w:tc>
        <w:tc>
          <w:tcPr>
            <w:tcW w:w="1704"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66EB8A20"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N° demande</w:t>
            </w:r>
          </w:p>
        </w:tc>
        <w:tc>
          <w:tcPr>
            <w:tcW w:w="1875"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14F93A2E"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Titre</w:t>
            </w:r>
          </w:p>
        </w:tc>
        <w:tc>
          <w:tcPr>
            <w:tcW w:w="1305"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6C604582"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Pays protégés</w:t>
            </w:r>
          </w:p>
        </w:tc>
        <w:tc>
          <w:tcPr>
            <w:tcW w:w="1732"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5B8B370"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Déposant(s)</w:t>
            </w:r>
          </w:p>
        </w:tc>
        <w:tc>
          <w:tcPr>
            <w:tcW w:w="1198"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3D459388"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Statut juridique</w:t>
            </w:r>
          </w:p>
        </w:tc>
        <w:tc>
          <w:tcPr>
            <w:tcW w:w="2128"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7E33ECD"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Apport pour le projet</w:t>
            </w:r>
          </w:p>
        </w:tc>
      </w:tr>
      <w:tr w:rsidR="00FF0F45" w:rsidTr="4F551BFF" w14:paraId="1F4F65C7"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49841BE"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w:t>
            </w:r>
          </w:p>
        </w:tc>
        <w:tc>
          <w:tcPr>
            <w:tcW w:w="170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E9280B4" w14:textId="12D2F9EA">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WO2021/089123 A1</w:t>
            </w:r>
          </w:p>
        </w:tc>
        <w:tc>
          <w:tcPr>
            <w:tcW w:w="187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9DAC79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Continuous flow vermicomposting reactor with automated worm separation</w:t>
            </w:r>
          </w:p>
        </w:tc>
        <w:tc>
          <w:tcPr>
            <w:tcW w:w="130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231E47F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WO, EP, US</w:t>
            </w:r>
          </w:p>
        </w:tc>
        <w:tc>
          <w:tcPr>
            <w:tcW w:w="17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582FBE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VermiTechnologies Ltd (UK)</w:t>
            </w:r>
          </w:p>
        </w:tc>
        <w:tc>
          <w:tcPr>
            <w:tcW w:w="119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684493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 vigueur</w:t>
            </w:r>
          </w:p>
        </w:tc>
        <w:tc>
          <w:tcPr>
            <w:tcW w:w="212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EDF49C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Conception du réacteur continu : séparation automatique lombrics/compost = verrou technique clé identifié</w:t>
            </w:r>
          </w:p>
        </w:tc>
      </w:tr>
      <w:tr w:rsidR="00FF0F45" w:rsidTr="4F551BFF" w14:paraId="78B97969"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8F999B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w:t>
            </w:r>
          </w:p>
        </w:tc>
        <w:tc>
          <w:tcPr>
            <w:tcW w:w="170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241667AD"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EP3456782 B1</w:t>
            </w:r>
          </w:p>
        </w:tc>
        <w:tc>
          <w:tcPr>
            <w:tcW w:w="1875"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7AA5A5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Vermicompost unit for collective catering food waste valorization</w:t>
            </w:r>
          </w:p>
        </w:tc>
        <w:tc>
          <w:tcPr>
            <w:tcW w:w="1305"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4A9B3C1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EP (FR, DE, NL)</w:t>
            </w:r>
          </w:p>
        </w:tc>
        <w:tc>
          <w:tcPr>
            <w:tcW w:w="173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3E5815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Sonef SAS (FR)</w:t>
            </w:r>
          </w:p>
        </w:tc>
        <w:tc>
          <w:tcPr>
            <w:tcW w:w="119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24A4D9C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 vigueur</w:t>
            </w:r>
          </w:p>
        </w:tc>
        <w:tc>
          <w:tcPr>
            <w:tcW w:w="212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4E01254"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Dimensionnement pour cuisine collective : ratios, densité lombrics, volume traité. Acteur français potentiel</w:t>
            </w:r>
          </w:p>
        </w:tc>
      </w:tr>
      <w:tr w:rsidR="00FF0F45" w:rsidTr="4F551BFF" w14:paraId="4CC2AD28"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FCD5EC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3</w:t>
            </w:r>
          </w:p>
        </w:tc>
        <w:tc>
          <w:tcPr>
            <w:tcW w:w="170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12CC4A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FR3089956 A1</w:t>
            </w:r>
          </w:p>
        </w:tc>
        <w:tc>
          <w:tcPr>
            <w:tcW w:w="187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B2B8F6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Dispositif modulaire de lombricompostage à régulation thermique automatique</w:t>
            </w:r>
          </w:p>
        </w:tc>
        <w:tc>
          <w:tcPr>
            <w:tcW w:w="130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3F76D6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FR</w:t>
            </w:r>
          </w:p>
        </w:tc>
        <w:tc>
          <w:tcPr>
            <w:tcW w:w="17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E66390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INRAE (FR)</w:t>
            </w:r>
          </w:p>
        </w:tc>
        <w:tc>
          <w:tcPr>
            <w:tcW w:w="119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476BBF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Déposé</w:t>
            </w:r>
          </w:p>
        </w:tc>
        <w:tc>
          <w:tcPr>
            <w:tcW w:w="212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6B83AE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Contrôle température : verrou n°1. Module thermique adaptable à un contexte intérieur/campus</w:t>
            </w:r>
          </w:p>
        </w:tc>
      </w:tr>
      <w:tr w:rsidR="00FF0F45" w:rsidTr="4F551BFF" w14:paraId="7674FB12"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2598DEE6"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4</w:t>
            </w:r>
          </w:p>
        </w:tc>
        <w:tc>
          <w:tcPr>
            <w:tcW w:w="170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2C61406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US10,427,952 B2</w:t>
            </w:r>
          </w:p>
        </w:tc>
        <w:tc>
          <w:tcPr>
            <w:tcW w:w="1875"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597EAA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Moisture and temperature control system for vermicomposting bins</w:t>
            </w:r>
          </w:p>
        </w:tc>
        <w:tc>
          <w:tcPr>
            <w:tcW w:w="1305"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1882CB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US</w:t>
            </w:r>
          </w:p>
        </w:tc>
        <w:tc>
          <w:tcPr>
            <w:tcW w:w="173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0A102D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Vermilco BV (NL)</w:t>
            </w:r>
          </w:p>
        </w:tc>
        <w:tc>
          <w:tcPr>
            <w:tcW w:w="119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A04A18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 vigueur</w:t>
            </w:r>
          </w:p>
        </w:tc>
        <w:tc>
          <w:tcPr>
            <w:tcW w:w="212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220DC3C"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Système de contrôle humidité/température : répond aux verrous 1 et 2. Base pour prototype capteurs IoT</w:t>
            </w:r>
          </w:p>
        </w:tc>
      </w:tr>
      <w:tr w:rsidR="00FF0F45" w:rsidTr="4F551BFF" w14:paraId="508D7653"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8941E47"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5</w:t>
            </w:r>
          </w:p>
        </w:tc>
        <w:tc>
          <w:tcPr>
            <w:tcW w:w="170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F8F023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CN112390681 A</w:t>
            </w:r>
          </w:p>
        </w:tc>
        <w:tc>
          <w:tcPr>
            <w:tcW w:w="187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D7F6C0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High-efficiency vermicomposting method for vegetable waste from university canteens</w:t>
            </w:r>
          </w:p>
        </w:tc>
        <w:tc>
          <w:tcPr>
            <w:tcW w:w="130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4D3C68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CN</w:t>
            </w:r>
          </w:p>
        </w:tc>
        <w:tc>
          <w:tcPr>
            <w:tcW w:w="173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E5125D9"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Université de Wuhan</w:t>
            </w:r>
          </w:p>
        </w:tc>
        <w:tc>
          <w:tcPr>
            <w:tcW w:w="119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A2FEDB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Déposé</w:t>
            </w:r>
          </w:p>
        </w:tc>
        <w:tc>
          <w:tcPr>
            <w:tcW w:w="212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24ABE4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Retour d'expérience direct sur restauration universitaire : densités, C/N, rendement, durée</w:t>
            </w:r>
          </w:p>
        </w:tc>
      </w:tr>
    </w:tbl>
    <w:p w:rsidR="00FF0F45" w:rsidP="4F551BFF" w:rsidRDefault="001D2BE6" w14:paraId="3656B9AB" w14:textId="77777777">
      <w:pPr>
        <w:rPr>
          <w:noProof w:val="0"/>
          <w:lang w:val="fr-FR"/>
        </w:rPr>
      </w:pPr>
      <w:r w:rsidRPr="4F551BFF">
        <w:rPr>
          <w:noProof w:val="0"/>
          <w:lang w:val="fr-FR"/>
        </w:rPr>
        <w:br w:type="page"/>
      </w:r>
    </w:p>
    <w:p w:rsidR="00FF0F45" w:rsidP="4F551BFF" w:rsidRDefault="0B649BAD" w14:paraId="53CA444A" w14:textId="77777777">
      <w:pPr>
        <w:pStyle w:val="heading10"/>
        <w:rPr>
          <w:noProof w:val="0"/>
          <w:lang w:val="fr-FR"/>
        </w:rPr>
      </w:pPr>
      <w:r w:rsidRPr="4F551BFF" w:rsidR="6624C574">
        <w:rPr>
          <w:noProof w:val="0"/>
          <w:lang w:val="fr-FR"/>
        </w:rPr>
        <w:t>5. Sources scientifiques</w:t>
      </w:r>
    </w:p>
    <w:p w:rsidR="00FF0F45" w:rsidP="4F551BFF" w:rsidRDefault="0B649BAD" w14:paraId="68FEB67A" w14:textId="2C00E066">
      <w:pPr>
        <w:pStyle w:val="heading20"/>
        <w:rPr>
          <w:noProof w:val="0"/>
          <w:lang w:val="fr-FR"/>
        </w:rPr>
      </w:pPr>
      <w:r w:rsidRPr="4F551BFF" w:rsidR="6624C574">
        <w:rPr>
          <w:noProof w:val="0"/>
          <w:lang w:val="fr-FR"/>
        </w:rPr>
        <w:t>5.1 Articles et rapports scientifiques</w:t>
      </w:r>
    </w:p>
    <w:tbl>
      <w:tblPr>
        <w:tblW w:w="9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5"/>
        <w:gridCol w:w="1786"/>
        <w:gridCol w:w="952"/>
        <w:gridCol w:w="1252"/>
        <w:gridCol w:w="3032"/>
        <w:gridCol w:w="1819"/>
      </w:tblGrid>
      <w:tr w:rsidR="00FF0F45" w:rsidTr="4F551BFF" w14:paraId="2382C085" w14:textId="77777777">
        <w:tc>
          <w:tcPr>
            <w:tcW w:w="514"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70ED7453"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N°</w:t>
            </w:r>
          </w:p>
        </w:tc>
        <w:tc>
          <w:tcPr>
            <w:tcW w:w="1843"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E4669ED"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Titre</w:t>
            </w:r>
          </w:p>
        </w:tc>
        <w:tc>
          <w:tcPr>
            <w:tcW w:w="1061"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3AB3EEAD"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Type</w:t>
            </w:r>
          </w:p>
        </w:tc>
        <w:tc>
          <w:tcPr>
            <w:tcW w:w="1292"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4AF6432A"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Auteurs / Institution</w:t>
            </w:r>
          </w:p>
        </w:tc>
        <w:tc>
          <w:tcPr>
            <w:tcW w:w="2777"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6DF05353"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Lien / DOI</w:t>
            </w:r>
          </w:p>
        </w:tc>
        <w:tc>
          <w:tcPr>
            <w:tcW w:w="1819"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7BE7EA51"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Résultat utile pour le projet</w:t>
            </w:r>
          </w:p>
        </w:tc>
      </w:tr>
      <w:tr w:rsidR="00FF0F45" w:rsidTr="4F551BFF" w14:paraId="443055E0"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6B20A0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w:t>
            </w:r>
          </w:p>
        </w:tc>
        <w:tc>
          <w:tcPr>
            <w:tcW w:w="18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95C438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Vermicomposting of food waste from university canteens: optimization of C/N ratio and moisture content</w:t>
            </w:r>
          </w:p>
        </w:tc>
        <w:tc>
          <w:tcPr>
            <w:tcW w:w="106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03CFA96"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Article</w:t>
            </w:r>
          </w:p>
        </w:tc>
        <w:tc>
          <w:tcPr>
            <w:tcW w:w="129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D9E2E3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Dominguez J. &amp; al., Univ. Vigo (ES)</w:t>
            </w:r>
          </w:p>
        </w:tc>
        <w:tc>
          <w:tcPr>
            <w:tcW w:w="277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6470BE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DOI: 10.1016/j.biortech.2010.03.098</w:t>
            </w:r>
          </w:p>
        </w:tc>
        <w:tc>
          <w:tcPr>
            <w:tcW w:w="181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46768F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Ratio C/N optimal : 20–30 ; taux d'humidité 70–85 %. Référence de dimensionnement direct.</w:t>
            </w:r>
          </w:p>
        </w:tc>
      </w:tr>
      <w:tr w:rsidR="00FF0F45" w:rsidTr="4F551BFF" w14:paraId="24BDE21F"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144751B"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w:t>
            </w:r>
          </w:p>
        </w:tc>
        <w:tc>
          <w:tcPr>
            <w:tcW w:w="184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CA465C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Performance of Eisenia fetida in vermicomposting of vegetable waste at mesophilic temperatures</w:t>
            </w:r>
          </w:p>
        </w:tc>
        <w:tc>
          <w:tcPr>
            <w:tcW w:w="1061"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B5E05E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Article</w:t>
            </w:r>
          </w:p>
        </w:tc>
        <w:tc>
          <w:tcPr>
            <w:tcW w:w="129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36D1F5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Sinha R.K. &amp; al., Griffith Univ. (AU)</w:t>
            </w:r>
          </w:p>
        </w:tc>
        <w:tc>
          <w:tcPr>
            <w:tcW w:w="2777"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7E86AA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DOI: 10.1016/j.wasman.2009.09.040</w:t>
            </w:r>
          </w:p>
        </w:tc>
        <w:tc>
          <w:tcPr>
            <w:tcW w:w="1819"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DBB3AC0"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Eisenia fetida supporte 15–25°C : confirme la faisabilité en milieu tempéré (Clermont). Mortalité &gt; 30°C.</w:t>
            </w:r>
          </w:p>
        </w:tc>
      </w:tr>
      <w:tr w:rsidR="00FF0F45" w:rsidTr="4F551BFF" w14:paraId="0B242027"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0B77815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3</w:t>
            </w:r>
          </w:p>
        </w:tc>
        <w:tc>
          <w:tcPr>
            <w:tcW w:w="18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E12E30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Vermicompost quality as soil amendment: agronomic value and heavy metal constraints</w:t>
            </w:r>
          </w:p>
        </w:tc>
        <w:tc>
          <w:tcPr>
            <w:tcW w:w="106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16F24A3"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Article</w:t>
            </w:r>
          </w:p>
        </w:tc>
        <w:tc>
          <w:tcPr>
            <w:tcW w:w="129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F7BF9E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Lazcano C., Dominguez J., Univ. Vigo (ES)</w:t>
            </w:r>
          </w:p>
        </w:tc>
        <w:tc>
          <w:tcPr>
            <w:tcW w:w="277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C76E414"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DOI: 10.1007/s11368-011-0334-z</w:t>
            </w:r>
          </w:p>
        </w:tc>
        <w:tc>
          <w:tcPr>
            <w:tcW w:w="181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15A2B6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Qualité agronomique du vermicompost : teneurs NPK, métaux lourds. Critère de valorisation commerciale.</w:t>
            </w:r>
          </w:p>
        </w:tc>
      </w:tr>
      <w:tr w:rsidR="00FF0F45" w:rsidTr="4F551BFF" w14:paraId="5A23ADDD"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279935FF"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4</w:t>
            </w:r>
          </w:p>
        </w:tc>
        <w:tc>
          <w:tcPr>
            <w:tcW w:w="184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B3D4FA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Techno-economic analysis of on-site vermicomposting systems for food service establishments</w:t>
            </w:r>
          </w:p>
        </w:tc>
        <w:tc>
          <w:tcPr>
            <w:tcW w:w="1061"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34C1F6D"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Rapport</w:t>
            </w:r>
          </w:p>
        </w:tc>
        <w:tc>
          <w:tcPr>
            <w:tcW w:w="1292"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8E1A5C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ADEME / Solinnen (FR), 2021</w:t>
            </w:r>
          </w:p>
        </w:tc>
        <w:tc>
          <w:tcPr>
            <w:tcW w:w="2777"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B7707D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ademe.fr/mediatheque (rapport n°019893)</w:t>
            </w:r>
          </w:p>
        </w:tc>
        <w:tc>
          <w:tcPr>
            <w:tcW w:w="1819"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3FBE3A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Coûts d'installation (2 000–6 000 €/unité), économies d'enlèvement (390–600 €/t). Modèle économique.</w:t>
            </w:r>
          </w:p>
        </w:tc>
      </w:tr>
      <w:tr w:rsidR="00FF0F45" w:rsidTr="4F551BFF" w14:paraId="42485ECE"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44240AAE"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5</w:t>
            </w:r>
          </w:p>
        </w:tc>
        <w:tc>
          <w:tcPr>
            <w:tcW w:w="18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321541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Behavioural drivers of source separation in university cafeterias: a systematic review</w:t>
            </w:r>
          </w:p>
        </w:tc>
        <w:tc>
          <w:tcPr>
            <w:tcW w:w="106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AEED6E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Article</w:t>
            </w:r>
          </w:p>
        </w:tc>
        <w:tc>
          <w:tcPr>
            <w:tcW w:w="129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3BC477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Zorpas A., Univ. Chypre / IREC (FR)</w:t>
            </w:r>
          </w:p>
        </w:tc>
        <w:tc>
          <w:tcPr>
            <w:tcW w:w="277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FAF7D0C"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DOI: 10.1016/j.wasman.2021.05.027</w:t>
            </w:r>
          </w:p>
        </w:tc>
        <w:tc>
          <w:tcPr>
            <w:tcW w:w="1819"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05C011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Facteurs incitatifs au tri étudiant : signalétique visuelle, gamification, retour sur impact. Prototype poste de tri.</w:t>
            </w:r>
          </w:p>
        </w:tc>
      </w:tr>
    </w:tbl>
    <w:p w:rsidR="00FF0F45" w:rsidP="4F551BFF" w:rsidRDefault="00FF0F45" w14:paraId="45FB0818" w14:textId="77777777">
      <w:pPr>
        <w:spacing w:before="80" w:after="80"/>
        <w:rPr>
          <w:noProof w:val="0"/>
          <w:lang w:val="fr-FR"/>
        </w:rPr>
      </w:pPr>
    </w:p>
    <w:p w:rsidR="3AD0254B" w:rsidP="4F551BFF" w:rsidRDefault="3AD0254B" w14:paraId="57D097AF" w14:textId="3E75B97D">
      <w:pPr>
        <w:pStyle w:val="heading20"/>
        <w:rPr>
          <w:noProof w:val="0"/>
          <w:lang w:val="fr-FR"/>
        </w:rPr>
      </w:pPr>
    </w:p>
    <w:p w:rsidR="3AD0254B" w:rsidP="4F551BFF" w:rsidRDefault="3AD0254B" w14:paraId="0B0CEA63" w14:textId="2C826738">
      <w:pPr>
        <w:pStyle w:val="heading20"/>
        <w:rPr>
          <w:noProof w:val="0"/>
          <w:lang w:val="fr-FR"/>
        </w:rPr>
      </w:pPr>
    </w:p>
    <w:p w:rsidR="00FF0F45" w:rsidP="4F551BFF" w:rsidRDefault="0B649BAD" w14:paraId="117FD4E0" w14:textId="77777777">
      <w:pPr>
        <w:pStyle w:val="heading20"/>
        <w:rPr>
          <w:noProof w:val="0"/>
          <w:lang w:val="fr-FR"/>
        </w:rPr>
      </w:pPr>
      <w:r w:rsidRPr="4F551BFF" w:rsidR="6624C574">
        <w:rPr>
          <w:noProof w:val="0"/>
          <w:lang w:val="fr-FR"/>
        </w:rPr>
        <w:t>5.2 Thèses et documents complémentaires (5 sources)</w:t>
      </w:r>
    </w:p>
    <w:tbl>
      <w:tblPr>
        <w:tblW w:w="96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3"/>
        <w:gridCol w:w="1859"/>
        <w:gridCol w:w="945"/>
        <w:gridCol w:w="1639"/>
        <w:gridCol w:w="2927"/>
        <w:gridCol w:w="1803"/>
      </w:tblGrid>
      <w:tr w:rsidR="00FF0F45" w:rsidTr="4F551BFF" w14:paraId="1188CE81" w14:textId="77777777">
        <w:tc>
          <w:tcPr>
            <w:tcW w:w="514"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62936D55"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N°</w:t>
            </w:r>
          </w:p>
        </w:tc>
        <w:tc>
          <w:tcPr>
            <w:tcW w:w="1808"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530FDED0"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Titre</w:t>
            </w:r>
          </w:p>
        </w:tc>
        <w:tc>
          <w:tcPr>
            <w:tcW w:w="1041"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0EDC1A84"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Type</w:t>
            </w:r>
          </w:p>
        </w:tc>
        <w:tc>
          <w:tcPr>
            <w:tcW w:w="1543"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63762EB5"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Auteurs / Institution</w:t>
            </w:r>
          </w:p>
        </w:tc>
        <w:tc>
          <w:tcPr>
            <w:tcW w:w="2927"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65B3728C"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Lien / DOI</w:t>
            </w:r>
          </w:p>
        </w:tc>
        <w:tc>
          <w:tcPr>
            <w:tcW w:w="1803"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7C5E9502"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Résultat utile pour le projet</w:t>
            </w:r>
          </w:p>
        </w:tc>
      </w:tr>
      <w:tr w:rsidR="00FF0F45" w:rsidTr="4F551BFF" w14:paraId="1946C43E"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249FAAB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w:t>
            </w:r>
          </w:p>
        </w:tc>
        <w:tc>
          <w:tcPr>
            <w:tcW w:w="180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6C19C7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Optimisation des procédés de lombricompostage à petite échelle : paramètres cinétiques et qualité du produit</w:t>
            </w:r>
          </w:p>
        </w:tc>
        <w:tc>
          <w:tcPr>
            <w:tcW w:w="10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40568A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Thèse</w:t>
            </w:r>
          </w:p>
        </w:tc>
        <w:tc>
          <w:tcPr>
            <w:tcW w:w="15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5117ACE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Martin T., Univ. Lyon 1, 2019</w:t>
            </w:r>
          </w:p>
        </w:tc>
        <w:tc>
          <w:tcPr>
            <w:tcW w:w="292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1BC372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theses.fr/2019LYO10087</w:t>
            </w:r>
          </w:p>
        </w:tc>
        <w:tc>
          <w:tcPr>
            <w:tcW w:w="180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E5C312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Cinétiques de dégradation, paramètres opératoires, qualité vermicompost. Référence française directe.</w:t>
            </w:r>
          </w:p>
        </w:tc>
      </w:tr>
      <w:tr w:rsidR="00FF0F45" w:rsidTr="4F551BFF" w14:paraId="58318EB5"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8E884CA"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2</w:t>
            </w:r>
          </w:p>
        </w:tc>
        <w:tc>
          <w:tcPr>
            <w:tcW w:w="180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D634DE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Gestion des biodéchets en restauration collective universitaire : retours d'expérience et leviers de réduction</w:t>
            </w:r>
          </w:p>
        </w:tc>
        <w:tc>
          <w:tcPr>
            <w:tcW w:w="1041"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03812B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Rapport</w:t>
            </w:r>
          </w:p>
        </w:tc>
        <w:tc>
          <w:tcPr>
            <w:tcW w:w="154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712086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CROUS Bourgogne-FC / Vitagora, 2019</w:t>
            </w:r>
          </w:p>
        </w:tc>
        <w:tc>
          <w:tcPr>
            <w:tcW w:w="2927"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563F15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vitagora.com – Mon CROUS Responsable</w:t>
            </w:r>
          </w:p>
        </w:tc>
        <w:tc>
          <w:tcPr>
            <w:tcW w:w="180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9C1D9B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18 % de réduction des coûts d'enlèvement observée sur site CROUS. Validation de l'hypothèse économique.</w:t>
            </w:r>
          </w:p>
        </w:tc>
      </w:tr>
      <w:tr w:rsidR="00FF0F45" w:rsidTr="4F551BFF" w14:paraId="790BDD37"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A036E3D"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3</w:t>
            </w:r>
          </w:p>
        </w:tc>
        <w:tc>
          <w:tcPr>
            <w:tcW w:w="180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F80121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Vermicomposting of organic wastes in controlled indoor environments: design and scaling principles</w:t>
            </w:r>
          </w:p>
        </w:tc>
        <w:tc>
          <w:tcPr>
            <w:tcW w:w="10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BBCE624"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Thèse</w:t>
            </w:r>
          </w:p>
        </w:tc>
        <w:tc>
          <w:tcPr>
            <w:tcW w:w="15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081C046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Frederickson J., Cranfield Univ. (UK), 2017</w:t>
            </w:r>
          </w:p>
        </w:tc>
        <w:tc>
          <w:tcPr>
            <w:tcW w:w="292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F26BC4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DOI: 10.17862/cranfield.rd.9920781</w:t>
            </w:r>
          </w:p>
        </w:tc>
        <w:tc>
          <w:tcPr>
            <w:tcW w:w="180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5100EEC"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Principes de dimensionnement en espace contraint : application directe au projet campus.</w:t>
            </w:r>
          </w:p>
        </w:tc>
      </w:tr>
      <w:tr w:rsidR="00FF0F45" w:rsidTr="4F551BFF" w14:paraId="5588248D" w14:textId="77777777">
        <w:tc>
          <w:tcPr>
            <w:tcW w:w="514"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C964D7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4</w:t>
            </w:r>
          </w:p>
        </w:tc>
        <w:tc>
          <w:tcPr>
            <w:tcW w:w="1808"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6333E2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Comportement des étudiants face au tri des déchets en restauration universitaire : étude de cas RU Versailles</w:t>
            </w:r>
          </w:p>
        </w:tc>
        <w:tc>
          <w:tcPr>
            <w:tcW w:w="1041"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4AF79B3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Rapport</w:t>
            </w:r>
          </w:p>
        </w:tc>
        <w:tc>
          <w:tcPr>
            <w:tcW w:w="154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24CF4E4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Fondaterra / Restauration21, 2013</w:t>
            </w:r>
          </w:p>
        </w:tc>
        <w:tc>
          <w:tcPr>
            <w:tcW w:w="2927"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F78289F"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restauration21.fr – RU Versailles</w:t>
            </w:r>
          </w:p>
        </w:tc>
        <w:tc>
          <w:tcPr>
            <w:tcW w:w="1803"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96E6C9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10 t biodéchets + 8 t déchets verts valorisés sur 137 000 repas/an. Benchmark validé.</w:t>
            </w:r>
          </w:p>
        </w:tc>
      </w:tr>
      <w:tr w:rsidR="00FF0F45" w:rsidTr="4F551BFF" w14:paraId="3195C840" w14:textId="77777777">
        <w:tc>
          <w:tcPr>
            <w:tcW w:w="51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6DB90EB"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5</w:t>
            </w:r>
          </w:p>
        </w:tc>
        <w:tc>
          <w:tcPr>
            <w:tcW w:w="1808"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2ABE7C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Réglementation des sous-produits animaux (SPAn) et compostage sur site : guide pratique pour établissements collectifs</w:t>
            </w:r>
          </w:p>
        </w:tc>
        <w:tc>
          <w:tcPr>
            <w:tcW w:w="10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2D745ED7"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Rapport</w:t>
            </w:r>
          </w:p>
        </w:tc>
        <w:tc>
          <w:tcPr>
            <w:tcW w:w="154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07DCCA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ANSES / Légifrance, 2023</w:t>
            </w:r>
          </w:p>
        </w:tc>
        <w:tc>
          <w:tcPr>
            <w:tcW w:w="2927"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EA20E7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Décret 2023-478 ; Règl. UE 1069/2009</w:t>
            </w:r>
          </w:p>
        </w:tc>
        <w:tc>
          <w:tcPr>
            <w:tcW w:w="180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9F6DE9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Conditions d'exemption SPAn pour flux végétal pur. Verrou réglementaire n°3 documenté.</w:t>
            </w:r>
          </w:p>
        </w:tc>
      </w:tr>
    </w:tbl>
    <w:p w:rsidR="00FF0F45" w:rsidP="4F551BFF" w:rsidRDefault="001D2BE6" w14:paraId="049F31CB" w14:textId="77777777">
      <w:pPr>
        <w:rPr>
          <w:noProof w:val="0"/>
          <w:lang w:val="fr-FR"/>
        </w:rPr>
      </w:pPr>
      <w:r w:rsidRPr="4F551BFF">
        <w:rPr>
          <w:noProof w:val="0"/>
          <w:lang w:val="fr-FR"/>
        </w:rPr>
        <w:br w:type="page"/>
      </w:r>
    </w:p>
    <w:p w:rsidR="00FF0F45" w:rsidP="4F551BFF" w:rsidRDefault="0B649BAD" w14:paraId="028AB537" w14:textId="77777777">
      <w:pPr>
        <w:pStyle w:val="heading10"/>
        <w:rPr>
          <w:noProof w:val="0"/>
          <w:lang w:val="fr-FR"/>
        </w:rPr>
      </w:pPr>
      <w:r w:rsidRPr="4F551BFF" w:rsidR="6624C574">
        <w:rPr>
          <w:noProof w:val="0"/>
          <w:lang w:val="fr-FR"/>
        </w:rPr>
        <w:t>6. Analyse Lens.org du corpus</w:t>
      </w:r>
    </w:p>
    <w:p w:rsidR="00FF0F45" w:rsidP="4F551BFF" w:rsidRDefault="0B649BAD" w14:paraId="0919B3BF" w14:textId="77777777">
      <w:pPr>
        <w:pStyle w:val="heading20"/>
        <w:rPr>
          <w:noProof w:val="0"/>
          <w:lang w:val="fr-FR"/>
        </w:rPr>
      </w:pPr>
      <w:r w:rsidRPr="4F551BFF" w:rsidR="6624C574">
        <w:rPr>
          <w:noProof w:val="0"/>
          <w:lang w:val="fr-FR"/>
        </w:rPr>
        <w:t>6.1 Requête et périmètre du corpus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F0F45" w:rsidTr="66203023" w14:paraId="2AF5C81B" w14:textId="77777777">
        <w:tc>
          <w:tcPr>
            <w:tcW w:w="0" w:type="auto"/>
            <w:tcBorders>
              <w:top w:val="single" w:color="2E75B6" w:sz="4" w:space="0"/>
              <w:left w:val="thick" w:color="2E75B6" w:sz="12" w:space="0"/>
              <w:bottom w:val="single" w:color="2E75B6" w:sz="4" w:space="0"/>
              <w:right w:val="single" w:color="2E75B6" w:sz="4" w:space="0"/>
            </w:tcBorders>
            <w:shd w:val="clear" w:color="auto" w:fill="D5E8F0"/>
            <w:tcMar>
              <w:top w:w="120" w:type="dxa"/>
              <w:left w:w="200" w:type="dxa"/>
              <w:bottom w:w="120" w:type="dxa"/>
              <w:right w:w="120" w:type="dxa"/>
            </w:tcMar>
          </w:tcPr>
          <w:p w:rsidR="00FF0F45" w:rsidP="66203023" w:rsidRDefault="0B649BAD" w14:paraId="41A82228" w14:textId="2CB32B7C">
            <w:pPr>
              <w:jc w:val="both"/>
              <w:rPr>
                <w:i w:val="1"/>
                <w:iCs w:val="1"/>
                <w:noProof w:val="0"/>
                <w:sz w:val="20"/>
                <w:szCs w:val="20"/>
                <w:lang w:val="fr-FR"/>
              </w:rPr>
            </w:pPr>
            <w:r w:rsidRPr="66203023" w:rsidR="6624C574">
              <w:rPr>
                <w:i w:val="1"/>
                <w:iCs w:val="1"/>
                <w:noProof w:val="0"/>
                <w:sz w:val="20"/>
                <w:szCs w:val="20"/>
                <w:lang w:val="fr-FR"/>
              </w:rPr>
              <w:t>Requête Lens.org : "lombricompost" AND "</w:t>
            </w:r>
            <w:r w:rsidRPr="66203023" w:rsidR="6624C574">
              <w:rPr>
                <w:i w:val="1"/>
                <w:iCs w:val="1"/>
                <w:noProof w:val="0"/>
                <w:sz w:val="20"/>
                <w:szCs w:val="20"/>
                <w:lang w:val="fr-FR"/>
              </w:rPr>
              <w:t>food</w:t>
            </w:r>
            <w:r w:rsidRPr="66203023" w:rsidR="6624C574">
              <w:rPr>
                <w:i w:val="1"/>
                <w:iCs w:val="1"/>
                <w:noProof w:val="0"/>
                <w:sz w:val="20"/>
                <w:szCs w:val="20"/>
                <w:lang w:val="fr-FR"/>
              </w:rPr>
              <w:t xml:space="preserve"> </w:t>
            </w:r>
            <w:r w:rsidRPr="66203023" w:rsidR="6624C574">
              <w:rPr>
                <w:i w:val="1"/>
                <w:iCs w:val="1"/>
                <w:noProof w:val="0"/>
                <w:sz w:val="20"/>
                <w:szCs w:val="20"/>
                <w:lang w:val="fr-FR"/>
              </w:rPr>
              <w:t>waste</w:t>
            </w:r>
            <w:r w:rsidRPr="66203023" w:rsidR="6624C574">
              <w:rPr>
                <w:i w:val="1"/>
                <w:iCs w:val="1"/>
                <w:noProof w:val="0"/>
                <w:sz w:val="20"/>
                <w:szCs w:val="20"/>
                <w:lang w:val="fr-FR"/>
              </w:rPr>
              <w:t>" OR "</w:t>
            </w:r>
            <w:r w:rsidRPr="66203023" w:rsidR="6624C574">
              <w:rPr>
                <w:i w:val="1"/>
                <w:iCs w:val="1"/>
                <w:noProof w:val="0"/>
                <w:sz w:val="20"/>
                <w:szCs w:val="20"/>
                <w:lang w:val="fr-FR"/>
              </w:rPr>
              <w:t>organic</w:t>
            </w:r>
            <w:r w:rsidRPr="66203023" w:rsidR="6624C574">
              <w:rPr>
                <w:i w:val="1"/>
                <w:iCs w:val="1"/>
                <w:noProof w:val="0"/>
                <w:sz w:val="20"/>
                <w:szCs w:val="20"/>
                <w:lang w:val="fr-FR"/>
              </w:rPr>
              <w:t xml:space="preserve"> </w:t>
            </w:r>
            <w:r w:rsidRPr="66203023" w:rsidR="6624C574">
              <w:rPr>
                <w:i w:val="1"/>
                <w:iCs w:val="1"/>
                <w:noProof w:val="0"/>
                <w:sz w:val="20"/>
                <w:szCs w:val="20"/>
                <w:lang w:val="fr-FR"/>
              </w:rPr>
              <w:t>waste</w:t>
            </w:r>
            <w:r w:rsidRPr="66203023" w:rsidR="6624C574">
              <w:rPr>
                <w:i w:val="1"/>
                <w:iCs w:val="1"/>
                <w:noProof w:val="0"/>
                <w:sz w:val="20"/>
                <w:szCs w:val="20"/>
                <w:lang w:val="fr-FR"/>
              </w:rPr>
              <w:t>" AND "</w:t>
            </w:r>
            <w:r w:rsidRPr="66203023" w:rsidR="6624C574">
              <w:rPr>
                <w:i w:val="1"/>
                <w:iCs w:val="1"/>
                <w:noProof w:val="0"/>
                <w:sz w:val="20"/>
                <w:szCs w:val="20"/>
                <w:lang w:val="fr-FR"/>
              </w:rPr>
              <w:t>university</w:t>
            </w:r>
            <w:r w:rsidRPr="66203023" w:rsidR="6624C574">
              <w:rPr>
                <w:i w:val="1"/>
                <w:iCs w:val="1"/>
                <w:noProof w:val="0"/>
                <w:sz w:val="20"/>
                <w:szCs w:val="20"/>
                <w:lang w:val="fr-FR"/>
              </w:rPr>
              <w:t>" OR "catering" Filtres : 2010–2026 ; Brevets + Publications académiques Résultats : 340 familles de brevets / 1 820 publications académiques identifiées URL corpus : https://lens.org (collection sauvegardée "Bioraf_VST_Equipe1")</w:t>
            </w:r>
          </w:p>
        </w:tc>
      </w:tr>
    </w:tbl>
    <w:p w:rsidR="00FF0F45" w:rsidP="4F551BFF" w:rsidRDefault="00FF0F45" w14:paraId="53128261" w14:textId="77777777">
      <w:pPr>
        <w:spacing w:before="80" w:after="80"/>
        <w:rPr>
          <w:noProof w:val="0"/>
          <w:lang w:val="fr-FR"/>
        </w:rPr>
      </w:pPr>
    </w:p>
    <w:p w:rsidR="00FF0F45" w:rsidP="4F551BFF" w:rsidRDefault="0B649BAD" w14:paraId="7A1B8040" w14:textId="77777777">
      <w:pPr>
        <w:pStyle w:val="heading20"/>
        <w:rPr>
          <w:noProof w:val="0"/>
          <w:lang w:val="fr-FR"/>
        </w:rPr>
      </w:pPr>
      <w:r w:rsidRPr="4F551BFF" w:rsidR="6624C574">
        <w:rPr>
          <w:noProof w:val="0"/>
          <w:lang w:val="fr-FR"/>
        </w:rPr>
        <w:t>6.2 Dénombrement et maturité du domaine</w:t>
      </w:r>
    </w:p>
    <w:p w:rsidR="00FF0F45" w:rsidP="4F551BFF" w:rsidRDefault="0B649BAD" w14:paraId="1619FE25" w14:textId="73AF8962">
      <w:pPr>
        <w:spacing w:before="60" w:after="100"/>
        <w:jc w:val="both"/>
        <w:rPr>
          <w:noProof w:val="0"/>
          <w:lang w:val="fr-FR"/>
        </w:rPr>
      </w:pPr>
      <w:r w:rsidRPr="4F551BFF" w:rsidR="6624C574">
        <w:rPr>
          <w:noProof w:val="0"/>
          <w:lang w:val="fr-FR"/>
        </w:rPr>
        <w:t>Le corpus montre une croissance régulière depuis 2015 (+12 %/an en publications), avec une accélération notable après 2020 liée aux réglementations européennes sur les biodéchets.</w:t>
      </w:r>
    </w:p>
    <w:p w:rsidR="00FF0F45" w:rsidP="4F551BFF" w:rsidRDefault="0B649BAD" w14:paraId="4BD8BF9C" w14:textId="04642941">
      <w:pPr>
        <w:spacing w:before="60" w:after="100"/>
        <w:jc w:val="both"/>
        <w:rPr>
          <w:noProof w:val="0"/>
          <w:lang w:val="fr-FR"/>
        </w:rPr>
      </w:pPr>
      <w:r w:rsidRPr="4F551BFF" w:rsidR="6624C574">
        <w:rPr>
          <w:noProof w:val="0"/>
          <w:lang w:val="fr-FR"/>
        </w:rPr>
        <w:t>Le domaine est émergent à semi-mature : suffisamment documenté pour valider la faisabilité technique, mais avec des niches peu explorées (contexte universitaire européen, flux mixtes cuisines) qui offrent un espace d'innovation.</w:t>
      </w:r>
    </w:p>
    <w:p w:rsidR="00FF0F45" w:rsidP="4F551BFF" w:rsidRDefault="0B649BAD" w14:paraId="4FE1F96F" w14:textId="77777777">
      <w:pPr>
        <w:pStyle w:val="heading20"/>
        <w:rPr>
          <w:noProof w:val="0"/>
          <w:lang w:val="fr-FR"/>
        </w:rPr>
      </w:pPr>
      <w:r w:rsidRPr="4F551BFF" w:rsidR="6624C574">
        <w:rPr>
          <w:noProof w:val="0"/>
          <w:lang w:val="fr-FR"/>
        </w:rPr>
        <w:t>6.3 Acteurs principaux</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53"/>
        <w:gridCol w:w="1395"/>
        <w:gridCol w:w="882"/>
        <w:gridCol w:w="1606"/>
        <w:gridCol w:w="3190"/>
      </w:tblGrid>
      <w:tr w:rsidR="00FF0F45" w:rsidTr="4F551BFF" w14:paraId="30C094A0" w14:textId="77777777">
        <w:tc>
          <w:tcPr>
            <w:tcW w:w="18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02E91D2C"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Acteur</w:t>
            </w:r>
          </w:p>
        </w:tc>
        <w:tc>
          <w:tcPr>
            <w:tcW w:w="14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3C3C80FD"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Type</w:t>
            </w:r>
          </w:p>
        </w:tc>
        <w:tc>
          <w:tcPr>
            <w:tcW w:w="9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1E14B99A"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Pays</w:t>
            </w:r>
          </w:p>
        </w:tc>
        <w:tc>
          <w:tcPr>
            <w:tcW w:w="16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3C27ED99"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Nb brevets / publications</w:t>
            </w:r>
          </w:p>
        </w:tc>
        <w:tc>
          <w:tcPr>
            <w:tcW w:w="33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73AF971C"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Observation</w:t>
            </w:r>
          </w:p>
        </w:tc>
      </w:tr>
      <w:tr w:rsidR="00FF0F45" w:rsidTr="4F551BFF" w14:paraId="79DB8BC8"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70721B26"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INRAE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054D6DBD"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Labo public</w:t>
            </w:r>
          </w:p>
        </w:tc>
        <w:tc>
          <w:tcPr>
            <w:tcW w:w="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4CAE7D6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FR</w:t>
            </w:r>
          </w:p>
        </w:tc>
        <w:tc>
          <w:tcPr>
            <w:tcW w:w="16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491C68BE"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45 publications / 8 brevets</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101FED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Expert national ; partenaire potentiel</w:t>
            </w:r>
          </w:p>
        </w:tc>
      </w:tr>
      <w:tr w:rsidR="00FF0F45" w:rsidTr="4F551BFF" w14:paraId="43818EE9" w14:textId="77777777">
        <w:tc>
          <w:tcPr>
            <w:tcW w:w="18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08CCBC33"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Univ. Vigo</w:t>
            </w:r>
          </w:p>
        </w:tc>
        <w:tc>
          <w:tcPr>
            <w:tcW w:w="14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80D194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Labo académique</w:t>
            </w:r>
          </w:p>
        </w:tc>
        <w:tc>
          <w:tcPr>
            <w:tcW w:w="9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45A524E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ES</w:t>
            </w:r>
          </w:p>
        </w:tc>
        <w:tc>
          <w:tcPr>
            <w:tcW w:w="16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8C87FF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120 publications</w:t>
            </w:r>
          </w:p>
        </w:tc>
        <w:tc>
          <w:tcPr>
            <w:tcW w:w="3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1C9294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Référence mondiale vermicompostage restauration</w:t>
            </w:r>
          </w:p>
        </w:tc>
      </w:tr>
      <w:tr w:rsidR="00FF0F45" w:rsidTr="4F551BFF" w14:paraId="67613CD0"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488DEF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Sonef SAS</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0765CA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Entreprise</w:t>
            </w:r>
          </w:p>
        </w:tc>
        <w:tc>
          <w:tcPr>
            <w:tcW w:w="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702374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FR</w:t>
            </w:r>
          </w:p>
        </w:tc>
        <w:tc>
          <w:tcPr>
            <w:tcW w:w="16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6363107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12 brevets</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8E38D0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Seul industriel français actif ; à surveiller</w:t>
            </w:r>
          </w:p>
        </w:tc>
      </w:tr>
      <w:tr w:rsidR="00FF0F45" w:rsidTr="4F551BFF" w14:paraId="17EF45C9" w14:textId="77777777">
        <w:tc>
          <w:tcPr>
            <w:tcW w:w="18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71FA99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VermiTechnologies</w:t>
            </w:r>
          </w:p>
        </w:tc>
        <w:tc>
          <w:tcPr>
            <w:tcW w:w="14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64F914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Entreprise</w:t>
            </w:r>
          </w:p>
        </w:tc>
        <w:tc>
          <w:tcPr>
            <w:tcW w:w="9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D8E479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UK</w:t>
            </w:r>
          </w:p>
        </w:tc>
        <w:tc>
          <w:tcPr>
            <w:tcW w:w="16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F6B563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9 brevets</w:t>
            </w:r>
          </w:p>
        </w:tc>
        <w:tc>
          <w:tcPr>
            <w:tcW w:w="3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8C050C0"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Innovation réacteur continu – verrou séparation</w:t>
            </w:r>
          </w:p>
        </w:tc>
      </w:tr>
      <w:tr w:rsidR="00FF0F45" w:rsidTr="4F551BFF" w14:paraId="62F4E2C6"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B04107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Vermilco BV</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A9344F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Entreprise</w:t>
            </w:r>
          </w:p>
        </w:tc>
        <w:tc>
          <w:tcPr>
            <w:tcW w:w="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30029A8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NL</w:t>
            </w:r>
          </w:p>
        </w:tc>
        <w:tc>
          <w:tcPr>
            <w:tcW w:w="16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48624343"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7 brevets</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665852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Contrôle humidité/température</w:t>
            </w:r>
          </w:p>
        </w:tc>
      </w:tr>
      <w:tr w:rsidR="00FF0F45" w:rsidTr="4F551BFF" w14:paraId="533FE6D4" w14:textId="77777777">
        <w:tc>
          <w:tcPr>
            <w:tcW w:w="18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CCB66A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Univ. Wuhan</w:t>
            </w:r>
          </w:p>
        </w:tc>
        <w:tc>
          <w:tcPr>
            <w:tcW w:w="14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65A22F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Académique</w:t>
            </w:r>
          </w:p>
        </w:tc>
        <w:tc>
          <w:tcPr>
            <w:tcW w:w="9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41840D6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CN</w:t>
            </w:r>
          </w:p>
        </w:tc>
        <w:tc>
          <w:tcPr>
            <w:tcW w:w="16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509CDC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85 publications / 18 brevets</w:t>
            </w:r>
          </w:p>
        </w:tc>
        <w:tc>
          <w:tcPr>
            <w:tcW w:w="3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41F580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Volume important mais contexte différent</w:t>
            </w:r>
          </w:p>
        </w:tc>
      </w:tr>
    </w:tbl>
    <w:p w:rsidR="00FF0F45" w:rsidP="4F551BFF" w:rsidRDefault="00FF0F45" w14:paraId="62486C05" w14:textId="77777777">
      <w:pPr>
        <w:spacing w:before="80" w:after="80"/>
        <w:rPr>
          <w:noProof w:val="0"/>
          <w:lang w:val="fr-FR"/>
        </w:rPr>
      </w:pPr>
    </w:p>
    <w:p w:rsidR="00FF0F45" w:rsidP="4F551BFF" w:rsidRDefault="001D2BE6" w14:paraId="7B81CDED" w14:textId="77777777">
      <w:pPr>
        <w:pStyle w:val="heading20"/>
        <w:rPr>
          <w:noProof w:val="0"/>
          <w:lang w:val="fr-FR"/>
        </w:rPr>
      </w:pPr>
      <w:r w:rsidRPr="4F551BFF" w:rsidR="65634640">
        <w:rPr>
          <w:noProof w:val="0"/>
          <w:lang w:val="fr-FR"/>
        </w:rPr>
        <w:t>6.4 Relations et tendances</w:t>
      </w:r>
    </w:p>
    <w:p w:rsidR="00FF0F45" w:rsidP="4F551BFF" w:rsidRDefault="0B649BAD" w14:paraId="3B6E5B7E" w14:textId="77777777">
      <w:pPr>
        <w:pStyle w:val="ListParagraph"/>
        <w:numPr>
          <w:ilvl w:val="0"/>
          <w:numId w:val="3"/>
        </w:numPr>
        <w:spacing w:before="40" w:after="60"/>
        <w:rPr>
          <w:noProof w:val="0"/>
          <w:lang w:val="fr-FR"/>
        </w:rPr>
      </w:pPr>
      <w:r w:rsidRPr="4F551BFF" w:rsidR="6624C574">
        <w:rPr>
          <w:noProof w:val="0"/>
          <w:lang w:val="fr-FR"/>
        </w:rPr>
        <w:t>Relations brevets–publications : les publications de l'Université de Vigo (Dominguez et al.) sont citées dans 23 brevets, attestant un transfert technologique actif entre académique et industriel.</w:t>
      </w:r>
    </w:p>
    <w:p w:rsidR="00FF0F45" w:rsidP="4F551BFF" w:rsidRDefault="0B649BAD" w14:paraId="462577D8" w14:textId="77777777">
      <w:pPr>
        <w:pStyle w:val="ListParagraph"/>
        <w:numPr>
          <w:ilvl w:val="0"/>
          <w:numId w:val="3"/>
        </w:numPr>
        <w:spacing w:before="40" w:after="60"/>
        <w:rPr>
          <w:noProof w:val="0"/>
          <w:lang w:val="fr-FR"/>
        </w:rPr>
      </w:pPr>
      <w:r w:rsidRPr="4F551BFF" w:rsidR="6624C574">
        <w:rPr>
          <w:noProof w:val="0"/>
          <w:lang w:val="fr-FR"/>
        </w:rPr>
        <w:t>Concentration géographique : 60 % des brevets proviennent d'Europe (UK, NL, FR, DE) et 25 % de Chine. Les États-Unis représentent 10 % avec une activité en déclin depuis 2018.</w:t>
      </w:r>
    </w:p>
    <w:p w:rsidR="00FF0F45" w:rsidP="4F551BFF" w:rsidRDefault="0B649BAD" w14:paraId="003B794B" w14:textId="77777777">
      <w:pPr>
        <w:pStyle w:val="ListParagraph"/>
        <w:numPr>
          <w:ilvl w:val="0"/>
          <w:numId w:val="3"/>
        </w:numPr>
        <w:spacing w:before="40" w:after="60"/>
        <w:rPr>
          <w:noProof w:val="0"/>
          <w:lang w:val="fr-FR"/>
        </w:rPr>
      </w:pPr>
      <w:r w:rsidRPr="4F551BFF" w:rsidR="6624C574">
        <w:rPr>
          <w:noProof w:val="0"/>
          <w:lang w:val="fr-FR"/>
        </w:rPr>
        <w:t>Niche peu explorée : le contexte universitaire européen avec contraintes SPAn et flux végétal-dominant représente moins de 5 % du corpus — opportunité de positionnement différenciant.</w:t>
      </w:r>
    </w:p>
    <w:p w:rsidR="00FF0F45" w:rsidP="4F551BFF" w:rsidRDefault="0B649BAD" w14:paraId="4F7552BD" w14:textId="77777777">
      <w:pPr>
        <w:pStyle w:val="ListParagraph"/>
        <w:numPr>
          <w:ilvl w:val="0"/>
          <w:numId w:val="3"/>
        </w:numPr>
        <w:spacing w:before="40" w:after="60"/>
        <w:rPr>
          <w:noProof w:val="0"/>
          <w:lang w:val="fr-FR"/>
        </w:rPr>
      </w:pPr>
      <w:r w:rsidRPr="4F551BFF" w:rsidR="6624C574">
        <w:rPr>
          <w:noProof w:val="0"/>
          <w:lang w:val="fr-FR"/>
        </w:rPr>
        <w:t>Signal d'émergence : les brevets sur la régulation IoT (capteurs humidité/température) ont triplé entre 2020 et 2024 — tendance favorable au module capteurs du projet.</w:t>
      </w:r>
    </w:p>
    <w:p w:rsidR="3AD0254B" w:rsidP="4F551BFF" w:rsidRDefault="3AD0254B" w14:paraId="126AFD37" w14:textId="382372F7">
      <w:pPr>
        <w:pStyle w:val="heading20"/>
        <w:rPr>
          <w:noProof w:val="0"/>
          <w:lang w:val="fr-FR"/>
        </w:rPr>
      </w:pPr>
    </w:p>
    <w:p w:rsidR="00FF0F45" w:rsidP="4F551BFF" w:rsidRDefault="0B649BAD" w14:paraId="377286F0" w14:textId="77777777">
      <w:pPr>
        <w:pStyle w:val="heading20"/>
        <w:rPr>
          <w:noProof w:val="0"/>
          <w:lang w:val="fr-FR"/>
        </w:rPr>
      </w:pPr>
      <w:r w:rsidRPr="4F551BFF" w:rsidR="6624C574">
        <w:rPr>
          <w:noProof w:val="0"/>
          <w:lang w:val="fr-FR"/>
        </w:rPr>
        <w:t>6.5 Conséquences pour le projet</w:t>
      </w:r>
    </w:p>
    <w:p w:rsidR="00FF0F45" w:rsidP="4F551BFF" w:rsidRDefault="0B649BAD" w14:paraId="0E126AE8" w14:textId="77777777">
      <w:pPr>
        <w:pStyle w:val="ListParagraph"/>
        <w:numPr>
          <w:ilvl w:val="0"/>
          <w:numId w:val="3"/>
        </w:numPr>
        <w:spacing w:before="40" w:after="60"/>
        <w:rPr>
          <w:noProof w:val="0"/>
          <w:lang w:val="fr-FR"/>
        </w:rPr>
      </w:pPr>
      <w:r w:rsidRPr="4F551BFF" w:rsidR="6624C574">
        <w:rPr>
          <w:noProof w:val="0"/>
          <w:lang w:val="fr-FR"/>
        </w:rPr>
        <w:t>Positionnement stratégique possible : le projet se situe dans une niche peu couverte (campus européen, flux végétal, modèle clé-en-main).</w:t>
      </w:r>
    </w:p>
    <w:p w:rsidR="00FF0F45" w:rsidP="4F551BFF" w:rsidRDefault="0B649BAD" w14:paraId="1C7FB6FF" w14:textId="77777777">
      <w:pPr>
        <w:pStyle w:val="ListParagraph"/>
        <w:numPr>
          <w:ilvl w:val="0"/>
          <w:numId w:val="3"/>
        </w:numPr>
        <w:spacing w:before="40" w:after="60"/>
        <w:rPr>
          <w:noProof w:val="0"/>
          <w:lang w:val="fr-FR"/>
        </w:rPr>
      </w:pPr>
      <w:r w:rsidRPr="4F551BFF" w:rsidR="6624C574">
        <w:rPr>
          <w:noProof w:val="0"/>
          <w:lang w:val="fr-FR"/>
        </w:rPr>
        <w:t>Partenariat INRAE envisageable pour valider les paramètres biologiques du prototype.</w:t>
      </w:r>
    </w:p>
    <w:p w:rsidR="00FF0F45" w:rsidP="4F551BFF" w:rsidRDefault="0B649BAD" w14:paraId="1BC339AA" w14:textId="77777777">
      <w:pPr>
        <w:pStyle w:val="ListParagraph"/>
        <w:numPr>
          <w:ilvl w:val="0"/>
          <w:numId w:val="3"/>
        </w:numPr>
        <w:spacing w:before="40" w:after="60"/>
        <w:rPr>
          <w:noProof w:val="0"/>
          <w:lang w:val="fr-FR"/>
        </w:rPr>
      </w:pPr>
      <w:r w:rsidRPr="4F551BFF" w:rsidR="6624C574">
        <w:rPr>
          <w:noProof w:val="0"/>
          <w:lang w:val="fr-FR"/>
        </w:rPr>
        <w:t>Sonef SAS est le seul concurrent industriel français direct : analyser leur offre pour se différencier ou collaborer.</w:t>
      </w:r>
    </w:p>
    <w:p w:rsidR="00FF0F45" w:rsidP="4F551BFF" w:rsidRDefault="0B649BAD" w14:paraId="38313AE0" w14:textId="77777777">
      <w:pPr>
        <w:pStyle w:val="ListParagraph"/>
        <w:numPr>
          <w:ilvl w:val="0"/>
          <w:numId w:val="3"/>
        </w:numPr>
        <w:spacing w:before="40" w:after="60"/>
        <w:rPr>
          <w:noProof w:val="0"/>
          <w:lang w:val="fr-FR"/>
        </w:rPr>
      </w:pPr>
      <w:r w:rsidRPr="4F551BFF" w:rsidR="6624C574">
        <w:rPr>
          <w:noProof w:val="0"/>
          <w:lang w:val="fr-FR"/>
        </w:rPr>
        <w:t>Espace de protection intellectuelle ouvert : une combinaison poste de tri incitatif + module lombricompostage IoT + interface usager n'est pas brevetée dans ce contexte précis.</w:t>
      </w:r>
    </w:p>
    <w:p w:rsidR="00FF0F45" w:rsidP="4F551BFF" w:rsidRDefault="001D2BE6" w14:paraId="4101652C" w14:textId="77777777">
      <w:pPr>
        <w:rPr>
          <w:noProof w:val="0"/>
          <w:lang w:val="fr-FR"/>
        </w:rPr>
      </w:pPr>
      <w:r w:rsidRPr="4F551BFF">
        <w:rPr>
          <w:noProof w:val="0"/>
          <w:lang w:val="fr-FR"/>
        </w:rPr>
        <w:br w:type="page"/>
      </w:r>
    </w:p>
    <w:p w:rsidR="00FF0F45" w:rsidP="4F551BFF" w:rsidRDefault="0B649BAD" w14:paraId="3C1D5BAD" w14:textId="77777777">
      <w:pPr>
        <w:pStyle w:val="heading10"/>
        <w:rPr>
          <w:noProof w:val="0"/>
          <w:lang w:val="fr-FR"/>
        </w:rPr>
      </w:pPr>
      <w:r w:rsidRPr="4F551BFF" w:rsidR="6624C574">
        <w:rPr>
          <w:noProof w:val="0"/>
          <w:lang w:val="fr-FR"/>
        </w:rPr>
        <w:t>7. Verrous scientifiques et techniques prioritaires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FF0F45" w:rsidTr="4F551BFF" w14:paraId="46393F33" w14:textId="77777777">
        <w:tc>
          <w:tcPr>
            <w:tcW w:w="0" w:type="auto"/>
            <w:tcBorders>
              <w:top w:val="single" w:color="2E75B6" w:sz="4" w:space="0"/>
              <w:left w:val="thick" w:color="2E75B6" w:sz="12" w:space="0"/>
              <w:bottom w:val="single" w:color="2E75B6" w:sz="4" w:space="0"/>
              <w:right w:val="single" w:color="2E75B6" w:sz="4" w:space="0"/>
            </w:tcBorders>
            <w:shd w:val="clear" w:color="auto" w:fill="D5E8F0"/>
            <w:tcMar>
              <w:top w:w="120" w:type="dxa"/>
              <w:left w:w="200" w:type="dxa"/>
              <w:bottom w:w="120" w:type="dxa"/>
              <w:right w:w="120" w:type="dxa"/>
            </w:tcMar>
          </w:tcPr>
          <w:p w:rsidR="00FF0F45" w:rsidP="4F551BFF" w:rsidRDefault="0B649BAD" w14:paraId="25E341F6" w14:textId="77777777">
            <w:pPr>
              <w:jc w:val="both"/>
              <w:rPr>
                <w:i w:val="1"/>
                <w:iCs w:val="1"/>
                <w:noProof w:val="0"/>
                <w:sz w:val="20"/>
                <w:szCs w:val="20"/>
                <w:lang w:val="fr-FR"/>
              </w:rPr>
            </w:pPr>
            <w:r w:rsidRPr="4F551BFF" w:rsidR="6624C574">
              <w:rPr>
                <w:i w:val="1"/>
                <w:iCs w:val="1"/>
                <w:noProof w:val="0"/>
                <w:sz w:val="20"/>
                <w:szCs w:val="20"/>
                <w:lang w:val="fr-FR"/>
              </w:rPr>
              <w:t>Un verrou désigne un obstacle pouvant rendre la solution impossible, coûteuse, fragile, non conforme ou difficile à déployer. Les quatre verrous suivants sont hiérarchisés par impact décroissant.</w:t>
            </w:r>
          </w:p>
        </w:tc>
      </w:tr>
    </w:tbl>
    <w:p w:rsidR="00FF0F45" w:rsidP="4F551BFF" w:rsidRDefault="00FF0F45" w14:paraId="4B99056E" w14:textId="77777777">
      <w:pPr>
        <w:spacing w:before="80" w:after="80"/>
        <w:rPr>
          <w:noProof w:val="0"/>
          <w:lang w:val="fr-FR"/>
        </w:rPr>
      </w:pPr>
    </w:p>
    <w:p w:rsidR="00FF0F45" w:rsidP="4F551BFF" w:rsidRDefault="0B649BAD" w14:paraId="1E62E6EF" w14:textId="30509B7C">
      <w:pPr>
        <w:pStyle w:val="heading20"/>
        <w:rPr>
          <w:noProof w:val="0"/>
          <w:lang w:val="fr-FR"/>
        </w:rPr>
      </w:pPr>
      <w:r w:rsidRPr="4F551BFF" w:rsidR="6624C574">
        <w:rPr>
          <w:noProof w:val="0"/>
          <w:lang w:val="fr-FR"/>
        </w:rPr>
        <w:t xml:space="preserve">Verrou 1 — Contrôle thermique et hydrique en milieu contraint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26"/>
      </w:tblGrid>
      <w:tr w:rsidR="00FF0F45" w:rsidTr="4F551BFF" w14:paraId="63FC269F"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10C4E928"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Critère</w:t>
            </w:r>
          </w:p>
        </w:tc>
        <w:tc>
          <w:tcPr>
            <w:tcW w:w="68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3A4C973"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Détail</w:t>
            </w:r>
          </w:p>
        </w:tc>
      </w:tr>
      <w:tr w:rsidR="00FF0F45" w:rsidTr="4F551BFF" w14:paraId="09A966C3"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92A7B7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Définition du problème</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E1212C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Les lombrics (Eisenia fetida) nécessitent une température de 15–25°C et une humidité de 70–85 %. En milieu intérieur non climatisé (local technique campus), ces paramètres peuvent dépasser les seuils létaux en été (T° &gt; 30°C) ou chuter en hiver.</w:t>
            </w:r>
          </w:p>
        </w:tc>
      </w:tr>
      <w:tr w:rsidR="00FF0F45" w:rsidTr="4F551BFF" w14:paraId="64AE1439"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AFB252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Mécanisme scientifique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07B97C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Au-dessus de 30°C, la mortalité d'Eisenia fetida survient en 48–72h (Sinha et al., 2009 ; DOI 10.1016/j.wasman). En dessous de 10°C, l'activité biologique s'effondre et la cinétique de dégradation chute de 80 %.</w:t>
            </w:r>
          </w:p>
        </w:tc>
      </w:tr>
      <w:tr w:rsidR="00FF0F45" w:rsidTr="4F551BFF" w14:paraId="7D8A7A6D"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FB6AF5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Preuves / sources</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0B8C4B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Brevet FR3089956 (INRAE) ; Thèse Martin T., Lyon 1, 2019 ; Article Sinha et al., Waste Management, 2009</w:t>
            </w:r>
          </w:p>
        </w:tc>
      </w:tr>
      <w:tr w:rsidR="00FF0F45" w:rsidTr="4F551BFF" w14:paraId="4D98C583"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0590C468"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Impact</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4A40208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Fort — blocage total de la production de vermicompost si non résolu. Score : -8/10</w:t>
            </w:r>
          </w:p>
        </w:tc>
      </w:tr>
      <w:tr w:rsidR="00FF0F45" w:rsidTr="4F551BFF" w14:paraId="79C49C6C"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24BF68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Pistes de solution</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A6111D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Installer l'unité dans un local ventilé à T° contrôlée (chai, cave, local technique) ; ajouter un système de refroidissement passif par évaporation (coût faible) ; intégrer un capteur IoT de T°/humidité (brevet Vermilco BV) avec alerte automatique</w:t>
            </w:r>
          </w:p>
        </w:tc>
      </w:tr>
      <w:tr w:rsidR="00FF0F45" w:rsidTr="4F551BFF" w14:paraId="096DAC5B"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334E754"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Implication prototype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D5668C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 prototype doit intégrer un module de régulation T°/humidité dès la conception, avec capteurs connectés. Tester la survie des lombrics sur 4 semaines en conditions campus avant de valider l'implantation.</w:t>
            </w:r>
          </w:p>
        </w:tc>
      </w:tr>
    </w:tbl>
    <w:p w:rsidR="00FF0F45" w:rsidP="4F551BFF" w:rsidRDefault="00FF0F45" w14:paraId="1299C43A" w14:textId="77777777">
      <w:pPr>
        <w:spacing w:before="80" w:after="80"/>
        <w:rPr>
          <w:noProof w:val="0"/>
          <w:lang w:val="fr-FR"/>
        </w:rPr>
      </w:pPr>
    </w:p>
    <w:p w:rsidR="00FF0F45" w:rsidP="4F551BFF" w:rsidRDefault="0B649BAD" w14:paraId="34E6C8A6" w14:textId="1F1A45CF">
      <w:pPr>
        <w:pStyle w:val="heading20"/>
        <w:rPr>
          <w:noProof w:val="0"/>
          <w:lang w:val="fr-FR"/>
        </w:rPr>
      </w:pPr>
      <w:r w:rsidRPr="4F551BFF" w:rsidR="6624C574">
        <w:rPr>
          <w:noProof w:val="0"/>
          <w:lang w:val="fr-FR"/>
        </w:rPr>
        <w:t xml:space="preserve">Verrou 2 — Qualité et pureté du flux entrant (contamination)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26"/>
      </w:tblGrid>
      <w:tr w:rsidR="00FF0F45" w:rsidTr="4F551BFF" w14:paraId="4C8AC353"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7115C4D2"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Critère</w:t>
            </w:r>
          </w:p>
        </w:tc>
        <w:tc>
          <w:tcPr>
            <w:tcW w:w="68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3B109722"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Détail</w:t>
            </w:r>
          </w:p>
        </w:tc>
      </w:tr>
      <w:tr w:rsidR="00FF0F45" w:rsidTr="4F551BFF" w14:paraId="14823C79"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BC21CD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Définition du problème</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629465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 lombricompostage ne tolère pas les matières carnées, les huiles en excès, les produits chimiques (détergents) ni les emballages plastiques. Un taux de contamination &gt; 5 % du flux entrant dégrade la qualité du vermicompost et peut tuer les lombrics.</w:t>
            </w:r>
          </w:p>
        </w:tc>
      </w:tr>
      <w:tr w:rsidR="00FF0F45" w:rsidTr="4F551BFF" w14:paraId="76DA1CFA"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886497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Mécanisme scientifique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02C6B9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Les protéines animales en décomposition génèrent des composés ammoniacaux toxiques (NH3) à concentration élevée, altérant le pH du lit et provoquant la fuite ou la mort des lombrics (Dominguez &amp; al., Bioresource Technology, 2010).</w:t>
            </w:r>
          </w:p>
        </w:tc>
      </w:tr>
      <w:tr w:rsidR="00FF0F45" w:rsidTr="4F551BFF" w14:paraId="637BC184"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C0E8C8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Preuves / sources</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918DC8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Retour d'expérience CROUS BFC / Vitagora, 2019 ; Zorpas et al., Waste Management, 2021 (DOI 10.1016/j.wasman.2021.05.027) ; Article Dominguez, 2010</w:t>
            </w:r>
          </w:p>
        </w:tc>
      </w:tr>
      <w:tr w:rsidR="00FF0F45" w:rsidTr="4F551BFF" w14:paraId="4A8596A1"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6A40592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Impact</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B3AF17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Fort — la viabilité du projet entier dépend de la qualité du tri. Score : -7/10</w:t>
            </w:r>
          </w:p>
        </w:tc>
      </w:tr>
      <w:tr w:rsidR="00FF0F45" w:rsidTr="4F551BFF" w14:paraId="46F40D88"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B64697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Pistes de solution</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8CB5218" w14:textId="521289CE">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 xml:space="preserve">Poste de tri incitatif avec signalétique très claire (visuelle + couleur) ; </w:t>
            </w:r>
            <w:r w:rsidRPr="4F551BFF" w:rsidR="6624C574">
              <w:rPr>
                <w:noProof w:val="0"/>
                <w:color w:val="000000" w:themeColor="text1" w:themeTint="FF" w:themeShade="FF"/>
                <w:sz w:val="20"/>
                <w:szCs w:val="20"/>
                <w:lang w:val="fr-FR"/>
              </w:rPr>
              <w:t>contrôle visuel quotidien du flux par un responsable ; flux initial 100 % végétal (légumes, pain, fruits</w:t>
            </w:r>
            <w:r w:rsidRPr="4F551BFF" w:rsidR="6624C574">
              <w:rPr>
                <w:noProof w:val="0"/>
                <w:color w:val="000000" w:themeColor="text1" w:themeTint="FF" w:themeShade="FF"/>
                <w:sz w:val="20"/>
                <w:szCs w:val="20"/>
                <w:lang w:val="fr-FR"/>
              </w:rPr>
              <w:t>)</w:t>
            </w:r>
            <w:r w:rsidRPr="4F551BFF" w:rsidR="4758919C">
              <w:rPr>
                <w:noProof w:val="0"/>
                <w:color w:val="000000" w:themeColor="text1" w:themeTint="FF" w:themeShade="FF"/>
                <w:sz w:val="20"/>
                <w:szCs w:val="20"/>
                <w:lang w:val="fr-FR"/>
              </w:rPr>
              <w:t>;</w:t>
            </w:r>
            <w:r w:rsidRPr="4F551BFF" w:rsidR="4758919C">
              <w:rPr>
                <w:noProof w:val="0"/>
                <w:color w:val="000000" w:themeColor="text1" w:themeTint="FF" w:themeShade="FF"/>
                <w:sz w:val="20"/>
                <w:szCs w:val="20"/>
                <w:lang w:val="fr-FR"/>
              </w:rPr>
              <w:t xml:space="preserve"> capteur de séparation IA</w:t>
            </w:r>
          </w:p>
        </w:tc>
      </w:tr>
      <w:tr w:rsidR="00FF0F45" w:rsidTr="4F551BFF" w14:paraId="2D219C8C"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079A9FB6"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Implication prototype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DE169A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Priorité absolue au prototype du poste de tri. Mesurer le taux de contamination réel pendant une semaine pilote avant de connecter le flux au lombricomposteur. La signalétique doit être testée avec de vrais usagers.</w:t>
            </w:r>
          </w:p>
        </w:tc>
      </w:tr>
    </w:tbl>
    <w:p w:rsidR="00FF0F45" w:rsidP="4F551BFF" w:rsidRDefault="00FF0F45" w14:paraId="4DDBEF00" w14:textId="77777777">
      <w:pPr>
        <w:spacing w:before="80" w:after="80"/>
        <w:rPr>
          <w:noProof w:val="0"/>
          <w:lang w:val="fr-FR"/>
        </w:rPr>
      </w:pPr>
    </w:p>
    <w:p w:rsidR="00FF0F45" w:rsidP="4F551BFF" w:rsidRDefault="0B649BAD" w14:paraId="1DD435AD" w14:textId="25E9EEE9">
      <w:pPr>
        <w:pStyle w:val="heading20"/>
        <w:rPr>
          <w:noProof w:val="0"/>
          <w:lang w:val="fr-FR"/>
        </w:rPr>
      </w:pPr>
      <w:r w:rsidRPr="4F551BFF" w:rsidR="6624C574">
        <w:rPr>
          <w:noProof w:val="0"/>
          <w:lang w:val="fr-FR"/>
        </w:rPr>
        <w:t xml:space="preserve">Verrou 3 — Réglementation SPAn et conformité sanitaire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26"/>
      </w:tblGrid>
      <w:tr w:rsidR="00FF0F45" w:rsidTr="4F551BFF" w14:paraId="48AC8B1D"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4A947E0"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Critère</w:t>
            </w:r>
          </w:p>
        </w:tc>
        <w:tc>
          <w:tcPr>
            <w:tcW w:w="68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1AB9FDF8"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Détail</w:t>
            </w:r>
          </w:p>
        </w:tc>
      </w:tr>
      <w:tr w:rsidR="00FF0F45" w:rsidTr="4F551BFF" w14:paraId="77256CA7"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CF18F4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Définition du problème</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66E1281"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 Règlement UE 1069/2009 (sous-produits animaux, SPAn) interdit le compostage sur site non agréé de déchets contenant de la viande, du poisson ou des produits laitiers. La restauration universitaire produit inévitablement un flux mixte si le tri n'est pas rigoureux.</w:t>
            </w:r>
          </w:p>
        </w:tc>
      </w:tr>
      <w:tr w:rsidR="00FF0F45" w:rsidTr="4F551BFF" w14:paraId="3CF4A412"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6F8819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Mécanisme scientifique / réglementaire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502C57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La réglementation SPAn vise à prévenir la propagation de pathogènes (Salmonella, Listeria) via les sous-produits animaux non traités. Sans agrément, tout compostage de matières catégorie 3 (restes de table contenant des produits animaux) est interdit.</w:t>
            </w:r>
          </w:p>
        </w:tc>
      </w:tr>
      <w:tr w:rsidR="00FF0F45" w:rsidTr="4F551BFF" w14:paraId="7C4DE1B7"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630251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Preuves / sources</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1276E0A"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Règl. UE 1069/2009 ; Décret FR 2023-478 ; Rapport ANSES 2023 ; PESTEL Livrable 3, facteur réglementaire n°1</w:t>
            </w:r>
          </w:p>
        </w:tc>
      </w:tr>
      <w:tr w:rsidR="00FF0F45" w:rsidTr="4F551BFF" w14:paraId="742853B7"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65E104DF"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Impact</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E613FC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Moyen à fort — bloquant si flux non maîtrisé. Contournable si flux végétal pur. Score : -5/10</w:t>
            </w:r>
          </w:p>
        </w:tc>
      </w:tr>
      <w:tr w:rsidR="00FF0F45" w:rsidTr="4F551BFF" w14:paraId="28B53F37"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CDB51ED"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Pistes de solution</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79F2B1B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Maintenir le flux strictement végétal (légumes, pain, épluchures, fruits) lors de la phase pilote ; si extension souhaitée, engager la procédure d'agrément DDPP (Direction Départementale de la Protection des Populations) ; explorer la voie de l'arrêté d'exemption pour petites unités</w:t>
            </w:r>
          </w:p>
        </w:tc>
      </w:tr>
      <w:tr w:rsidR="00FF0F45" w:rsidTr="4F551BFF" w14:paraId="3A1B532E"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7B03C870"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Implication prototype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5E410C4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Valider juridiquement la catégorie du flux trié avec le service technique du CROUS avant déploiement. Intégrer une clause de conformité SPAn dans le modèle économique.</w:t>
            </w:r>
          </w:p>
        </w:tc>
      </w:tr>
    </w:tbl>
    <w:p w:rsidR="00FF0F45" w:rsidP="4F551BFF" w:rsidRDefault="00FF0F45" w14:paraId="3461D779" w14:textId="77777777">
      <w:pPr>
        <w:spacing w:before="80" w:after="80"/>
        <w:rPr>
          <w:noProof w:val="0"/>
          <w:lang w:val="fr-FR"/>
        </w:rPr>
      </w:pPr>
    </w:p>
    <w:p w:rsidR="00FF0F45" w:rsidP="4F551BFF" w:rsidRDefault="0B649BAD" w14:paraId="3FB02DE3" w14:textId="37CB6715">
      <w:pPr>
        <w:pStyle w:val="heading20"/>
        <w:rPr>
          <w:noProof w:val="0"/>
          <w:lang w:val="fr-FR"/>
        </w:rPr>
      </w:pPr>
      <w:r w:rsidRPr="4F551BFF" w:rsidR="6624C574">
        <w:rPr>
          <w:noProof w:val="0"/>
          <w:lang w:val="fr-FR"/>
        </w:rPr>
        <w:t>Verrou 4 — Séparation mécanique lombrics / vermicompost à l'échelle semi-industrielle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26"/>
      </w:tblGrid>
      <w:tr w:rsidR="00FF0F45" w:rsidTr="4F551BFF" w14:paraId="42129579"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0CA07FB2"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Critère</w:t>
            </w:r>
          </w:p>
        </w:tc>
        <w:tc>
          <w:tcPr>
            <w:tcW w:w="68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30DA606A"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Détail</w:t>
            </w:r>
          </w:p>
        </w:tc>
      </w:tr>
      <w:tr w:rsidR="00FF0F45" w:rsidTr="4F551BFF" w14:paraId="2A76B2E7"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56D5F0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Définition du problème</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1F7332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Extraire le vermicompost mûr sans blesser ni capturer les lombrics est techniquement difficile à l'échelle de 15 t/an. Les méthodes manuelles sont chronophages ; les systèmes automatisés sont coûteux.</w:t>
            </w:r>
          </w:p>
        </w:tc>
      </w:tr>
      <w:tr w:rsidR="00FF0F45" w:rsidTr="4F551BFF" w14:paraId="40F0CFF5"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903D534"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Mécanisme technique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75246C8B"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Les lombrics fuient la lumière et migrent vers le haut si on interrompt l'alimentation. La séparation par tamisage (maillage 5–8 mm) est efficace mais nécessite un équipement rotatif pour les volumes &gt; 500 kg/mois.</w:t>
            </w:r>
          </w:p>
        </w:tc>
      </w:tr>
      <w:tr w:rsidR="00FF0F45" w:rsidTr="4F551BFF" w14:paraId="7A5198D3"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EA842E9"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Preuves / sources</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4B44831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Brevet WO2021/089123 (VermiTechnologies) ; Thèse Frederickson J., Cranfield, 2017 ; Lens.org corpus brevets classe A01G 31/00</w:t>
            </w:r>
          </w:p>
        </w:tc>
      </w:tr>
      <w:tr w:rsidR="00FF0F45" w:rsidTr="4F551BFF" w14:paraId="5B1B7360"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38E4C06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Impact</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7C3B0B4"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Moyen — ne bloque pas le lancement mais peut limiter la scalabilité. Score : -4/10</w:t>
            </w:r>
          </w:p>
        </w:tc>
      </w:tr>
      <w:tr w:rsidR="00FF0F45" w:rsidTr="4F551BFF" w14:paraId="4D3BE928"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DE9441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Pistes de solution</w:t>
            </w:r>
          </w:p>
        </w:tc>
        <w:tc>
          <w:tcPr>
            <w:tcW w:w="68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0E71B1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Pour le pilote : méthode manuelle + migration naturelle (7 jours sans alimentation) ; à l'échelle industrielle : table vibrante ou tamis rotatif (fournisseur Sonef SAS) ; explorer le brevet WO2021/089123 (licence ou contournement)</w:t>
            </w:r>
          </w:p>
        </w:tc>
      </w:tr>
      <w:tr w:rsidR="00FF0F45" w:rsidTr="4F551BFF" w14:paraId="68E626B8" w14:textId="77777777">
        <w:tc>
          <w:tcPr>
            <w:tcW w:w="22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16664802"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Implication prototype</w:t>
            </w:r>
          </w:p>
        </w:tc>
        <w:tc>
          <w:tcPr>
            <w:tcW w:w="68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6363B4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La maquette physique doit intégrer un module de séparation simple (inclinaison + lumière) pour démontrer la faisabilité. Évaluer la durée de séparation lors du test sur le flux réel.</w:t>
            </w:r>
          </w:p>
        </w:tc>
      </w:tr>
    </w:tbl>
    <w:p w:rsidR="00FF0F45" w:rsidP="4F551BFF" w:rsidRDefault="00FF0F45" w14:paraId="3CF2D8B6" w14:textId="77777777">
      <w:pPr>
        <w:spacing w:before="80" w:after="80"/>
        <w:rPr>
          <w:noProof w:val="0"/>
          <w:lang w:val="fr-FR"/>
        </w:rPr>
      </w:pPr>
    </w:p>
    <w:p w:rsidR="00FF0F45" w:rsidP="4F551BFF" w:rsidRDefault="0B649BAD" w14:paraId="15A07AEF" w14:textId="77777777">
      <w:pPr>
        <w:pStyle w:val="heading20"/>
        <w:rPr>
          <w:noProof w:val="0"/>
          <w:lang w:val="fr-FR"/>
        </w:rPr>
      </w:pPr>
      <w:r w:rsidRPr="4F551BFF" w:rsidR="6624C574">
        <w:rPr>
          <w:noProof w:val="0"/>
          <w:lang w:val="fr-FR"/>
        </w:rPr>
        <w:t>7.5 Synthèse des verrous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45"/>
        <w:gridCol w:w="1785"/>
        <w:gridCol w:w="1253"/>
        <w:gridCol w:w="1585"/>
        <w:gridCol w:w="2458"/>
      </w:tblGrid>
      <w:tr w:rsidR="00FF0F45" w:rsidTr="4F551BFF" w14:paraId="160F9499" w14:textId="77777777">
        <w:tc>
          <w:tcPr>
            <w:tcW w:w="20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40DD4EE8"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Verrou</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26A8D1D1"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Mécanisme</w:t>
            </w:r>
          </w:p>
        </w:tc>
        <w:tc>
          <w:tcPr>
            <w:tcW w:w="13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37E62C43"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Impact</w:t>
            </w:r>
          </w:p>
        </w:tc>
        <w:tc>
          <w:tcPr>
            <w:tcW w:w="13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01D2BE6" w14:paraId="3621863A" w14:textId="77777777">
            <w:pPr>
              <w:rPr>
                <w:b w:val="1"/>
                <w:bCs w:val="1"/>
                <w:noProof w:val="0"/>
                <w:color w:val="FFFFFF" w:themeColor="background1" w:themeTint="FF" w:themeShade="FF"/>
                <w:sz w:val="20"/>
                <w:szCs w:val="20"/>
                <w:lang w:val="fr-FR"/>
              </w:rPr>
            </w:pPr>
            <w:r w:rsidRPr="4F551BFF" w:rsidR="65634640">
              <w:rPr>
                <w:b w:val="1"/>
                <w:bCs w:val="1"/>
                <w:noProof w:val="0"/>
                <w:color w:val="FFFFFF" w:themeColor="background1" w:themeTint="FF" w:themeShade="FF"/>
                <w:sz w:val="20"/>
                <w:szCs w:val="20"/>
                <w:lang w:val="fr-FR"/>
              </w:rPr>
              <w:t>Incertitude</w:t>
            </w:r>
          </w:p>
        </w:tc>
        <w:tc>
          <w:tcPr>
            <w:tcW w:w="2626"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20" w:type="dxa"/>
              <w:bottom w:w="80" w:type="dxa"/>
              <w:right w:w="120" w:type="dxa"/>
            </w:tcMar>
            <w:vAlign w:val="center"/>
          </w:tcPr>
          <w:p w:rsidR="00FF0F45" w:rsidP="4F551BFF" w:rsidRDefault="0B649BAD" w14:paraId="395D98B2" w14:textId="77777777">
            <w:pPr>
              <w:rPr>
                <w:b w:val="1"/>
                <w:bCs w:val="1"/>
                <w:noProof w:val="0"/>
                <w:color w:val="FFFFFF" w:themeColor="background1" w:themeTint="FF" w:themeShade="FF"/>
                <w:sz w:val="20"/>
                <w:szCs w:val="20"/>
                <w:lang w:val="fr-FR"/>
              </w:rPr>
            </w:pPr>
            <w:r w:rsidRPr="4F551BFF" w:rsidR="6624C574">
              <w:rPr>
                <w:b w:val="1"/>
                <w:bCs w:val="1"/>
                <w:noProof w:val="0"/>
                <w:color w:val="FFFFFF" w:themeColor="background1" w:themeTint="FF" w:themeShade="FF"/>
                <w:sz w:val="20"/>
                <w:szCs w:val="20"/>
                <w:lang w:val="fr-FR"/>
              </w:rPr>
              <w:t>Décision pour la suite</w:t>
            </w:r>
          </w:p>
        </w:tc>
      </w:tr>
      <w:tr w:rsidR="00FF0F45" w:rsidTr="4F551BFF" w14:paraId="61A88E3C" w14:textId="77777777">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5785E64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V1 — Contrôle T°/humidité</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0B7A0DE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Biologique : mortalité lombrics hors plage</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19836DF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Fort (-8/10)</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817D94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Faible (bien documenté)</w:t>
            </w:r>
          </w:p>
        </w:tc>
        <w:tc>
          <w:tcPr>
            <w:tcW w:w="26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6D3797E6"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Intégrer capteurs IoT dès le prototype</w:t>
            </w:r>
          </w:p>
        </w:tc>
      </w:tr>
      <w:tr w:rsidR="00FF0F45" w:rsidTr="4F551BFF" w14:paraId="5022FB9E" w14:textId="77777777">
        <w:tc>
          <w:tcPr>
            <w:tcW w:w="20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523932D1"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V2 — Contamination flux</w:t>
            </w:r>
          </w:p>
        </w:tc>
        <w:tc>
          <w:tcPr>
            <w:tcW w:w="18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116726F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Biologique + comportemental</w:t>
            </w:r>
          </w:p>
        </w:tc>
        <w:tc>
          <w:tcPr>
            <w:tcW w:w="1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69C948CC"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Fort (-7/10)</w:t>
            </w:r>
          </w:p>
        </w:tc>
        <w:tc>
          <w:tcPr>
            <w:tcW w:w="1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3538B63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Élevée (comportement usager)</w:t>
            </w:r>
          </w:p>
        </w:tc>
        <w:tc>
          <w:tcPr>
            <w:tcW w:w="26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2C3536A3"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Tester le poste de tri en conditions réelles en priorité</w:t>
            </w:r>
          </w:p>
        </w:tc>
      </w:tr>
      <w:tr w:rsidR="00FF0F45" w:rsidTr="4F551BFF" w14:paraId="0CE49CD4" w14:textId="77777777">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D8A8F48"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V3 — SPAn réglementaire</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3E45306F"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Réglementaire</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01D2BE6" w14:paraId="28306399"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Moyen-fort (-5/10)</w:t>
            </w:r>
          </w:p>
        </w:tc>
        <w:tc>
          <w:tcPr>
            <w:tcW w:w="13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115E3C7E"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Faible (textes clairs)</w:t>
            </w:r>
          </w:p>
        </w:tc>
        <w:tc>
          <w:tcPr>
            <w:tcW w:w="262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FF0F45" w:rsidP="4F551BFF" w:rsidRDefault="0B649BAD" w14:paraId="2EF47B85"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Confirmer le flux végétal pur ; consulter DDPP</w:t>
            </w:r>
          </w:p>
        </w:tc>
      </w:tr>
      <w:tr w:rsidR="00FF0F45" w:rsidTr="4F551BFF" w14:paraId="3BA81796" w14:textId="77777777">
        <w:tc>
          <w:tcPr>
            <w:tcW w:w="20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C141E82"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V4 — Séparation lombrics</w:t>
            </w:r>
          </w:p>
        </w:tc>
        <w:tc>
          <w:tcPr>
            <w:tcW w:w="18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00C2F987"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Technique / mécanique</w:t>
            </w:r>
          </w:p>
        </w:tc>
        <w:tc>
          <w:tcPr>
            <w:tcW w:w="1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345582EA"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Moyen (-4/10)</w:t>
            </w:r>
          </w:p>
        </w:tc>
        <w:tc>
          <w:tcPr>
            <w:tcW w:w="1300"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01D2BE6" w14:paraId="2AC40515" w14:textId="77777777">
            <w:pPr>
              <w:rPr>
                <w:noProof w:val="0"/>
                <w:color w:val="000000" w:themeColor="text1" w:themeTint="FF" w:themeShade="FF"/>
                <w:sz w:val="20"/>
                <w:szCs w:val="20"/>
                <w:lang w:val="fr-FR"/>
              </w:rPr>
            </w:pPr>
            <w:r w:rsidRPr="4F551BFF" w:rsidR="65634640">
              <w:rPr>
                <w:noProof w:val="0"/>
                <w:color w:val="000000" w:themeColor="text1" w:themeTint="FF" w:themeShade="FF"/>
                <w:sz w:val="20"/>
                <w:szCs w:val="20"/>
                <w:lang w:val="fr-FR"/>
              </w:rPr>
              <w:t>Moyenne</w:t>
            </w:r>
          </w:p>
        </w:tc>
        <w:tc>
          <w:tcPr>
            <w:tcW w:w="2626" w:type="dxa"/>
            <w:tcBorders>
              <w:top w:val="single" w:color="CCCCCC" w:sz="1" w:space="0"/>
              <w:left w:val="single" w:color="CCCCCC" w:sz="1" w:space="0"/>
              <w:bottom w:val="single" w:color="CCCCCC" w:sz="1" w:space="0"/>
              <w:right w:val="single" w:color="CCCCCC" w:sz="1" w:space="0"/>
            </w:tcBorders>
            <w:shd w:val="clear" w:color="auto" w:fill="EBF3FA"/>
            <w:tcMar>
              <w:top w:w="80" w:type="dxa"/>
              <w:left w:w="120" w:type="dxa"/>
              <w:bottom w:w="80" w:type="dxa"/>
              <w:right w:w="120" w:type="dxa"/>
            </w:tcMar>
            <w:vAlign w:val="center"/>
          </w:tcPr>
          <w:p w:rsidR="00FF0F45" w:rsidP="4F551BFF" w:rsidRDefault="0B649BAD" w14:paraId="60E6523C" w14:textId="77777777">
            <w:pPr>
              <w:rPr>
                <w:noProof w:val="0"/>
                <w:color w:val="000000" w:themeColor="text1" w:themeTint="FF" w:themeShade="FF"/>
                <w:sz w:val="20"/>
                <w:szCs w:val="20"/>
                <w:lang w:val="fr-FR"/>
              </w:rPr>
            </w:pPr>
            <w:r w:rsidRPr="4F551BFF" w:rsidR="6624C574">
              <w:rPr>
                <w:noProof w:val="0"/>
                <w:color w:val="000000" w:themeColor="text1" w:themeTint="FF" w:themeShade="FF"/>
                <w:sz w:val="20"/>
                <w:szCs w:val="20"/>
                <w:lang w:val="fr-FR"/>
              </w:rPr>
              <w:t>Méthode manuelle acceptable pour le pilote</w:t>
            </w:r>
          </w:p>
        </w:tc>
      </w:tr>
    </w:tbl>
    <w:p w:rsidR="00FF0F45" w:rsidP="4F551BFF" w:rsidRDefault="001D2BE6" w14:paraId="0FB78278" w14:textId="77777777">
      <w:pPr>
        <w:rPr>
          <w:noProof w:val="0"/>
          <w:lang w:val="fr-FR"/>
        </w:rPr>
      </w:pPr>
      <w:r w:rsidRPr="4F551BFF">
        <w:rPr>
          <w:noProof w:val="0"/>
          <w:lang w:val="fr-FR"/>
        </w:rPr>
        <w:br w:type="page"/>
      </w:r>
    </w:p>
    <w:p w:rsidR="00FF0F45" w:rsidP="4F551BFF" w:rsidRDefault="0B649BAD" w14:paraId="16F00852" w14:textId="77777777">
      <w:pPr>
        <w:pStyle w:val="heading10"/>
        <w:rPr>
          <w:noProof w:val="0"/>
          <w:lang w:val="fr-FR"/>
        </w:rPr>
      </w:pPr>
      <w:r w:rsidRPr="4F551BFF" w:rsidR="6624C574">
        <w:rPr>
          <w:noProof w:val="0"/>
          <w:lang w:val="fr-FR"/>
        </w:rPr>
        <w:t>8. Conclusion — Ce que la VST change pour le projet</w:t>
      </w:r>
    </w:p>
    <w:p w:rsidR="00FF0F45" w:rsidP="4F551BFF" w:rsidRDefault="0B649BAD" w14:paraId="3BACF1F5" w14:textId="77777777">
      <w:pPr>
        <w:pStyle w:val="heading20"/>
        <w:rPr>
          <w:noProof w:val="0"/>
          <w:lang w:val="fr-FR"/>
        </w:rPr>
      </w:pPr>
      <w:r w:rsidRPr="4F551BFF" w:rsidR="6624C574">
        <w:rPr>
          <w:noProof w:val="0"/>
          <w:lang w:val="fr-FR"/>
        </w:rPr>
        <w:t>8.1 Ce que nous avons appris</w:t>
      </w:r>
    </w:p>
    <w:p w:rsidR="00FF0F45" w:rsidP="4F551BFF" w:rsidRDefault="0B649BAD" w14:paraId="30ECE8ED" w14:textId="77777777">
      <w:pPr>
        <w:pStyle w:val="ListParagraph"/>
        <w:numPr>
          <w:ilvl w:val="0"/>
          <w:numId w:val="3"/>
        </w:numPr>
        <w:spacing w:before="40" w:after="60"/>
        <w:rPr>
          <w:noProof w:val="0"/>
          <w:lang w:val="fr-FR"/>
        </w:rPr>
      </w:pPr>
      <w:r w:rsidRPr="4F551BFF" w:rsidR="6624C574">
        <w:rPr>
          <w:noProof w:val="0"/>
          <w:lang w:val="fr-FR"/>
        </w:rPr>
        <w:t>Le lombricompostage est techniquement faisable pour 15–20 t/an de biodéchets végétaux en milieu universitaire, à condition de maîtriser la température, l'humidité et la pureté du flux entrant.</w:t>
      </w:r>
    </w:p>
    <w:p w:rsidR="00FF0F45" w:rsidP="4F551BFF" w:rsidRDefault="0B649BAD" w14:paraId="5B90E57A" w14:textId="77777777">
      <w:pPr>
        <w:pStyle w:val="ListParagraph"/>
        <w:numPr>
          <w:ilvl w:val="0"/>
          <w:numId w:val="3"/>
        </w:numPr>
        <w:spacing w:before="40" w:after="60"/>
        <w:rPr>
          <w:noProof w:val="0"/>
          <w:lang w:val="fr-FR"/>
        </w:rPr>
      </w:pPr>
      <w:r w:rsidRPr="4F551BFF" w:rsidR="6624C574">
        <w:rPr>
          <w:noProof w:val="0"/>
          <w:lang w:val="fr-FR"/>
        </w:rPr>
        <w:t>Le domaine est émergent avec peu d'acteurs industriels français : Sonef SAS est le seul compétiteur direct, et l'espace de niche pour un contexte universitaire européen reste ouvert.</w:t>
      </w:r>
    </w:p>
    <w:p w:rsidR="00FF0F45" w:rsidP="4F551BFF" w:rsidRDefault="0B649BAD" w14:paraId="4CADE1C9" w14:textId="77777777">
      <w:pPr>
        <w:pStyle w:val="ListParagraph"/>
        <w:numPr>
          <w:ilvl w:val="0"/>
          <w:numId w:val="3"/>
        </w:numPr>
        <w:spacing w:before="40" w:after="60"/>
        <w:rPr>
          <w:noProof w:val="0"/>
          <w:lang w:val="fr-FR"/>
        </w:rPr>
      </w:pPr>
      <w:r w:rsidRPr="4F551BFF" w:rsidR="6624C574">
        <w:rPr>
          <w:noProof w:val="0"/>
          <w:lang w:val="fr-FR"/>
        </w:rPr>
        <w:t>Le verrou réglementaire SPAn est contournable en limitant le flux à des matières végétales pures — ce que le projet avait déjà anticipé dans sa conception (Livrable 1 et 3).</w:t>
      </w:r>
    </w:p>
    <w:p w:rsidR="00FF0F45" w:rsidP="4F551BFF" w:rsidRDefault="0B649BAD" w14:paraId="6BF61ADB" w14:textId="77777777">
      <w:pPr>
        <w:pStyle w:val="ListParagraph"/>
        <w:numPr>
          <w:ilvl w:val="0"/>
          <w:numId w:val="3"/>
        </w:numPr>
        <w:spacing w:before="40" w:after="60"/>
        <w:rPr>
          <w:noProof w:val="0"/>
          <w:lang w:val="fr-FR"/>
        </w:rPr>
      </w:pPr>
      <w:r w:rsidRPr="4F551BFF" w:rsidR="6624C574">
        <w:rPr>
          <w:noProof w:val="0"/>
          <w:lang w:val="fr-FR"/>
        </w:rPr>
        <w:t>La qualité du tri comportemental des étudiants est le facteur le plus incertain et le plus décisif — littérature confirme que la signalétique visuelle et le retour en temps réel sur l'impact sont les leviers les plus efficaces.</w:t>
      </w:r>
    </w:p>
    <w:p w:rsidR="00FF0F45" w:rsidP="4F551BFF" w:rsidRDefault="0B649BAD" w14:paraId="01FACA5C" w14:textId="77777777">
      <w:pPr>
        <w:pStyle w:val="heading20"/>
        <w:rPr>
          <w:noProof w:val="0"/>
          <w:lang w:val="fr-FR"/>
        </w:rPr>
      </w:pPr>
      <w:r w:rsidRPr="4F551BFF" w:rsidR="6624C574">
        <w:rPr>
          <w:noProof w:val="0"/>
          <w:lang w:val="fr-FR"/>
        </w:rPr>
        <w:t>8.2 Ce que cela change dans notre projet</w:t>
      </w:r>
    </w:p>
    <w:p w:rsidR="00FF0F45" w:rsidP="4F551BFF" w:rsidRDefault="0B649BAD" w14:paraId="2A79E167" w14:textId="77777777">
      <w:pPr>
        <w:pStyle w:val="ListParagraph"/>
        <w:numPr>
          <w:ilvl w:val="0"/>
          <w:numId w:val="3"/>
        </w:numPr>
        <w:spacing w:before="40" w:after="60"/>
        <w:rPr>
          <w:noProof w:val="0"/>
          <w:lang w:val="fr-FR"/>
        </w:rPr>
      </w:pPr>
      <w:r w:rsidRPr="4F551BFF" w:rsidR="6624C574">
        <w:rPr>
          <w:noProof w:val="0"/>
          <w:lang w:val="fr-FR"/>
        </w:rPr>
        <w:t>Conception du prototype : intégrer obligatoirement un module de régulation T°/humidité avec capteurs IoT dès la première version.</w:t>
      </w:r>
    </w:p>
    <w:p w:rsidR="00FF0F45" w:rsidP="4F551BFF" w:rsidRDefault="0B649BAD" w14:paraId="7823FEB8" w14:textId="77777777">
      <w:pPr>
        <w:pStyle w:val="ListParagraph"/>
        <w:numPr>
          <w:ilvl w:val="0"/>
          <w:numId w:val="3"/>
        </w:numPr>
        <w:spacing w:before="40" w:after="60"/>
        <w:rPr>
          <w:noProof w:val="0"/>
          <w:lang w:val="fr-FR"/>
        </w:rPr>
      </w:pPr>
      <w:r w:rsidRPr="4F551BFF" w:rsidR="6624C574">
        <w:rPr>
          <w:noProof w:val="0"/>
          <w:lang w:val="fr-FR"/>
        </w:rPr>
        <w:t>Poste de tri : augmenter la priorité de la clarté visuelle (couleurs, pictogrammes) et exclure explicitement viande/poisson dès le design.</w:t>
      </w:r>
    </w:p>
    <w:p w:rsidR="00FF0F45" w:rsidP="4F551BFF" w:rsidRDefault="0B649BAD" w14:paraId="73441B1D" w14:textId="77777777">
      <w:pPr>
        <w:pStyle w:val="ListParagraph"/>
        <w:numPr>
          <w:ilvl w:val="0"/>
          <w:numId w:val="3"/>
        </w:numPr>
        <w:spacing w:before="40" w:after="60"/>
        <w:rPr>
          <w:noProof w:val="0"/>
          <w:lang w:val="fr-FR"/>
        </w:rPr>
      </w:pPr>
      <w:r w:rsidRPr="4F551BFF" w:rsidR="6624C574">
        <w:rPr>
          <w:noProof w:val="0"/>
          <w:lang w:val="fr-FR"/>
        </w:rPr>
        <w:t>Protection intellectuelle : la combinaison poste de tri IoT + lombricompostage modulaire + interface usager constitue une niche brevetable — envisager un dépôt de brevet INPI ou un savoir-faire protégé.</w:t>
      </w:r>
    </w:p>
    <w:p w:rsidR="00FF0F45" w:rsidP="4F551BFF" w:rsidRDefault="0B649BAD" w14:paraId="76BF3642" w14:textId="77777777">
      <w:pPr>
        <w:pStyle w:val="ListParagraph"/>
        <w:numPr>
          <w:ilvl w:val="0"/>
          <w:numId w:val="3"/>
        </w:numPr>
        <w:spacing w:before="40" w:after="60"/>
        <w:rPr>
          <w:noProof w:val="0"/>
          <w:lang w:val="fr-FR"/>
        </w:rPr>
      </w:pPr>
      <w:r w:rsidRPr="4F551BFF" w:rsidR="6624C574">
        <w:rPr>
          <w:noProof w:val="0"/>
          <w:lang w:val="fr-FR"/>
        </w:rPr>
        <w:t>Partenariat : contacter INRAE Montpellier (équipe Dominguez / vermicompostage) et Sonef SAS pour explorer une collaboration ou un approvisionnement en lombrics.</w:t>
      </w:r>
    </w:p>
    <w:p w:rsidR="00FF0F45" w:rsidP="4F551BFF" w:rsidRDefault="0B649BAD" w14:paraId="2255311C" w14:textId="77777777">
      <w:pPr>
        <w:pStyle w:val="heading20"/>
        <w:rPr>
          <w:noProof w:val="0"/>
          <w:lang w:val="fr-FR"/>
        </w:rPr>
      </w:pPr>
      <w:r w:rsidRPr="4F551BFF" w:rsidR="6624C574">
        <w:rPr>
          <w:noProof w:val="0"/>
          <w:lang w:val="fr-FR"/>
        </w:rPr>
        <w:t>8.3 Ce que nous devons faire ensuite</w:t>
      </w:r>
    </w:p>
    <w:p w:rsidR="00FF0F45" w:rsidP="4F551BFF" w:rsidRDefault="0B649BAD" w14:paraId="730C8F0E" w14:textId="757DC578">
      <w:pPr>
        <w:pStyle w:val="ListParagraph"/>
        <w:numPr>
          <w:ilvl w:val="0"/>
          <w:numId w:val="2"/>
        </w:numPr>
        <w:spacing w:before="40" w:after="60"/>
        <w:rPr>
          <w:noProof w:val="0"/>
          <w:lang w:val="fr-FR"/>
        </w:rPr>
      </w:pPr>
      <w:r w:rsidRPr="4F551BFF" w:rsidR="6624C574">
        <w:rPr>
          <w:noProof w:val="0"/>
          <w:lang w:val="fr-FR"/>
        </w:rPr>
        <w:t xml:space="preserve">Tester la survie des lombrics acheté dans un bac pilote avec du flux végétal </w:t>
      </w:r>
      <w:r w:rsidRPr="4F551BFF" w:rsidR="38F01D7A">
        <w:rPr>
          <w:noProof w:val="0"/>
          <w:lang w:val="fr-FR"/>
        </w:rPr>
        <w:t xml:space="preserve">(banane) </w:t>
      </w:r>
      <w:r w:rsidRPr="4F551BFF" w:rsidR="6624C574">
        <w:rPr>
          <w:noProof w:val="0"/>
          <w:lang w:val="fr-FR"/>
        </w:rPr>
        <w:t>du self pendant</w:t>
      </w:r>
      <w:r w:rsidRPr="4F551BFF" w:rsidR="39419400">
        <w:rPr>
          <w:noProof w:val="0"/>
          <w:lang w:val="fr-FR"/>
        </w:rPr>
        <w:t xml:space="preserve"> 1 </w:t>
      </w:r>
      <w:r w:rsidRPr="4F551BFF" w:rsidR="6624C574">
        <w:rPr>
          <w:noProof w:val="0"/>
          <w:lang w:val="fr-FR"/>
        </w:rPr>
        <w:t>semaine — valider le verrou 1.</w:t>
      </w:r>
    </w:p>
    <w:p w:rsidR="00FF0F45" w:rsidP="4F551BFF" w:rsidRDefault="0B649BAD" w14:paraId="643CE6EA" w14:textId="77777777">
      <w:pPr>
        <w:pStyle w:val="ListParagraph"/>
        <w:numPr>
          <w:ilvl w:val="0"/>
          <w:numId w:val="2"/>
        </w:numPr>
        <w:spacing w:before="40" w:after="60"/>
        <w:rPr>
          <w:noProof w:val="0"/>
          <w:lang w:val="fr-FR"/>
        </w:rPr>
      </w:pPr>
      <w:r w:rsidRPr="4F551BFF" w:rsidR="6624C574">
        <w:rPr>
          <w:noProof w:val="0"/>
          <w:lang w:val="fr-FR"/>
        </w:rPr>
        <w:t>Mesurer le taux de contamination réel du flux trié sur une semaine pilote avec le poste de tri prototype — valider le verrou 2.</w:t>
      </w:r>
    </w:p>
    <w:p w:rsidR="00FF0F45" w:rsidP="4F551BFF" w:rsidRDefault="0B649BAD" w14:paraId="383757E6" w14:textId="77777777">
      <w:pPr>
        <w:pStyle w:val="ListParagraph"/>
        <w:numPr>
          <w:ilvl w:val="0"/>
          <w:numId w:val="2"/>
        </w:numPr>
        <w:spacing w:before="40" w:after="60"/>
        <w:rPr>
          <w:noProof w:val="0"/>
          <w:lang w:val="fr-FR"/>
        </w:rPr>
      </w:pPr>
      <w:r w:rsidRPr="4F551BFF" w:rsidR="6624C574">
        <w:rPr>
          <w:noProof w:val="0"/>
          <w:lang w:val="fr-FR"/>
        </w:rPr>
        <w:t>Consulter le service technique du CROUS et la DDPP 63 sur la conformité SPAn du projet — lever le verrou 3.</w:t>
      </w:r>
    </w:p>
    <w:p w:rsidR="00FF0F45" w:rsidP="4F551BFF" w:rsidRDefault="0B649BAD" w14:paraId="2539F492" w14:textId="77777777">
      <w:pPr>
        <w:pStyle w:val="ListParagraph"/>
        <w:numPr>
          <w:ilvl w:val="0"/>
          <w:numId w:val="2"/>
        </w:numPr>
        <w:spacing w:before="40" w:after="60"/>
        <w:rPr>
          <w:noProof w:val="0"/>
          <w:lang w:val="fr-FR"/>
        </w:rPr>
      </w:pPr>
      <w:r w:rsidRPr="4F551BFF" w:rsidR="6624C574">
        <w:rPr>
          <w:noProof w:val="0"/>
          <w:lang w:val="fr-FR"/>
        </w:rPr>
        <w:t>Intégrer les données Lens.org (acteurs, brevets) dans la stratégie de protection intellectuelle du livrable 7 (modèle économique).</w:t>
      </w:r>
    </w:p>
    <w:p w:rsidR="00FF0F45" w:rsidP="4F551BFF" w:rsidRDefault="0B649BAD" w14:paraId="6C2C23B8" w14:textId="15456E43">
      <w:pPr>
        <w:pStyle w:val="ListParagraph"/>
        <w:numPr>
          <w:ilvl w:val="0"/>
          <w:numId w:val="2"/>
        </w:numPr>
        <w:spacing w:before="40" w:after="60"/>
        <w:rPr>
          <w:noProof w:val="0"/>
          <w:lang w:val="fr-FR"/>
        </w:rPr>
      </w:pPr>
      <w:r w:rsidRPr="4F551BFF" w:rsidR="6624C574">
        <w:rPr>
          <w:noProof w:val="0"/>
          <w:lang w:val="fr-FR"/>
        </w:rPr>
        <w:t xml:space="preserve">Calculer le ROI du système (économies d'enlèvement + valeur </w:t>
      </w:r>
      <w:r w:rsidRPr="4F551BFF" w:rsidR="23284879">
        <w:rPr>
          <w:noProof w:val="0"/>
          <w:lang w:val="fr-FR"/>
        </w:rPr>
        <w:t>lombri</w:t>
      </w:r>
      <w:r w:rsidRPr="4F551BFF" w:rsidR="6624C574">
        <w:rPr>
          <w:noProof w:val="0"/>
          <w:lang w:val="fr-FR"/>
        </w:rPr>
        <w:t>compost) en s'appuyant sur les chiffres ADEME/CROUS BFC validés — livrable 7.</w:t>
      </w:r>
    </w:p>
    <w:p w:rsidR="00FF0F45" w:rsidP="4F551BFF" w:rsidRDefault="001D2BE6" w14:paraId="1FC39945" w14:textId="77777777">
      <w:pPr>
        <w:rPr>
          <w:noProof w:val="0"/>
          <w:lang w:val="fr-FR"/>
        </w:rPr>
      </w:pPr>
      <w:r w:rsidRPr="4F551BFF">
        <w:rPr>
          <w:noProof w:val="0"/>
          <w:lang w:val="fr-FR"/>
        </w:rPr>
        <w:br w:type="page"/>
      </w:r>
    </w:p>
    <w:p w:rsidR="00FF0F45" w:rsidP="4F551BFF" w:rsidRDefault="001D2BE6" w14:paraId="750071C8" w14:textId="77777777">
      <w:pPr>
        <w:pStyle w:val="heading10"/>
        <w:rPr>
          <w:noProof w:val="0"/>
          <w:lang w:val="fr-FR"/>
        </w:rPr>
      </w:pPr>
      <w:r w:rsidRPr="4F551BFF" w:rsidR="65634640">
        <w:rPr>
          <w:noProof w:val="0"/>
          <w:lang w:val="fr-FR"/>
        </w:rPr>
        <w:t>9. Sources</w:t>
      </w:r>
    </w:p>
    <w:p w:rsidR="00FF0F45" w:rsidP="4F551BFF" w:rsidRDefault="001D2BE6" w14:paraId="69F6ECC7" w14:textId="77777777">
      <w:pPr>
        <w:pStyle w:val="heading20"/>
        <w:rPr>
          <w:noProof w:val="0"/>
          <w:lang w:val="fr-FR"/>
        </w:rPr>
      </w:pPr>
      <w:r w:rsidRPr="4F551BFF" w:rsidR="65634640">
        <w:rPr>
          <w:noProof w:val="0"/>
          <w:lang w:val="fr-FR"/>
        </w:rPr>
        <w:t>Sources techniques (brevets)</w:t>
      </w:r>
    </w:p>
    <w:p w:rsidR="00FF0F45" w:rsidP="4F551BFF" w:rsidRDefault="0B649BAD" w14:paraId="7E0ECABC" w14:textId="77777777">
      <w:pPr>
        <w:pStyle w:val="ListParagraph"/>
        <w:numPr>
          <w:ilvl w:val="0"/>
          <w:numId w:val="3"/>
        </w:numPr>
        <w:spacing w:before="40" w:after="60"/>
        <w:rPr>
          <w:noProof w:val="0"/>
          <w:lang w:val="fr-FR"/>
        </w:rPr>
      </w:pPr>
      <w:r w:rsidRPr="4F551BFF" w:rsidR="6624C574">
        <w:rPr>
          <w:noProof w:val="0"/>
          <w:lang w:val="fr-FR"/>
        </w:rPr>
        <w:t>WO2021/089123 A1 – VermiTechnologies Ltd. Continuous flow vermicomposting reactor. https://worldwide.espacenet.com</w:t>
      </w:r>
    </w:p>
    <w:p w:rsidR="00FF0F45" w:rsidP="4F551BFF" w:rsidRDefault="0B649BAD" w14:paraId="303606F3" w14:textId="77777777">
      <w:pPr>
        <w:pStyle w:val="ListParagraph"/>
        <w:numPr>
          <w:ilvl w:val="0"/>
          <w:numId w:val="3"/>
        </w:numPr>
        <w:spacing w:before="40" w:after="60"/>
        <w:rPr>
          <w:noProof w:val="0"/>
          <w:lang w:val="fr-FR"/>
        </w:rPr>
      </w:pPr>
      <w:r w:rsidRPr="4F551BFF" w:rsidR="6624C574">
        <w:rPr>
          <w:noProof w:val="0"/>
          <w:lang w:val="fr-FR"/>
        </w:rPr>
        <w:t>EP3456782 B1 – Sonef SAS. Vermicompost unit for collective catering. https://worldwide.espacenet.com</w:t>
      </w:r>
    </w:p>
    <w:p w:rsidR="00FF0F45" w:rsidP="4F551BFF" w:rsidRDefault="0B649BAD" w14:paraId="220B96AF" w14:textId="77777777">
      <w:pPr>
        <w:pStyle w:val="ListParagraph"/>
        <w:numPr>
          <w:ilvl w:val="0"/>
          <w:numId w:val="3"/>
        </w:numPr>
        <w:spacing w:before="40" w:after="60"/>
        <w:rPr>
          <w:noProof w:val="0"/>
          <w:lang w:val="fr-FR"/>
        </w:rPr>
      </w:pPr>
      <w:r w:rsidRPr="4F551BFF" w:rsidR="6624C574">
        <w:rPr>
          <w:noProof w:val="0"/>
          <w:lang w:val="fr-FR"/>
        </w:rPr>
        <w:t>FR3089956 A1 – INRAE. Dispositif modulaire de lombricompostage à régulation thermique. https://worldwide.espacenet.com</w:t>
      </w:r>
    </w:p>
    <w:p w:rsidR="00FF0F45" w:rsidP="4F551BFF" w:rsidRDefault="0B649BAD" w14:paraId="6B61B3CE" w14:textId="77777777">
      <w:pPr>
        <w:pStyle w:val="ListParagraph"/>
        <w:numPr>
          <w:ilvl w:val="0"/>
          <w:numId w:val="3"/>
        </w:numPr>
        <w:spacing w:before="40" w:after="60"/>
        <w:rPr>
          <w:noProof w:val="0"/>
          <w:lang w:val="fr-FR"/>
        </w:rPr>
      </w:pPr>
      <w:r w:rsidRPr="4F551BFF" w:rsidR="6624C574">
        <w:rPr>
          <w:noProof w:val="0"/>
          <w:lang w:val="fr-FR"/>
        </w:rPr>
        <w:t>US10,427,952 B2 – Vermilco BV. Moisture and temperature control system for vermicomposting. https://worldwide.espacenet.com</w:t>
      </w:r>
    </w:p>
    <w:p w:rsidR="00FF0F45" w:rsidP="4F551BFF" w:rsidRDefault="001D2BE6" w14:paraId="423C4082" w14:textId="77777777">
      <w:pPr>
        <w:pStyle w:val="ListParagraph"/>
        <w:numPr>
          <w:ilvl w:val="0"/>
          <w:numId w:val="3"/>
        </w:numPr>
        <w:spacing w:before="40" w:after="60"/>
        <w:rPr>
          <w:noProof w:val="0"/>
          <w:lang w:val="fr-FR"/>
        </w:rPr>
      </w:pPr>
      <w:r w:rsidRPr="4F551BFF" w:rsidR="65634640">
        <w:rPr>
          <w:noProof w:val="0"/>
          <w:lang w:val="fr-FR"/>
        </w:rPr>
        <w:t>CN112390681 A – Université de Wuhan. High-efficiency vermicomposting for university canteens. https://worldwide.espacenet.com</w:t>
      </w:r>
    </w:p>
    <w:p w:rsidR="00FF0F45" w:rsidP="4F551BFF" w:rsidRDefault="00FF0F45" w14:paraId="0562CB0E" w14:textId="77777777">
      <w:pPr>
        <w:spacing w:before="80" w:after="80"/>
        <w:rPr>
          <w:noProof w:val="0"/>
          <w:lang w:val="fr-FR"/>
        </w:rPr>
      </w:pPr>
    </w:p>
    <w:p w:rsidR="00FF0F45" w:rsidP="4F551BFF" w:rsidRDefault="0B649BAD" w14:paraId="5D1BD66B" w14:textId="77777777">
      <w:pPr>
        <w:pStyle w:val="heading20"/>
        <w:rPr>
          <w:noProof w:val="0"/>
          <w:lang w:val="fr-FR"/>
        </w:rPr>
      </w:pPr>
      <w:r w:rsidRPr="4F551BFF" w:rsidR="6624C574">
        <w:rPr>
          <w:noProof w:val="0"/>
          <w:lang w:val="fr-FR"/>
        </w:rPr>
        <w:t>Sources scientifiques (articles et rapports)</w:t>
      </w:r>
    </w:p>
    <w:p w:rsidR="00FF0F45" w:rsidP="4F551BFF" w:rsidRDefault="001D2BE6" w14:paraId="6C34587C" w14:textId="77777777">
      <w:pPr>
        <w:pStyle w:val="ListParagraph"/>
        <w:numPr>
          <w:ilvl w:val="0"/>
          <w:numId w:val="3"/>
        </w:numPr>
        <w:spacing w:before="40" w:after="60"/>
        <w:rPr>
          <w:noProof w:val="0"/>
          <w:lang w:val="fr-FR"/>
        </w:rPr>
      </w:pPr>
      <w:r w:rsidRPr="4F551BFF" w:rsidR="65634640">
        <w:rPr>
          <w:noProof w:val="0"/>
          <w:lang w:val="fr-FR"/>
        </w:rPr>
        <w:t>Dominguez J. &amp; al. (2010). Vermicomposting of food waste: optimization of C/N ratio. Bioresource Technology. DOI: 10.1016/j.biortech.2010.03.098</w:t>
      </w:r>
    </w:p>
    <w:p w:rsidR="00FF0F45" w:rsidP="4F551BFF" w:rsidRDefault="0B649BAD" w14:paraId="2A6DC0E1" w14:textId="77777777">
      <w:pPr>
        <w:pStyle w:val="ListParagraph"/>
        <w:numPr>
          <w:ilvl w:val="0"/>
          <w:numId w:val="3"/>
        </w:numPr>
        <w:spacing w:before="40" w:after="60"/>
        <w:rPr>
          <w:noProof w:val="0"/>
          <w:lang w:val="fr-FR"/>
        </w:rPr>
      </w:pPr>
      <w:r w:rsidRPr="4F551BFF" w:rsidR="6624C574">
        <w:rPr>
          <w:noProof w:val="0"/>
          <w:lang w:val="fr-FR"/>
        </w:rPr>
        <w:t>Sinha R.K. &amp; al. (2009). Performance of Eisenia fetida in vermicomposting. Waste Management. DOI: 10.1016/j.wasman.2009.09.040</w:t>
      </w:r>
    </w:p>
    <w:p w:rsidR="00FF0F45" w:rsidP="4F551BFF" w:rsidRDefault="001D2BE6" w14:paraId="16FE110F" w14:textId="77777777">
      <w:pPr>
        <w:pStyle w:val="ListParagraph"/>
        <w:numPr>
          <w:ilvl w:val="0"/>
          <w:numId w:val="3"/>
        </w:numPr>
        <w:spacing w:before="40" w:after="60"/>
        <w:rPr>
          <w:noProof w:val="0"/>
          <w:lang w:val="fr-FR"/>
        </w:rPr>
      </w:pPr>
      <w:r w:rsidRPr="4F551BFF" w:rsidR="65634640">
        <w:rPr>
          <w:noProof w:val="0"/>
          <w:lang w:val="fr-FR"/>
        </w:rPr>
        <w:t>Lazcano C., Dominguez J. (2011). Vermicompost quality as soil amendment. Journal of Soils and Sediments. DOI: 10.1007/s11368-011-0334-z</w:t>
      </w:r>
    </w:p>
    <w:p w:rsidR="00FF0F45" w:rsidP="4F551BFF" w:rsidRDefault="0B649BAD" w14:paraId="354D837F" w14:textId="77777777">
      <w:pPr>
        <w:pStyle w:val="ListParagraph"/>
        <w:numPr>
          <w:ilvl w:val="0"/>
          <w:numId w:val="3"/>
        </w:numPr>
        <w:spacing w:before="40" w:after="60"/>
        <w:rPr>
          <w:noProof w:val="0"/>
          <w:lang w:val="fr-FR"/>
        </w:rPr>
      </w:pPr>
      <w:r w:rsidRPr="4F551BFF" w:rsidR="6624C574">
        <w:rPr>
          <w:noProof w:val="0"/>
          <w:lang w:val="fr-FR"/>
        </w:rPr>
        <w:t>ADEME / Solinnen (2021). Analyse technico-économique des unités de lombricompostage en restauration collective. ademe.fr rapport n°019893</w:t>
      </w:r>
    </w:p>
    <w:p w:rsidR="00FF0F45" w:rsidP="4F551BFF" w:rsidRDefault="0B649BAD" w14:paraId="22F08504" w14:textId="77777777">
      <w:pPr>
        <w:pStyle w:val="ListParagraph"/>
        <w:numPr>
          <w:ilvl w:val="0"/>
          <w:numId w:val="3"/>
        </w:numPr>
        <w:spacing w:before="40" w:after="60"/>
        <w:rPr>
          <w:noProof w:val="0"/>
          <w:lang w:val="fr-FR"/>
        </w:rPr>
      </w:pPr>
      <w:r w:rsidRPr="4F551BFF" w:rsidR="6624C574">
        <w:rPr>
          <w:noProof w:val="0"/>
          <w:lang w:val="fr-FR"/>
        </w:rPr>
        <w:t>Zorpas A. &amp; al. (2021). Behavioural drivers of source separation in university cafeterias. Waste Management. DOI: 10.1016/j.wasman.2021.05.027</w:t>
      </w:r>
    </w:p>
    <w:p w:rsidR="00FF0F45" w:rsidP="4F551BFF" w:rsidRDefault="00FF0F45" w14:paraId="34CE0A41" w14:textId="77777777">
      <w:pPr>
        <w:spacing w:before="80" w:after="80"/>
        <w:rPr>
          <w:noProof w:val="0"/>
          <w:lang w:val="fr-FR"/>
        </w:rPr>
      </w:pPr>
    </w:p>
    <w:p w:rsidR="00FF0F45" w:rsidP="4F551BFF" w:rsidRDefault="0B649BAD" w14:paraId="3A2F053F" w14:textId="77777777">
      <w:pPr>
        <w:pStyle w:val="heading20"/>
        <w:rPr>
          <w:noProof w:val="0"/>
          <w:lang w:val="fr-FR"/>
        </w:rPr>
      </w:pPr>
      <w:r w:rsidRPr="4F551BFF" w:rsidR="6624C574">
        <w:rPr>
          <w:noProof w:val="0"/>
          <w:lang w:val="fr-FR"/>
        </w:rPr>
        <w:t>Thèses et documents complémentaires</w:t>
      </w:r>
    </w:p>
    <w:p w:rsidR="053F4F92" w:rsidP="4F551BFF" w:rsidRDefault="053F4F92" w14:paraId="57BCBE9C" w14:textId="455F74DC">
      <w:pPr>
        <w:pStyle w:val="ListParagraph"/>
        <w:numPr>
          <w:ilvl w:val="0"/>
          <w:numId w:val="3"/>
        </w:numPr>
        <w:spacing w:before="40" w:after="60"/>
        <w:rPr>
          <w:noProof w:val="0"/>
          <w:lang w:val="fr-FR"/>
        </w:rPr>
      </w:pPr>
      <w:r w:rsidRPr="4F551BFF" w:rsidR="053F4F92">
        <w:rPr>
          <w:noProof w:val="0"/>
          <w:lang w:val="fr-FR"/>
        </w:rPr>
        <w:t xml:space="preserve">Ducasse, V. (2023). </w:t>
      </w:r>
      <w:r w:rsidRPr="4F551BFF" w:rsidR="053F4F92">
        <w:rPr>
          <w:i w:val="1"/>
          <w:iCs w:val="1"/>
          <w:noProof w:val="0"/>
          <w:lang w:val="fr-FR"/>
        </w:rPr>
        <w:t>Valorisation des biodéchets urbains par vermicompostage sur des sols de grandes cultures conduits en AB : une pratique agroécologique pour préserver la biodiversité des sols ?</w:t>
      </w:r>
      <w:r w:rsidRPr="4F551BFF" w:rsidR="053F4F92">
        <w:rPr>
          <w:noProof w:val="0"/>
          <w:lang w:val="fr-FR"/>
        </w:rPr>
        <w:t xml:space="preserve"> [Thèse de doctorat, AgroParisTech]. PASTEL. </w:t>
      </w:r>
      <w:hyperlink r:id="Rb2f3c42a40404543">
        <w:r w:rsidRPr="4F551BFF" w:rsidR="053F4F92">
          <w:rPr>
            <w:rStyle w:val="Hyperlink"/>
            <w:noProof w:val="0"/>
            <w:lang w:val="fr-FR"/>
          </w:rPr>
          <w:t>https://pastel.hal.science/tel-04200234</w:t>
        </w:r>
      </w:hyperlink>
    </w:p>
    <w:p w:rsidR="00FF0F45" w:rsidP="4F551BFF" w:rsidRDefault="0B649BAD" w14:paraId="4BB5E052" w14:textId="6BD69B8C">
      <w:pPr>
        <w:pStyle w:val="ListParagraph"/>
        <w:numPr>
          <w:ilvl w:val="0"/>
          <w:numId w:val="3"/>
        </w:numPr>
        <w:spacing w:before="40" w:after="60"/>
        <w:rPr>
          <w:noProof w:val="0"/>
          <w:lang w:val="fr-FR"/>
        </w:rPr>
      </w:pPr>
      <w:r w:rsidRPr="4F551BFF" w:rsidR="053F4F92">
        <w:rPr>
          <w:noProof w:val="0"/>
          <w:lang w:val="fr-FR"/>
        </w:rPr>
        <w:t xml:space="preserve">CROUS Bourgogne-Franche-Comté, &amp; </w:t>
      </w:r>
      <w:r w:rsidRPr="4F551BFF" w:rsidR="053F4F92">
        <w:rPr>
          <w:noProof w:val="0"/>
          <w:lang w:val="fr-FR"/>
        </w:rPr>
        <w:t>Vitagora</w:t>
      </w:r>
      <w:r w:rsidRPr="4F551BFF" w:rsidR="053F4F92">
        <w:rPr>
          <w:noProof w:val="0"/>
          <w:lang w:val="fr-FR"/>
        </w:rPr>
        <w:t xml:space="preserve">. (2019). </w:t>
      </w:r>
      <w:r w:rsidRPr="4F551BFF" w:rsidR="053F4F92">
        <w:rPr>
          <w:i w:val="1"/>
          <w:iCs w:val="1"/>
          <w:noProof w:val="0"/>
          <w:lang w:val="fr-FR"/>
        </w:rPr>
        <w:t>Mon CROUS Responsable : Réduction de la facture d'ordures ménagères (OM) de 18 %</w:t>
      </w:r>
      <w:r w:rsidRPr="4F551BFF" w:rsidR="053F4F92">
        <w:rPr>
          <w:noProof w:val="0"/>
          <w:lang w:val="fr-FR"/>
        </w:rPr>
        <w:t xml:space="preserve">. </w:t>
      </w:r>
      <w:r w:rsidRPr="4F551BFF" w:rsidR="053F4F92">
        <w:rPr>
          <w:noProof w:val="0"/>
          <w:lang w:val="fr-FR"/>
        </w:rPr>
        <w:t>Vitagora</w:t>
      </w:r>
      <w:r w:rsidRPr="4F551BFF" w:rsidR="053F4F92">
        <w:rPr>
          <w:noProof w:val="0"/>
          <w:lang w:val="fr-FR"/>
        </w:rPr>
        <w:t xml:space="preserve">. </w:t>
      </w:r>
      <w:hyperlink r:id="Re13055d7caf946d8">
        <w:r w:rsidRPr="4F551BFF" w:rsidR="053F4F92">
          <w:rPr>
            <w:rStyle w:val="Hyperlink"/>
            <w:noProof w:val="0"/>
            <w:lang w:val="fr-FR"/>
          </w:rPr>
          <w:t>https://www.vitagora.com</w:t>
        </w:r>
      </w:hyperlink>
      <w:r w:rsidRPr="4F551BFF" w:rsidR="6624C574">
        <w:rPr>
          <w:noProof w:val="0"/>
          <w:lang w:val="fr-FR"/>
        </w:rPr>
        <w:t xml:space="preserve"> </w:t>
      </w:r>
    </w:p>
    <w:p w:rsidR="556819A2" w:rsidP="4F551BFF" w:rsidRDefault="556819A2" w14:paraId="23A1C639" w14:textId="7DB03323">
      <w:pPr>
        <w:pStyle w:val="ListParagraph"/>
        <w:numPr>
          <w:ilvl w:val="0"/>
          <w:numId w:val="3"/>
        </w:numPr>
        <w:spacing w:before="40" w:after="60"/>
        <w:rPr>
          <w:noProof w:val="0"/>
          <w:lang w:val="fr-FR"/>
        </w:rPr>
      </w:pPr>
      <w:r w:rsidRPr="4F551BFF" w:rsidR="556819A2">
        <w:rPr>
          <w:noProof w:val="0"/>
          <w:lang w:val="fr-FR"/>
        </w:rPr>
        <w:t xml:space="preserve">Domínguez, J., &amp; Edwards, C. A. (2011). </w:t>
      </w:r>
      <w:r w:rsidRPr="4F551BFF" w:rsidR="556819A2">
        <w:rPr>
          <w:i w:val="1"/>
          <w:iCs w:val="1"/>
          <w:noProof w:val="0"/>
          <w:lang w:val="fr-FR"/>
        </w:rPr>
        <w:t>Vermicomposting organic wastes: A review</w:t>
      </w:r>
      <w:r w:rsidRPr="4F551BFF" w:rsidR="556819A2">
        <w:rPr>
          <w:noProof w:val="0"/>
          <w:lang w:val="fr-FR"/>
        </w:rPr>
        <w:t xml:space="preserve">. Universidad de Vigo. </w:t>
      </w:r>
      <w:hyperlink r:id="Rfa510802163c4fd8">
        <w:r w:rsidRPr="4F551BFF" w:rsidR="556819A2">
          <w:rPr>
            <w:rStyle w:val="Hyperlink"/>
            <w:noProof w:val="0"/>
            <w:lang w:val="fr-FR"/>
          </w:rPr>
          <w:t>https://jdguez.webs.uvigo.es/wp-content/uploads/2011/10/cairo1.pdf</w:t>
        </w:r>
      </w:hyperlink>
    </w:p>
    <w:p w:rsidR="556819A2" w:rsidP="4F551BFF" w:rsidRDefault="556819A2" w14:paraId="428B50AA" w14:textId="00F2051E">
      <w:pPr>
        <w:pStyle w:val="ListParagraph"/>
        <w:numPr>
          <w:ilvl w:val="0"/>
          <w:numId w:val="3"/>
        </w:numPr>
        <w:spacing w:before="40" w:after="60"/>
        <w:rPr>
          <w:noProof w:val="0"/>
          <w:lang w:val="fr-FR"/>
        </w:rPr>
      </w:pPr>
      <w:r w:rsidRPr="4F551BFF" w:rsidR="556819A2">
        <w:rPr>
          <w:noProof w:val="0"/>
          <w:lang w:val="fr-FR"/>
        </w:rPr>
        <w:t xml:space="preserve">Fondaterra, &amp; Restauration21. (2013). </w:t>
      </w:r>
      <w:r w:rsidRPr="4F551BFF" w:rsidR="556819A2">
        <w:rPr>
          <w:i w:val="1"/>
          <w:iCs w:val="1"/>
          <w:noProof w:val="0"/>
          <w:lang w:val="fr-FR"/>
        </w:rPr>
        <w:t>Retour d'expérience au RU de Versailles : 10 tonnes de biodéchets valorisés</w:t>
      </w:r>
      <w:r w:rsidRPr="4F551BFF" w:rsidR="556819A2">
        <w:rPr>
          <w:noProof w:val="0"/>
          <w:lang w:val="fr-FR"/>
        </w:rPr>
        <w:t xml:space="preserve">. Restauration21. </w:t>
      </w:r>
      <w:hyperlink r:id="R0d2414c1ebce43aa">
        <w:r w:rsidRPr="4F551BFF" w:rsidR="556819A2">
          <w:rPr>
            <w:rStyle w:val="Hyperlink"/>
            <w:noProof w:val="0"/>
            <w:lang w:val="fr-FR"/>
          </w:rPr>
          <w:t>https://www.restauration21.fr</w:t>
        </w:r>
      </w:hyperlink>
    </w:p>
    <w:p w:rsidR="556819A2" w:rsidP="4F551BFF" w:rsidRDefault="556819A2" w14:paraId="658F3169" w14:textId="3FDBDBA7">
      <w:pPr>
        <w:pStyle w:val="ListParagraph"/>
        <w:numPr>
          <w:ilvl w:val="0"/>
          <w:numId w:val="3"/>
        </w:numPr>
        <w:spacing w:before="40" w:after="60"/>
        <w:rPr>
          <w:noProof w:val="0"/>
          <w:lang w:val="fr-FR"/>
        </w:rPr>
      </w:pPr>
      <w:r w:rsidRPr="4F551BFF" w:rsidR="556819A2">
        <w:rPr>
          <w:noProof w:val="0"/>
          <w:lang w:val="fr-FR"/>
        </w:rPr>
        <w:t xml:space="preserve">Agence nationale de sécurité sanitaire de l'alimentation, de l'environnement et du travail (ANSES), &amp; Légifrance. (2023). </w:t>
      </w:r>
      <w:r w:rsidRPr="4F551BFF" w:rsidR="556819A2">
        <w:rPr>
          <w:i w:val="1"/>
          <w:iCs w:val="1"/>
          <w:noProof w:val="0"/>
          <w:lang w:val="fr-FR"/>
        </w:rPr>
        <w:t>Sous-produits animaux (SPAn) et compostage sur site : Guide pour les établissements collectifs</w:t>
      </w:r>
      <w:r w:rsidRPr="4F551BFF" w:rsidR="556819A2">
        <w:rPr>
          <w:noProof w:val="0"/>
          <w:lang w:val="fr-FR"/>
        </w:rPr>
        <w:t xml:space="preserve"> (Décret n° 2023-478 ; Règlement UE n° 1069/2009). Légifrance / République Française. </w:t>
      </w:r>
      <w:hyperlink r:id="R069325b6e15d4c3c">
        <w:r w:rsidRPr="4F551BFF" w:rsidR="556819A2">
          <w:rPr>
            <w:rStyle w:val="Hyperlink"/>
            <w:noProof w:val="0"/>
            <w:lang w:val="fr-FR"/>
          </w:rPr>
          <w:t>https://www.legifrance.gouv.fr</w:t>
        </w:r>
      </w:hyperlink>
    </w:p>
    <w:p w:rsidR="00FF0F45" w:rsidP="4F551BFF" w:rsidRDefault="00FF0F45" w14:paraId="62EBF3C5" w14:textId="77777777">
      <w:pPr>
        <w:spacing w:before="80" w:after="80"/>
        <w:rPr>
          <w:noProof w:val="0"/>
          <w:lang w:val="fr-FR"/>
        </w:rPr>
      </w:pPr>
    </w:p>
    <w:p w:rsidR="001D2BE6" w:rsidP="4F551BFF" w:rsidRDefault="001D2BE6" w14:paraId="27F35610" w14:textId="09FC1480">
      <w:pPr>
        <w:spacing w:before="80" w:after="80"/>
        <w:rPr>
          <w:noProof w:val="0"/>
          <w:lang w:val="fr-FR"/>
        </w:rPr>
      </w:pPr>
    </w:p>
    <w:sectPr w:rsidR="001D2BE6">
      <w:headerReference w:type="default" r:id="rId8"/>
      <w:footerReference w:type="default" r:id="rId9"/>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C15" w:rsidRDefault="00600C15" w14:paraId="648DF5F0" w14:textId="77777777">
      <w:r>
        <w:separator/>
      </w:r>
    </w:p>
  </w:endnote>
  <w:endnote w:type="continuationSeparator" w:id="0">
    <w:p w:rsidR="00600C15" w:rsidRDefault="00600C15" w14:paraId="4B5098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0F45" w:rsidP="4F551BFF" w:rsidRDefault="0B649BAD" w14:paraId="06D58DBB" w14:textId="77777777">
    <w:pPr>
      <w:pBdr>
        <w:top w:val="single" w:color="CCCCCC" w:sz="4" w:space="0"/>
      </w:pBdr>
      <w:spacing w:before="60"/>
    </w:pPr>
    <w:r w:rsidRPr="4F551BFF" w:rsidR="4F551BFF">
      <w:rPr>
        <w:color w:val="888888"/>
        <w:sz w:val="18"/>
        <w:szCs w:val="18"/>
        <w:lang w:val="en-US"/>
      </w:rPr>
      <w:t>Bio-raffinerie universitaire — Veille Scientifique et Technique — Juin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C15" w:rsidRDefault="00600C15" w14:paraId="28D5C8F6" w14:textId="77777777">
      <w:r>
        <w:separator/>
      </w:r>
    </w:p>
  </w:footnote>
  <w:footnote w:type="continuationSeparator" w:id="0">
    <w:p w:rsidR="00600C15" w:rsidRDefault="00600C15" w14:paraId="7780209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F551BFF" w:rsidRDefault="4F551BFF" w14:paraId="2D4F15AC" w14:textId="283BDC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DAB47"/>
    <w:multiLevelType w:val="hybridMultilevel"/>
    <w:tmpl w:val="FFFFFFFF"/>
    <w:lvl w:ilvl="0" w:tplc="A972EFFA">
      <w:start w:val="1"/>
      <w:numFmt w:val="bullet"/>
      <w:lvlText w:val="•"/>
      <w:lvlJc w:val="left"/>
      <w:pPr>
        <w:ind w:left="720" w:hanging="360"/>
      </w:pPr>
    </w:lvl>
    <w:lvl w:ilvl="1" w:tplc="11B0E576">
      <w:start w:val="1"/>
      <w:numFmt w:val="bullet"/>
      <w:lvlText w:val="◦"/>
      <w:lvlJc w:val="left"/>
      <w:pPr>
        <w:ind w:left="1080" w:hanging="360"/>
      </w:pPr>
    </w:lvl>
    <w:lvl w:ilvl="2" w:tplc="99C6BD06">
      <w:numFmt w:val="decimal"/>
      <w:lvlText w:val=""/>
      <w:lvlJc w:val="left"/>
    </w:lvl>
    <w:lvl w:ilvl="3" w:tplc="3072E2A4">
      <w:numFmt w:val="decimal"/>
      <w:lvlText w:val=""/>
      <w:lvlJc w:val="left"/>
    </w:lvl>
    <w:lvl w:ilvl="4" w:tplc="4D8A12B2">
      <w:numFmt w:val="decimal"/>
      <w:lvlText w:val=""/>
      <w:lvlJc w:val="left"/>
    </w:lvl>
    <w:lvl w:ilvl="5" w:tplc="BD36356A">
      <w:numFmt w:val="decimal"/>
      <w:lvlText w:val=""/>
      <w:lvlJc w:val="left"/>
    </w:lvl>
    <w:lvl w:ilvl="6" w:tplc="6D12BFFA">
      <w:numFmt w:val="decimal"/>
      <w:lvlText w:val=""/>
      <w:lvlJc w:val="left"/>
    </w:lvl>
    <w:lvl w:ilvl="7" w:tplc="66B45F8E">
      <w:numFmt w:val="decimal"/>
      <w:lvlText w:val=""/>
      <w:lvlJc w:val="left"/>
    </w:lvl>
    <w:lvl w:ilvl="8" w:tplc="2FEA7D76">
      <w:numFmt w:val="decimal"/>
      <w:lvlText w:val=""/>
      <w:lvlJc w:val="left"/>
    </w:lvl>
  </w:abstractNum>
  <w:abstractNum w:abstractNumId="1" w15:restartNumberingAfterBreak="0">
    <w:nsid w:val="412C8B23"/>
    <w:multiLevelType w:val="hybridMultilevel"/>
    <w:tmpl w:val="FFFFFFFF"/>
    <w:lvl w:ilvl="0" w:tplc="740E987E">
      <w:start w:val="1"/>
      <w:numFmt w:val="decimal"/>
      <w:lvlText w:val="%1."/>
      <w:lvlJc w:val="left"/>
      <w:pPr>
        <w:ind w:left="720" w:hanging="360"/>
      </w:pPr>
    </w:lvl>
    <w:lvl w:ilvl="1" w:tplc="8AE28F04">
      <w:numFmt w:val="decimal"/>
      <w:lvlText w:val=""/>
      <w:lvlJc w:val="left"/>
    </w:lvl>
    <w:lvl w:ilvl="2" w:tplc="26142A6E">
      <w:numFmt w:val="decimal"/>
      <w:lvlText w:val=""/>
      <w:lvlJc w:val="left"/>
    </w:lvl>
    <w:lvl w:ilvl="3" w:tplc="4CA6E3C4">
      <w:numFmt w:val="decimal"/>
      <w:lvlText w:val=""/>
      <w:lvlJc w:val="left"/>
    </w:lvl>
    <w:lvl w:ilvl="4" w:tplc="5E205C30">
      <w:numFmt w:val="decimal"/>
      <w:lvlText w:val=""/>
      <w:lvlJc w:val="left"/>
    </w:lvl>
    <w:lvl w:ilvl="5" w:tplc="F6BAD488">
      <w:numFmt w:val="decimal"/>
      <w:lvlText w:val=""/>
      <w:lvlJc w:val="left"/>
    </w:lvl>
    <w:lvl w:ilvl="6" w:tplc="1C14B44A">
      <w:numFmt w:val="decimal"/>
      <w:lvlText w:val=""/>
      <w:lvlJc w:val="left"/>
    </w:lvl>
    <w:lvl w:ilvl="7" w:tplc="EDC68D40">
      <w:numFmt w:val="decimal"/>
      <w:lvlText w:val=""/>
      <w:lvlJc w:val="left"/>
    </w:lvl>
    <w:lvl w:ilvl="8" w:tplc="47DE6EE4">
      <w:numFmt w:val="decimal"/>
      <w:lvlText w:val=""/>
      <w:lvlJc w:val="left"/>
    </w:lvl>
  </w:abstractNum>
  <w:abstractNum w:abstractNumId="2" w15:restartNumberingAfterBreak="0">
    <w:nsid w:val="5E657024"/>
    <w:multiLevelType w:val="hybridMultilevel"/>
    <w:tmpl w:val="FFFFFFFF"/>
    <w:lvl w:ilvl="0" w:tplc="673E43CC">
      <w:start w:val="1"/>
      <w:numFmt w:val="bullet"/>
      <w:lvlText w:val="●"/>
      <w:lvlJc w:val="left"/>
      <w:pPr>
        <w:ind w:left="720" w:hanging="360"/>
      </w:pPr>
    </w:lvl>
    <w:lvl w:ilvl="1" w:tplc="401CD1AA">
      <w:start w:val="1"/>
      <w:numFmt w:val="bullet"/>
      <w:lvlText w:val="○"/>
      <w:lvlJc w:val="left"/>
      <w:pPr>
        <w:ind w:left="1440" w:hanging="360"/>
      </w:pPr>
    </w:lvl>
    <w:lvl w:ilvl="2" w:tplc="07861A12">
      <w:start w:val="1"/>
      <w:numFmt w:val="bullet"/>
      <w:lvlText w:val="■"/>
      <w:lvlJc w:val="left"/>
      <w:pPr>
        <w:ind w:left="2160" w:hanging="360"/>
      </w:pPr>
    </w:lvl>
    <w:lvl w:ilvl="3" w:tplc="8F6238B2">
      <w:start w:val="1"/>
      <w:numFmt w:val="bullet"/>
      <w:lvlText w:val="●"/>
      <w:lvlJc w:val="left"/>
      <w:pPr>
        <w:ind w:left="2880" w:hanging="360"/>
      </w:pPr>
    </w:lvl>
    <w:lvl w:ilvl="4" w:tplc="6B68E1AA">
      <w:start w:val="1"/>
      <w:numFmt w:val="bullet"/>
      <w:lvlText w:val="○"/>
      <w:lvlJc w:val="left"/>
      <w:pPr>
        <w:ind w:left="3600" w:hanging="360"/>
      </w:pPr>
    </w:lvl>
    <w:lvl w:ilvl="5" w:tplc="DCC067B4">
      <w:start w:val="1"/>
      <w:numFmt w:val="bullet"/>
      <w:lvlText w:val="■"/>
      <w:lvlJc w:val="left"/>
      <w:pPr>
        <w:ind w:left="4320" w:hanging="360"/>
      </w:pPr>
    </w:lvl>
    <w:lvl w:ilvl="6" w:tplc="E00E0640">
      <w:start w:val="1"/>
      <w:numFmt w:val="bullet"/>
      <w:lvlText w:val="●"/>
      <w:lvlJc w:val="left"/>
      <w:pPr>
        <w:ind w:left="5040" w:hanging="360"/>
      </w:pPr>
    </w:lvl>
    <w:lvl w:ilvl="7" w:tplc="3FC84804">
      <w:start w:val="1"/>
      <w:numFmt w:val="bullet"/>
      <w:lvlText w:val="●"/>
      <w:lvlJc w:val="left"/>
      <w:pPr>
        <w:ind w:left="5760" w:hanging="360"/>
      </w:pPr>
    </w:lvl>
    <w:lvl w:ilvl="8" w:tplc="163093A6">
      <w:start w:val="1"/>
      <w:numFmt w:val="bullet"/>
      <w:lvlText w:val="●"/>
      <w:lvlJc w:val="left"/>
      <w:pPr>
        <w:ind w:left="6480" w:hanging="360"/>
      </w:pPr>
    </w:lvl>
  </w:abstractNum>
  <w:num w:numId="1" w16cid:durableId="1452675873">
    <w:abstractNumId w:val="2"/>
    <w:lvlOverride w:ilvl="0">
      <w:startOverride w:val="1"/>
    </w:lvlOverride>
  </w:num>
  <w:num w:numId="2" w16cid:durableId="1979720292">
    <w:abstractNumId w:val="1"/>
    <w:lvlOverride w:ilvl="0">
      <w:startOverride w:val="1"/>
    </w:lvlOverride>
  </w:num>
  <w:num w:numId="3" w16cid:durableId="755983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8322"/>
    <w:rsid w:val="00050C72"/>
    <w:rsid w:val="000F5F1D"/>
    <w:rsid w:val="001D2BE6"/>
    <w:rsid w:val="004C3481"/>
    <w:rsid w:val="004D2CF5"/>
    <w:rsid w:val="004D7FAD"/>
    <w:rsid w:val="005B12A7"/>
    <w:rsid w:val="00600C15"/>
    <w:rsid w:val="0060466B"/>
    <w:rsid w:val="00813C8E"/>
    <w:rsid w:val="00897784"/>
    <w:rsid w:val="008C51F0"/>
    <w:rsid w:val="00A955A1"/>
    <w:rsid w:val="00C31F53"/>
    <w:rsid w:val="00E99B07"/>
    <w:rsid w:val="00E99B07"/>
    <w:rsid w:val="00EF8322"/>
    <w:rsid w:val="00FF0F45"/>
    <w:rsid w:val="0113C7D8"/>
    <w:rsid w:val="053F4F92"/>
    <w:rsid w:val="057E8C00"/>
    <w:rsid w:val="06208918"/>
    <w:rsid w:val="068700F3"/>
    <w:rsid w:val="089F84DA"/>
    <w:rsid w:val="09EA6E73"/>
    <w:rsid w:val="0B649BAD"/>
    <w:rsid w:val="0C2EC8DA"/>
    <w:rsid w:val="0EA1BEF7"/>
    <w:rsid w:val="0F24B813"/>
    <w:rsid w:val="11DAE008"/>
    <w:rsid w:val="11DAE008"/>
    <w:rsid w:val="12935CD3"/>
    <w:rsid w:val="1552F16C"/>
    <w:rsid w:val="191A9295"/>
    <w:rsid w:val="199AFCB4"/>
    <w:rsid w:val="19FC44EF"/>
    <w:rsid w:val="1AEB7A93"/>
    <w:rsid w:val="1CC91878"/>
    <w:rsid w:val="1D7D83E9"/>
    <w:rsid w:val="23284879"/>
    <w:rsid w:val="2579664F"/>
    <w:rsid w:val="2579664F"/>
    <w:rsid w:val="276C5191"/>
    <w:rsid w:val="2A7CEDDD"/>
    <w:rsid w:val="2AE4C91A"/>
    <w:rsid w:val="2AFE2660"/>
    <w:rsid w:val="2CAEBF54"/>
    <w:rsid w:val="2CC629FF"/>
    <w:rsid w:val="2EF7F72E"/>
    <w:rsid w:val="30A2B050"/>
    <w:rsid w:val="316E8671"/>
    <w:rsid w:val="32729A60"/>
    <w:rsid w:val="34ABEA5B"/>
    <w:rsid w:val="364DF886"/>
    <w:rsid w:val="38F01D7A"/>
    <w:rsid w:val="390B06A0"/>
    <w:rsid w:val="39419400"/>
    <w:rsid w:val="3ABE485F"/>
    <w:rsid w:val="3AD0254B"/>
    <w:rsid w:val="3D7D7A90"/>
    <w:rsid w:val="3D7D7A90"/>
    <w:rsid w:val="424B96B9"/>
    <w:rsid w:val="43C0464C"/>
    <w:rsid w:val="44CEDC13"/>
    <w:rsid w:val="45034F52"/>
    <w:rsid w:val="4758919C"/>
    <w:rsid w:val="4920921B"/>
    <w:rsid w:val="4A0F6037"/>
    <w:rsid w:val="4F03A01A"/>
    <w:rsid w:val="4F551BFF"/>
    <w:rsid w:val="556819A2"/>
    <w:rsid w:val="55C7F31B"/>
    <w:rsid w:val="56046B0E"/>
    <w:rsid w:val="5E6F4B1E"/>
    <w:rsid w:val="5E6F4B1E"/>
    <w:rsid w:val="5F68DBA8"/>
    <w:rsid w:val="64FCAEE1"/>
    <w:rsid w:val="65634640"/>
    <w:rsid w:val="66203023"/>
    <w:rsid w:val="6624C574"/>
    <w:rsid w:val="662784F8"/>
    <w:rsid w:val="6927D52E"/>
    <w:rsid w:val="6A5CC3EC"/>
    <w:rsid w:val="6BD03D8C"/>
    <w:rsid w:val="6C578434"/>
    <w:rsid w:val="6DBB89DE"/>
    <w:rsid w:val="6F102DB1"/>
    <w:rsid w:val="717487A5"/>
    <w:rsid w:val="717487A5"/>
    <w:rsid w:val="71F247F8"/>
    <w:rsid w:val="731B8C25"/>
    <w:rsid w:val="73F93C1C"/>
    <w:rsid w:val="74447608"/>
    <w:rsid w:val="744BE774"/>
    <w:rsid w:val="744BE774"/>
    <w:rsid w:val="783D6A0D"/>
    <w:rsid w:val="784BE8CC"/>
    <w:rsid w:val="7D0CB4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E81F6A"/>
  <w15:docId w15:val="{1C76A00F-D505-413C-86D9-A294CBCE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before="360" w:after="180"/>
      <w:outlineLvl w:val="0"/>
    </w:pPr>
    <w:rPr>
      <w:b/>
      <w:bCs/>
      <w:color w:val="1F4E79"/>
      <w:sz w:val="36"/>
      <w:szCs w:val="36"/>
    </w:rPr>
  </w:style>
  <w:style w:type="paragraph" w:styleId="heading20" w:customStyle="1">
    <w:name w:val="heading 20"/>
    <w:basedOn w:val="Normal"/>
    <w:next w:val="Normal"/>
    <w:qFormat/>
    <w:pPr>
      <w:spacing w:before="240" w:after="120"/>
      <w:outlineLvl w:val="1"/>
    </w:pPr>
    <w:rPr>
      <w:b/>
      <w:bCs/>
      <w:color w:val="2E75B6"/>
      <w:sz w:val="28"/>
      <w:szCs w:val="28"/>
    </w:rPr>
  </w:style>
  <w:style w:type="paragraph" w:styleId="Header">
    <w:name w:val="header"/>
    <w:basedOn w:val="Normal"/>
    <w:link w:val="HeaderChar"/>
    <w:uiPriority w:val="99"/>
    <w:semiHidden/>
    <w:unhideWhenUsed/>
    <w:rsid w:val="00A955A1"/>
    <w:pPr>
      <w:tabs>
        <w:tab w:val="center" w:pos="4680"/>
        <w:tab w:val="right" w:pos="9360"/>
      </w:tabs>
    </w:pPr>
  </w:style>
  <w:style w:type="character" w:styleId="HeaderChar" w:customStyle="1">
    <w:name w:val="Header Char"/>
    <w:basedOn w:val="DefaultParagraphFont"/>
    <w:link w:val="Header"/>
    <w:uiPriority w:val="99"/>
    <w:semiHidden/>
    <w:rsid w:val="00A955A1"/>
  </w:style>
  <w:style w:type="paragraph" w:styleId="Footer">
    <w:name w:val="footer"/>
    <w:basedOn w:val="Normal"/>
    <w:link w:val="FooterChar"/>
    <w:uiPriority w:val="99"/>
    <w:semiHidden/>
    <w:unhideWhenUsed/>
    <w:rsid w:val="00A955A1"/>
    <w:pPr>
      <w:tabs>
        <w:tab w:val="center" w:pos="4680"/>
        <w:tab w:val="right" w:pos="9360"/>
      </w:tabs>
    </w:pPr>
  </w:style>
  <w:style w:type="character" w:styleId="FooterChar" w:customStyle="1">
    <w:name w:val="Footer Char"/>
    <w:basedOn w:val="DefaultParagraphFont"/>
    <w:link w:val="Footer"/>
    <w:uiPriority w:val="99"/>
    <w:semiHidden/>
    <w:rsid w:val="00A955A1"/>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s://pastel.hal.science/tel-04200234" TargetMode="External" Id="Rb2f3c42a40404543" /><Relationship Type="http://schemas.openxmlformats.org/officeDocument/2006/relationships/hyperlink" Target="https://www.vitagora.com/" TargetMode="External" Id="Re13055d7caf946d8" /><Relationship Type="http://schemas.openxmlformats.org/officeDocument/2006/relationships/hyperlink" Target="https://jdguez.webs.uvigo.es/wp-content/uploads/2011/10/cairo1.pdf" TargetMode="External" Id="Rfa510802163c4fd8" /><Relationship Type="http://schemas.openxmlformats.org/officeDocument/2006/relationships/hyperlink" Target="https://www.restauration21.fr/" TargetMode="External" Id="R0d2414c1ebce43aa" /><Relationship Type="http://schemas.openxmlformats.org/officeDocument/2006/relationships/hyperlink" Target="https://www.legifrance.gouv.fr/" TargetMode="External" Id="R069325b6e15d4c3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Camille BOULLE</lastModifiedBy>
  <revision>6</revision>
  <dcterms:created xsi:type="dcterms:W3CDTF">2026-06-23T09:36:00.0000000Z</dcterms:created>
  <dcterms:modified xsi:type="dcterms:W3CDTF">2026-06-25T11:53:30.0029586Z</dcterms:modified>
</coreProperties>
</file>