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C335" w14:textId="77777777" w:rsidR="005742A1" w:rsidRDefault="0025526D">
      <w:pPr>
        <w:pBdr>
          <w:bottom w:val="single" w:sz="12" w:space="1" w:color="auto"/>
        </w:pBdr>
      </w:pPr>
      <w:r>
        <w:t xml:space="preserve"> </w:t>
      </w:r>
    </w:p>
    <w:p w14:paraId="26A98CD1" w14:textId="77777777" w:rsidR="005619BA" w:rsidRDefault="005619BA" w:rsidP="005619BA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36"/>
          <w:szCs w:val="36"/>
        </w:rPr>
      </w:pPr>
    </w:p>
    <w:p w14:paraId="518BE91E" w14:textId="77777777" w:rsidR="005619BA" w:rsidRPr="005619BA" w:rsidRDefault="005619BA" w:rsidP="005619BA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36"/>
          <w:szCs w:val="36"/>
          <w:lang w:val="es-ES"/>
        </w:rPr>
      </w:pPr>
      <w:r w:rsidRPr="005619BA">
        <w:rPr>
          <w:rFonts w:ascii="Arial-BoldMT" w:hAnsi="Arial-BoldMT" w:cs="Arial-BoldMT"/>
          <w:b/>
          <w:bCs/>
          <w:sz w:val="36"/>
          <w:szCs w:val="36"/>
          <w:lang w:val="es-ES"/>
        </w:rPr>
        <w:t>Pontificia Universidad Católica del Perú</w:t>
      </w:r>
    </w:p>
    <w:p w14:paraId="7F7B10C4" w14:textId="77777777" w:rsidR="005619BA" w:rsidRPr="005619BA" w:rsidRDefault="005619BA" w:rsidP="005619BA">
      <w:pPr>
        <w:pBdr>
          <w:bottom w:val="single" w:sz="12" w:space="1" w:color="auto"/>
        </w:pBdr>
        <w:jc w:val="right"/>
        <w:rPr>
          <w:rFonts w:ascii="Arial-BoldMT" w:hAnsi="Arial-BoldMT" w:cs="Arial-BoldMT"/>
          <w:b/>
          <w:bCs/>
          <w:sz w:val="36"/>
          <w:szCs w:val="36"/>
          <w:lang w:val="es-ES"/>
        </w:rPr>
      </w:pPr>
      <w:r w:rsidRPr="005619BA">
        <w:rPr>
          <w:rFonts w:ascii="Arial-BoldMT" w:hAnsi="Arial-BoldMT" w:cs="Arial-BoldMT"/>
          <w:b/>
          <w:bCs/>
          <w:sz w:val="36"/>
          <w:szCs w:val="36"/>
          <w:lang w:val="es-ES"/>
        </w:rPr>
        <w:t>Especialidad de Ingeniería Informática</w:t>
      </w:r>
    </w:p>
    <w:p w14:paraId="2F3F2C7C" w14:textId="77777777" w:rsidR="005619BA" w:rsidRPr="005619BA" w:rsidRDefault="005619BA" w:rsidP="005619BA">
      <w:pPr>
        <w:pBdr>
          <w:bottom w:val="single" w:sz="12" w:space="1" w:color="auto"/>
        </w:pBdr>
        <w:jc w:val="right"/>
        <w:rPr>
          <w:rFonts w:ascii="Arial-BoldMT" w:hAnsi="Arial-BoldMT" w:cs="Arial-BoldMT"/>
          <w:b/>
          <w:bCs/>
          <w:sz w:val="36"/>
          <w:szCs w:val="36"/>
          <w:lang w:val="es-ES"/>
        </w:rPr>
      </w:pPr>
    </w:p>
    <w:p w14:paraId="259A5F80" w14:textId="77777777" w:rsidR="005619BA" w:rsidRDefault="005619BA" w:rsidP="005619BA">
      <w:pPr>
        <w:jc w:val="right"/>
        <w:rPr>
          <w:lang w:val="es-ES"/>
        </w:rPr>
      </w:pPr>
    </w:p>
    <w:p w14:paraId="2E4E6BCC" w14:textId="77777777" w:rsidR="005619BA" w:rsidRPr="005619BA" w:rsidRDefault="005619BA" w:rsidP="005619BA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36"/>
          <w:szCs w:val="36"/>
          <w:lang w:val="es-ES"/>
        </w:rPr>
      </w:pPr>
      <w:r w:rsidRPr="005619BA">
        <w:rPr>
          <w:rFonts w:ascii="Arial-BoldMT" w:hAnsi="Arial-BoldMT" w:cs="Arial-BoldMT"/>
          <w:b/>
          <w:bCs/>
          <w:sz w:val="36"/>
          <w:szCs w:val="36"/>
          <w:lang w:val="es-ES"/>
        </w:rPr>
        <w:t>Práctica Supervisada Preprofesional</w:t>
      </w:r>
    </w:p>
    <w:p w14:paraId="118A30BA" w14:textId="77777777" w:rsidR="005619BA" w:rsidRPr="005619BA" w:rsidRDefault="005619BA" w:rsidP="005619BA">
      <w:pPr>
        <w:autoSpaceDE w:val="0"/>
        <w:autoSpaceDN w:val="0"/>
        <w:adjustRightInd w:val="0"/>
        <w:jc w:val="right"/>
        <w:rPr>
          <w:rFonts w:ascii="Arial-BoldMT" w:hAnsi="Arial-BoldMT" w:cs="Arial-BoldMT"/>
          <w:b/>
          <w:bCs/>
          <w:sz w:val="36"/>
          <w:szCs w:val="36"/>
          <w:lang w:val="es-ES"/>
        </w:rPr>
      </w:pPr>
      <w:r w:rsidRPr="005619BA">
        <w:rPr>
          <w:rFonts w:ascii="Arial-BoldMT" w:hAnsi="Arial-BoldMT" w:cs="Arial-BoldMT"/>
          <w:b/>
          <w:bCs/>
          <w:sz w:val="36"/>
          <w:szCs w:val="36"/>
          <w:lang w:val="es-ES"/>
        </w:rPr>
        <w:t xml:space="preserve">Guía para </w:t>
      </w:r>
      <w:smartTag w:uri="urn:schemas-microsoft-com:office:smarttags" w:element="PersonName">
        <w:smartTagPr>
          <w:attr w:name="ProductID" w:val="la Elaboraci￳n"/>
        </w:smartTagPr>
        <w:r w:rsidRPr="005619BA">
          <w:rPr>
            <w:rFonts w:ascii="Arial-BoldMT" w:hAnsi="Arial-BoldMT" w:cs="Arial-BoldMT"/>
            <w:b/>
            <w:bCs/>
            <w:sz w:val="36"/>
            <w:szCs w:val="36"/>
            <w:lang w:val="es-ES"/>
          </w:rPr>
          <w:t>la Elaboración</w:t>
        </w:r>
      </w:smartTag>
      <w:r w:rsidRPr="005619BA">
        <w:rPr>
          <w:rFonts w:ascii="Arial-BoldMT" w:hAnsi="Arial-BoldMT" w:cs="Arial-BoldMT"/>
          <w:b/>
          <w:bCs/>
          <w:sz w:val="36"/>
          <w:szCs w:val="36"/>
          <w:lang w:val="es-ES"/>
        </w:rPr>
        <w:t xml:space="preserve"> del Informe del Practicante</w:t>
      </w:r>
    </w:p>
    <w:p w14:paraId="7D7C0B36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  <w:r w:rsidRPr="001A2A6D">
        <w:rPr>
          <w:rFonts w:ascii="Arial-BoldMT" w:hAnsi="Arial-BoldMT" w:cs="Arial-BoldMT"/>
          <w:b/>
          <w:bCs/>
          <w:sz w:val="28"/>
          <w:szCs w:val="28"/>
          <w:lang w:val="es-PE"/>
        </w:rPr>
        <w:t>Versión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1A2A6D">
        <w:rPr>
          <w:rFonts w:ascii="Arial-BoldMT" w:hAnsi="Arial-BoldMT" w:cs="Arial-BoldMT"/>
          <w:b/>
          <w:bCs/>
          <w:sz w:val="28"/>
          <w:szCs w:val="28"/>
        </w:rPr>
        <w:t>3</w:t>
      </w:r>
      <w:r>
        <w:rPr>
          <w:rFonts w:ascii="Arial-BoldMT" w:hAnsi="Arial-BoldMT" w:cs="Arial-BoldMT"/>
          <w:b/>
          <w:bCs/>
          <w:sz w:val="28"/>
          <w:szCs w:val="28"/>
        </w:rPr>
        <w:t>.</w:t>
      </w:r>
      <w:r w:rsidR="001A2A6D">
        <w:rPr>
          <w:rFonts w:ascii="Arial-BoldMT" w:hAnsi="Arial-BoldMT" w:cs="Arial-BoldMT"/>
          <w:b/>
          <w:bCs/>
          <w:sz w:val="28"/>
          <w:szCs w:val="28"/>
        </w:rPr>
        <w:t>0</w:t>
      </w:r>
    </w:p>
    <w:p w14:paraId="1AC706F0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6061E374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65FB0CF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400EBC9B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1066641F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431BBC9F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1A2004EB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59696716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3BA4AE47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37BEBA3A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AFB1425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7D409772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31FEDF9C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19D52C6E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21639C0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49B240A8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566758ED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55CB6B84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77E8849C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E3456D3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8F3A3C3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5DE31C7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58287323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22D5E95F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0366AB52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14C7190C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351893F0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0AF028F8" w14:textId="77777777" w:rsidR="005619BA" w:rsidRDefault="005619BA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</w:p>
    <w:p w14:paraId="3A607036" w14:textId="77777777" w:rsidR="005619BA" w:rsidRDefault="00950DC8" w:rsidP="005619BA">
      <w:pPr>
        <w:jc w:val="right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7"/>
        <w:gridCol w:w="1070"/>
        <w:gridCol w:w="3943"/>
        <w:gridCol w:w="1783"/>
      </w:tblGrid>
      <w:tr w:rsidR="00D3174A" w:rsidRPr="00591445" w14:paraId="772651E1" w14:textId="77777777" w:rsidTr="00591445">
        <w:tc>
          <w:tcPr>
            <w:tcW w:w="1527" w:type="dxa"/>
          </w:tcPr>
          <w:p w14:paraId="20BD9159" w14:textId="77777777" w:rsidR="00D3174A" w:rsidRPr="00591445" w:rsidRDefault="00D3174A" w:rsidP="00591445">
            <w:pPr>
              <w:jc w:val="center"/>
              <w:rPr>
                <w:b/>
                <w:lang w:val="es-ES"/>
              </w:rPr>
            </w:pPr>
            <w:r w:rsidRPr="00591445">
              <w:rPr>
                <w:b/>
                <w:lang w:val="es-ES"/>
              </w:rPr>
              <w:t>Fecha</w:t>
            </w:r>
          </w:p>
        </w:tc>
        <w:tc>
          <w:tcPr>
            <w:tcW w:w="1074" w:type="dxa"/>
          </w:tcPr>
          <w:p w14:paraId="237DD2FC" w14:textId="77777777" w:rsidR="00D3174A" w:rsidRPr="00591445" w:rsidRDefault="00D3174A" w:rsidP="00591445">
            <w:pPr>
              <w:jc w:val="center"/>
              <w:rPr>
                <w:b/>
                <w:lang w:val="es-ES"/>
              </w:rPr>
            </w:pPr>
            <w:r w:rsidRPr="00591445">
              <w:rPr>
                <w:b/>
                <w:lang w:val="es-ES"/>
              </w:rPr>
              <w:t>Versión</w:t>
            </w:r>
          </w:p>
        </w:tc>
        <w:tc>
          <w:tcPr>
            <w:tcW w:w="4092" w:type="dxa"/>
          </w:tcPr>
          <w:p w14:paraId="2D13C43F" w14:textId="77777777" w:rsidR="00D3174A" w:rsidRPr="00591445" w:rsidRDefault="00D3174A" w:rsidP="00591445">
            <w:pPr>
              <w:jc w:val="center"/>
              <w:rPr>
                <w:b/>
                <w:lang w:val="es-ES"/>
              </w:rPr>
            </w:pPr>
            <w:r w:rsidRPr="00591445">
              <w:rPr>
                <w:b/>
                <w:lang w:val="es-ES"/>
              </w:rPr>
              <w:t>Descripción</w:t>
            </w:r>
          </w:p>
        </w:tc>
        <w:tc>
          <w:tcPr>
            <w:tcW w:w="1836" w:type="dxa"/>
          </w:tcPr>
          <w:p w14:paraId="6A5C6F4A" w14:textId="77777777" w:rsidR="00D3174A" w:rsidRPr="00591445" w:rsidRDefault="00D3174A" w:rsidP="00591445">
            <w:pPr>
              <w:jc w:val="center"/>
              <w:rPr>
                <w:b/>
                <w:lang w:val="es-ES"/>
              </w:rPr>
            </w:pPr>
            <w:r w:rsidRPr="00591445">
              <w:rPr>
                <w:b/>
                <w:lang w:val="es-ES"/>
              </w:rPr>
              <w:t>Autor</w:t>
            </w:r>
          </w:p>
        </w:tc>
      </w:tr>
      <w:tr w:rsidR="00D3174A" w:rsidRPr="00591445" w14:paraId="3D0E38DF" w14:textId="77777777" w:rsidTr="00591445">
        <w:tc>
          <w:tcPr>
            <w:tcW w:w="1527" w:type="dxa"/>
          </w:tcPr>
          <w:p w14:paraId="14202970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29/03/2007</w:t>
            </w:r>
          </w:p>
        </w:tc>
        <w:tc>
          <w:tcPr>
            <w:tcW w:w="1074" w:type="dxa"/>
          </w:tcPr>
          <w:p w14:paraId="30E27B8A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0.4</w:t>
            </w:r>
          </w:p>
        </w:tc>
        <w:tc>
          <w:tcPr>
            <w:tcW w:w="4092" w:type="dxa"/>
          </w:tcPr>
          <w:p w14:paraId="7BAA2C67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Versión preliminar</w:t>
            </w:r>
          </w:p>
        </w:tc>
        <w:tc>
          <w:tcPr>
            <w:tcW w:w="1836" w:type="dxa"/>
          </w:tcPr>
          <w:p w14:paraId="4A76725D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</w:rPr>
              <w:t>Otto Pflücker</w:t>
            </w:r>
          </w:p>
        </w:tc>
      </w:tr>
      <w:tr w:rsidR="00D3174A" w:rsidRPr="00591445" w14:paraId="25F49DAF" w14:textId="77777777" w:rsidTr="00591445">
        <w:tc>
          <w:tcPr>
            <w:tcW w:w="1527" w:type="dxa"/>
          </w:tcPr>
          <w:p w14:paraId="65A889BE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04/04/2007</w:t>
            </w:r>
          </w:p>
        </w:tc>
        <w:tc>
          <w:tcPr>
            <w:tcW w:w="1074" w:type="dxa"/>
          </w:tcPr>
          <w:p w14:paraId="0DB929D9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0.9</w:t>
            </w:r>
          </w:p>
        </w:tc>
        <w:tc>
          <w:tcPr>
            <w:tcW w:w="4092" w:type="dxa"/>
          </w:tcPr>
          <w:p w14:paraId="13872BEC" w14:textId="77777777" w:rsidR="00D3174A" w:rsidRPr="00591445" w:rsidRDefault="00D3174A" w:rsidP="0059144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preliminar.</w:t>
            </w:r>
          </w:p>
          <w:p w14:paraId="43ACB827" w14:textId="77777777" w:rsidR="00D3174A" w:rsidRPr="00591445" w:rsidRDefault="00D3174A" w:rsidP="00591445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 xml:space="preserve">Se incorporan las recomendaciones de </w:t>
            </w:r>
            <w:smartTag w:uri="urn:schemas-microsoft-com:office:smarttags" w:element="PersonName">
              <w:smartTagPr>
                <w:attr w:name="ProductID" w:val="la FCI"/>
              </w:smartTagPr>
              <w:r w:rsidRPr="00591445">
                <w:rPr>
                  <w:rFonts w:ascii="Arial" w:hAnsi="Arial" w:cs="Arial"/>
                  <w:sz w:val="20"/>
                  <w:szCs w:val="20"/>
                  <w:lang w:val="es-ES"/>
                </w:rPr>
                <w:t>la FCI</w:t>
              </w:r>
            </w:smartTag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 xml:space="preserve"> para que sea un documento auto contenido. Se incorporan más comentarios tomando como modelo el informe de Ingeniería Industrial.</w:t>
            </w:r>
          </w:p>
        </w:tc>
        <w:tc>
          <w:tcPr>
            <w:tcW w:w="1836" w:type="dxa"/>
          </w:tcPr>
          <w:p w14:paraId="54218B94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Abraham Dávila</w:t>
            </w:r>
          </w:p>
        </w:tc>
      </w:tr>
      <w:tr w:rsidR="00D3174A" w:rsidRPr="00591445" w14:paraId="06F8E5B0" w14:textId="77777777" w:rsidTr="00591445">
        <w:tc>
          <w:tcPr>
            <w:tcW w:w="1527" w:type="dxa"/>
          </w:tcPr>
          <w:p w14:paraId="34521226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17/05/2007</w:t>
            </w:r>
          </w:p>
        </w:tc>
        <w:tc>
          <w:tcPr>
            <w:tcW w:w="1074" w:type="dxa"/>
          </w:tcPr>
          <w:p w14:paraId="4B8F11E6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1.0</w:t>
            </w:r>
          </w:p>
        </w:tc>
        <w:tc>
          <w:tcPr>
            <w:tcW w:w="4092" w:type="dxa"/>
          </w:tcPr>
          <w:p w14:paraId="4AAE7314" w14:textId="77777777" w:rsidR="00D3174A" w:rsidRPr="00591445" w:rsidRDefault="00D3174A" w:rsidP="005914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</w:p>
        </w:tc>
        <w:tc>
          <w:tcPr>
            <w:tcW w:w="1836" w:type="dxa"/>
          </w:tcPr>
          <w:p w14:paraId="2181ADE5" w14:textId="77777777" w:rsidR="00D3174A" w:rsidRPr="00591445" w:rsidRDefault="00D3174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</w:rPr>
              <w:t>Otto Pflücker</w:t>
            </w:r>
          </w:p>
        </w:tc>
      </w:tr>
      <w:tr w:rsidR="00A33131" w:rsidRPr="00591445" w14:paraId="6DC4AE36" w14:textId="77777777" w:rsidTr="00591445">
        <w:tc>
          <w:tcPr>
            <w:tcW w:w="1527" w:type="dxa"/>
          </w:tcPr>
          <w:p w14:paraId="15904CF5" w14:textId="77777777" w:rsidR="00A33131" w:rsidRPr="00591445" w:rsidRDefault="00A33131" w:rsidP="00E1512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05/03/2009</w:t>
            </w:r>
          </w:p>
        </w:tc>
        <w:tc>
          <w:tcPr>
            <w:tcW w:w="1074" w:type="dxa"/>
          </w:tcPr>
          <w:p w14:paraId="5BE5196F" w14:textId="77777777" w:rsidR="00A33131" w:rsidRPr="00591445" w:rsidRDefault="00A33131" w:rsidP="00E1512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2.1</w:t>
            </w:r>
          </w:p>
        </w:tc>
        <w:tc>
          <w:tcPr>
            <w:tcW w:w="4092" w:type="dxa"/>
          </w:tcPr>
          <w:p w14:paraId="7F0DADA2" w14:textId="77777777" w:rsidR="00A33131" w:rsidRPr="00591445" w:rsidRDefault="00A33131" w:rsidP="0059144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utilizada durante el periodo 2008-2.</w:t>
            </w:r>
          </w:p>
        </w:tc>
        <w:tc>
          <w:tcPr>
            <w:tcW w:w="1836" w:type="dxa"/>
          </w:tcPr>
          <w:p w14:paraId="4ACB18C9" w14:textId="77777777" w:rsidR="00A33131" w:rsidRPr="00591445" w:rsidRDefault="00A33131" w:rsidP="00E1512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6C82B773" w14:textId="77777777" w:rsidR="00A33131" w:rsidRPr="00591445" w:rsidRDefault="00A33131" w:rsidP="00E1512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8B0E87" w:rsidRPr="00591445" w14:paraId="240D61DF" w14:textId="77777777" w:rsidTr="00591445">
        <w:tc>
          <w:tcPr>
            <w:tcW w:w="1527" w:type="dxa"/>
          </w:tcPr>
          <w:p w14:paraId="2D5C3C23" w14:textId="77777777" w:rsidR="008B0E87" w:rsidRPr="00591445" w:rsidRDefault="008B0E87" w:rsidP="000849D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18/08/2009</w:t>
            </w:r>
          </w:p>
        </w:tc>
        <w:tc>
          <w:tcPr>
            <w:tcW w:w="1074" w:type="dxa"/>
          </w:tcPr>
          <w:p w14:paraId="467BE18F" w14:textId="77777777" w:rsidR="008B0E87" w:rsidRPr="00591445" w:rsidRDefault="008B0E87" w:rsidP="000849D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2.2</w:t>
            </w:r>
          </w:p>
        </w:tc>
        <w:tc>
          <w:tcPr>
            <w:tcW w:w="4092" w:type="dxa"/>
          </w:tcPr>
          <w:p w14:paraId="1988F26F" w14:textId="77777777" w:rsidR="008B0E87" w:rsidRPr="00591445" w:rsidRDefault="008B0E87" w:rsidP="0059144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utilizada durante el periodo 2009-1.</w:t>
            </w:r>
          </w:p>
        </w:tc>
        <w:tc>
          <w:tcPr>
            <w:tcW w:w="1836" w:type="dxa"/>
          </w:tcPr>
          <w:p w14:paraId="35C94ABE" w14:textId="77777777" w:rsidR="008B0E87" w:rsidRPr="00591445" w:rsidRDefault="008B0E87" w:rsidP="000849D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06451A44" w14:textId="77777777" w:rsidR="008B0E87" w:rsidRPr="00591445" w:rsidRDefault="008B0E87" w:rsidP="000849D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D3174A" w:rsidRPr="00591445" w14:paraId="75B0EAD5" w14:textId="77777777" w:rsidTr="00591445">
        <w:tc>
          <w:tcPr>
            <w:tcW w:w="1527" w:type="dxa"/>
          </w:tcPr>
          <w:p w14:paraId="30706036" w14:textId="77777777" w:rsidR="00D3174A" w:rsidRPr="00591445" w:rsidRDefault="008B0E87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19</w:t>
            </w:r>
            <w:r w:rsidR="00A33131" w:rsidRPr="00591445">
              <w:rPr>
                <w:rFonts w:ascii="Arial" w:hAnsi="Arial" w:cs="Arial"/>
                <w:sz w:val="20"/>
                <w:szCs w:val="20"/>
                <w:lang w:val="es-ES"/>
              </w:rPr>
              <w:t>/0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D3174A" w:rsidRPr="00591445">
              <w:rPr>
                <w:rFonts w:ascii="Arial" w:hAnsi="Arial" w:cs="Arial"/>
                <w:sz w:val="20"/>
                <w:szCs w:val="20"/>
                <w:lang w:val="es-ES"/>
              </w:rPr>
              <w:t>/20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</w:tc>
        <w:tc>
          <w:tcPr>
            <w:tcW w:w="1074" w:type="dxa"/>
          </w:tcPr>
          <w:p w14:paraId="6227B3EF" w14:textId="77777777" w:rsidR="00D3174A" w:rsidRPr="00591445" w:rsidRDefault="002E65E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A33131"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  <w:r w:rsidR="008B0E87" w:rsidRPr="00591445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092" w:type="dxa"/>
          </w:tcPr>
          <w:p w14:paraId="282EBA22" w14:textId="77777777" w:rsidR="00D3174A" w:rsidRPr="00591445" w:rsidRDefault="002E65EA" w:rsidP="0059144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utilizada durante el periodo 20</w:t>
            </w:r>
            <w:r w:rsidR="008B0E87" w:rsidRPr="00591445"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-</w:t>
            </w:r>
            <w:r w:rsidR="00A33131" w:rsidRPr="00591445"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</w:tcPr>
          <w:p w14:paraId="23A769D1" w14:textId="77777777" w:rsidR="00D3174A" w:rsidRPr="00591445" w:rsidRDefault="002E65E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68934AFE" w14:textId="77777777" w:rsidR="002E65EA" w:rsidRPr="00591445" w:rsidRDefault="002E65EA" w:rsidP="00D3174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272283" w:rsidRPr="00591445" w14:paraId="163B4668" w14:textId="77777777" w:rsidTr="00591445">
        <w:tc>
          <w:tcPr>
            <w:tcW w:w="1527" w:type="dxa"/>
          </w:tcPr>
          <w:p w14:paraId="1F2DD130" w14:textId="77777777" w:rsidR="00272283" w:rsidRPr="00591445" w:rsidRDefault="00272283" w:rsidP="0027228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19/04/2010</w:t>
            </w:r>
          </w:p>
        </w:tc>
        <w:tc>
          <w:tcPr>
            <w:tcW w:w="1074" w:type="dxa"/>
          </w:tcPr>
          <w:p w14:paraId="3BBECFD1" w14:textId="77777777" w:rsidR="00272283" w:rsidRPr="00591445" w:rsidRDefault="00272283" w:rsidP="0059144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2.3</w:t>
            </w:r>
          </w:p>
        </w:tc>
        <w:tc>
          <w:tcPr>
            <w:tcW w:w="4092" w:type="dxa"/>
          </w:tcPr>
          <w:p w14:paraId="2237534E" w14:textId="77777777" w:rsidR="00272283" w:rsidRPr="00591445" w:rsidRDefault="00272283" w:rsidP="0059144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utilizada durante el periodo 2010-2.</w:t>
            </w:r>
          </w:p>
        </w:tc>
        <w:tc>
          <w:tcPr>
            <w:tcW w:w="1836" w:type="dxa"/>
          </w:tcPr>
          <w:p w14:paraId="3F838AAA" w14:textId="77777777" w:rsidR="00272283" w:rsidRPr="00591445" w:rsidRDefault="00272283" w:rsidP="0059144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346B5F7E" w14:textId="77777777" w:rsidR="00272283" w:rsidRPr="00591445" w:rsidRDefault="00272283" w:rsidP="0059144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B378E2" w:rsidRPr="00591445" w14:paraId="21C715D9" w14:textId="77777777" w:rsidTr="00591445">
        <w:tc>
          <w:tcPr>
            <w:tcW w:w="1527" w:type="dxa"/>
          </w:tcPr>
          <w:p w14:paraId="7B08D141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15/03/2011</w:t>
            </w:r>
          </w:p>
        </w:tc>
        <w:tc>
          <w:tcPr>
            <w:tcW w:w="1074" w:type="dxa"/>
          </w:tcPr>
          <w:p w14:paraId="1C50A3C6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2.4</w:t>
            </w:r>
          </w:p>
        </w:tc>
        <w:tc>
          <w:tcPr>
            <w:tcW w:w="4092" w:type="dxa"/>
          </w:tcPr>
          <w:p w14:paraId="5CA7B1D4" w14:textId="77777777" w:rsidR="00B378E2" w:rsidRPr="00591445" w:rsidRDefault="00B378E2" w:rsidP="00967F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tilizada durante el periodo 2011-1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</w:tcPr>
          <w:p w14:paraId="285DF61F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37B7D083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B378E2" w:rsidRPr="00591445" w14:paraId="1DF6DB76" w14:textId="77777777" w:rsidTr="00B378E2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DAA7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15/08/2011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3B0B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2.5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F0EE" w14:textId="77777777" w:rsidR="00B378E2" w:rsidRPr="00591445" w:rsidRDefault="00B378E2" w:rsidP="00967F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</w:t>
            </w:r>
            <w:r w:rsidR="00B033A1">
              <w:rPr>
                <w:rFonts w:ascii="Arial" w:hAnsi="Arial" w:cs="Arial"/>
                <w:sz w:val="20"/>
                <w:szCs w:val="20"/>
                <w:lang w:val="es-ES"/>
              </w:rPr>
              <w:t>lizada durante el periodo 2011-2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D5CB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5150A5D6" w14:textId="77777777" w:rsidR="00B378E2" w:rsidRPr="00591445" w:rsidRDefault="00B378E2" w:rsidP="00967FF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E04B9B" w:rsidRPr="00591445" w14:paraId="4B59607B" w14:textId="77777777" w:rsidTr="005A208F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F3BE" w14:textId="77777777" w:rsidR="00E04B9B" w:rsidRPr="00591445" w:rsidRDefault="00E04B9B" w:rsidP="005A208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09/03/2012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8A81" w14:textId="77777777" w:rsidR="00E04B9B" w:rsidRPr="00591445" w:rsidRDefault="00E04B9B" w:rsidP="005A208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2.6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3F78" w14:textId="77777777" w:rsidR="00E04B9B" w:rsidRPr="00591445" w:rsidRDefault="00E04B9B" w:rsidP="005A208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tilizada durante el periodo 2012-1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B8CE" w14:textId="77777777" w:rsidR="00E04B9B" w:rsidRPr="00591445" w:rsidRDefault="00E04B9B" w:rsidP="005A208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692BAB59" w14:textId="77777777" w:rsidR="00E04B9B" w:rsidRPr="00591445" w:rsidRDefault="00E04B9B" w:rsidP="005A208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B033A1" w:rsidRPr="00591445" w14:paraId="5974E739" w14:textId="77777777" w:rsidTr="00B378E2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EC8" w14:textId="77777777" w:rsidR="00B033A1" w:rsidRPr="00591445" w:rsidRDefault="00E04B9B" w:rsidP="00E04B9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20</w:t>
            </w:r>
            <w:r w:rsidR="00B033A1">
              <w:rPr>
                <w:rFonts w:ascii="Arial" w:hAnsi="Arial" w:cs="Arial"/>
                <w:sz w:val="20"/>
                <w:szCs w:val="20"/>
                <w:lang w:val="es-ES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8</w:t>
            </w:r>
            <w:r w:rsidR="00B033A1">
              <w:rPr>
                <w:rFonts w:ascii="Arial" w:hAnsi="Arial" w:cs="Arial"/>
                <w:sz w:val="20"/>
                <w:szCs w:val="20"/>
                <w:lang w:val="es-ES"/>
              </w:rPr>
              <w:t>/2012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4BF2A" w14:textId="77777777" w:rsidR="00B033A1" w:rsidRPr="00591445" w:rsidRDefault="00B033A1" w:rsidP="00E04B9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="00E04B9B">
              <w:rPr>
                <w:rFonts w:ascii="Arial" w:hAnsi="Arial" w:cs="Arial"/>
                <w:sz w:val="20"/>
                <w:szCs w:val="20"/>
                <w:lang w:val="es-ES"/>
              </w:rPr>
              <w:t>.7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864C" w14:textId="77777777" w:rsidR="00B033A1" w:rsidRPr="00591445" w:rsidRDefault="00B033A1" w:rsidP="00E04B9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tilizada durante el periodo 2012-</w:t>
            </w:r>
            <w:r w:rsidR="00E04B9B">
              <w:rPr>
                <w:rFonts w:ascii="Arial" w:hAnsi="Arial" w:cs="Arial"/>
                <w:sz w:val="20"/>
                <w:szCs w:val="20"/>
                <w:lang w:val="es-ES"/>
              </w:rPr>
              <w:t>2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FBDC" w14:textId="77777777" w:rsidR="00B033A1" w:rsidRPr="00591445" w:rsidRDefault="00B033A1" w:rsidP="009D4F2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Layla Hirsh</w:t>
            </w:r>
          </w:p>
          <w:p w14:paraId="055CF021" w14:textId="77777777" w:rsidR="00B033A1" w:rsidRPr="00591445" w:rsidRDefault="00B033A1" w:rsidP="009D4F2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Johan Baldeón</w:t>
            </w:r>
          </w:p>
        </w:tc>
      </w:tr>
      <w:tr w:rsidR="004F2E5E" w:rsidRPr="00591445" w14:paraId="2C63D3DC" w14:textId="77777777" w:rsidTr="00B378E2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4940" w14:textId="77777777" w:rsidR="004F2E5E" w:rsidRDefault="004F2E5E" w:rsidP="00E04B9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14/03/2016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0A66" w14:textId="77777777" w:rsidR="004F2E5E" w:rsidRDefault="004F2E5E" w:rsidP="00E04B9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2.8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9F21" w14:textId="77777777" w:rsidR="004F2E5E" w:rsidRPr="00591445" w:rsidRDefault="004F2E5E" w:rsidP="004F2E5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tilizada durante el periodo 2016-1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980B" w14:textId="77777777" w:rsidR="004F2E5E" w:rsidRPr="00591445" w:rsidRDefault="004F2E5E" w:rsidP="009D4F2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César Aguilera</w:t>
            </w:r>
          </w:p>
        </w:tc>
      </w:tr>
      <w:tr w:rsidR="0080207A" w:rsidRPr="00591445" w14:paraId="3F880D35" w14:textId="77777777" w:rsidTr="00A30978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6E0D" w14:textId="77777777" w:rsidR="0080207A" w:rsidRDefault="0080207A" w:rsidP="0080207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15/08/2016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9501" w14:textId="77777777" w:rsidR="0080207A" w:rsidRDefault="0080207A" w:rsidP="00A3097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2.9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2E9C" w14:textId="77777777" w:rsidR="0080207A" w:rsidRPr="00591445" w:rsidRDefault="0080207A" w:rsidP="008020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Revisión y ajuste de la versión u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tilizada durante el periodo 2016-2</w:t>
            </w:r>
            <w:r w:rsidRPr="00591445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226A" w14:textId="77777777" w:rsidR="0080207A" w:rsidRPr="00591445" w:rsidRDefault="0080207A" w:rsidP="00A3097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César Aguilera</w:t>
            </w:r>
          </w:p>
        </w:tc>
      </w:tr>
      <w:tr w:rsidR="009739CA" w:rsidRPr="00591445" w14:paraId="67841ED0" w14:textId="77777777" w:rsidTr="00A30978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75C8" w14:textId="77777777" w:rsidR="009739CA" w:rsidRDefault="009739CA" w:rsidP="0080207A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19/03/2019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5718" w14:textId="77777777" w:rsidR="009739CA" w:rsidRDefault="009739CA" w:rsidP="00A3097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FA99" w14:textId="77777777" w:rsidR="009739CA" w:rsidRPr="00591445" w:rsidRDefault="009739CA" w:rsidP="008020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Ajuste </w:t>
            </w:r>
            <w:r w:rsidR="00334ED9">
              <w:rPr>
                <w:rFonts w:ascii="Arial" w:hAnsi="Arial" w:cs="Arial"/>
                <w:sz w:val="20"/>
                <w:szCs w:val="20"/>
                <w:lang w:val="es-ES"/>
              </w:rPr>
              <w:t>de la versión utilizada durante el periodo 2018-2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B957" w14:textId="77777777" w:rsidR="009739CA" w:rsidRDefault="00334ED9" w:rsidP="00A30978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César Aguilera</w:t>
            </w:r>
          </w:p>
        </w:tc>
      </w:tr>
    </w:tbl>
    <w:p w14:paraId="529EF418" w14:textId="77777777" w:rsidR="005619BA" w:rsidRDefault="005619BA" w:rsidP="005619BA">
      <w:pPr>
        <w:jc w:val="right"/>
        <w:rPr>
          <w:lang w:val="es-ES"/>
        </w:rPr>
      </w:pPr>
    </w:p>
    <w:p w14:paraId="37071117" w14:textId="77777777" w:rsidR="002E65EA" w:rsidRDefault="002E65EA" w:rsidP="002E65EA">
      <w:pPr>
        <w:rPr>
          <w:lang w:val="es-ES"/>
        </w:rPr>
      </w:pPr>
    </w:p>
    <w:p w14:paraId="25276710" w14:textId="77777777" w:rsidR="002E65EA" w:rsidRDefault="002E65EA" w:rsidP="002E65EA">
      <w:pPr>
        <w:rPr>
          <w:lang w:val="es-ES"/>
        </w:rPr>
      </w:pPr>
    </w:p>
    <w:p w14:paraId="73A9A421" w14:textId="77777777" w:rsidR="002E65EA" w:rsidRDefault="002E65EA" w:rsidP="002E65EA">
      <w:pPr>
        <w:rPr>
          <w:lang w:val="es-ES"/>
        </w:rPr>
      </w:pPr>
    </w:p>
    <w:p w14:paraId="4E0A8597" w14:textId="77777777" w:rsidR="002E65EA" w:rsidRDefault="002E65EA" w:rsidP="002E65EA">
      <w:pPr>
        <w:rPr>
          <w:lang w:val="es-ES"/>
        </w:rPr>
      </w:pPr>
    </w:p>
    <w:p w14:paraId="04B3D896" w14:textId="77777777" w:rsidR="002E65EA" w:rsidRDefault="002E65EA" w:rsidP="002E65EA">
      <w:pPr>
        <w:rPr>
          <w:lang w:val="es-ES"/>
        </w:rPr>
      </w:pPr>
    </w:p>
    <w:p w14:paraId="0288A719" w14:textId="77777777" w:rsidR="002E65EA" w:rsidRDefault="002E65EA" w:rsidP="002E65EA">
      <w:pPr>
        <w:rPr>
          <w:lang w:val="es-ES"/>
        </w:rPr>
      </w:pPr>
    </w:p>
    <w:p w14:paraId="4F7F0AD3" w14:textId="77777777" w:rsidR="002E65EA" w:rsidRDefault="002E65EA" w:rsidP="002E65EA">
      <w:pPr>
        <w:rPr>
          <w:lang w:val="es-ES"/>
        </w:rPr>
      </w:pPr>
    </w:p>
    <w:p w14:paraId="57CF28F4" w14:textId="77777777" w:rsidR="002E65EA" w:rsidRDefault="002E65EA" w:rsidP="002E65EA">
      <w:pPr>
        <w:rPr>
          <w:lang w:val="es-ES"/>
        </w:rPr>
      </w:pPr>
    </w:p>
    <w:p w14:paraId="4163037D" w14:textId="77777777" w:rsidR="002E65EA" w:rsidRDefault="002E65EA" w:rsidP="002E65EA">
      <w:pPr>
        <w:rPr>
          <w:lang w:val="es-ES"/>
        </w:rPr>
      </w:pPr>
    </w:p>
    <w:p w14:paraId="0E89AD00" w14:textId="77777777" w:rsidR="002E65EA" w:rsidRDefault="002E65EA" w:rsidP="002E65EA">
      <w:pPr>
        <w:rPr>
          <w:lang w:val="es-ES"/>
        </w:rPr>
      </w:pPr>
    </w:p>
    <w:p w14:paraId="52BEA3A1" w14:textId="77777777" w:rsidR="002E65EA" w:rsidRDefault="002E65EA" w:rsidP="002E65EA">
      <w:pPr>
        <w:rPr>
          <w:lang w:val="es-ES"/>
        </w:rPr>
      </w:pPr>
    </w:p>
    <w:p w14:paraId="76982E07" w14:textId="77777777" w:rsidR="002E65EA" w:rsidRDefault="002E65EA" w:rsidP="002E65EA">
      <w:pPr>
        <w:rPr>
          <w:lang w:val="es-ES"/>
        </w:rPr>
      </w:pPr>
    </w:p>
    <w:p w14:paraId="472ABAE1" w14:textId="77777777" w:rsidR="002E65EA" w:rsidRDefault="002E65EA" w:rsidP="002E65EA">
      <w:pPr>
        <w:rPr>
          <w:lang w:val="es-ES"/>
        </w:rPr>
      </w:pPr>
    </w:p>
    <w:p w14:paraId="4D5018CA" w14:textId="77777777" w:rsidR="002E65EA" w:rsidRDefault="002E65EA" w:rsidP="002E65EA">
      <w:pPr>
        <w:rPr>
          <w:lang w:val="es-ES"/>
        </w:rPr>
      </w:pPr>
    </w:p>
    <w:p w14:paraId="14D3C910" w14:textId="77777777" w:rsidR="002E65EA" w:rsidRDefault="002E65EA" w:rsidP="002E65EA">
      <w:pPr>
        <w:rPr>
          <w:lang w:val="es-ES"/>
        </w:rPr>
      </w:pPr>
    </w:p>
    <w:p w14:paraId="1BD52FD3" w14:textId="77777777" w:rsidR="002E65EA" w:rsidRDefault="002E65EA" w:rsidP="002E65EA">
      <w:pPr>
        <w:rPr>
          <w:lang w:val="es-ES"/>
        </w:rPr>
      </w:pPr>
    </w:p>
    <w:p w14:paraId="5C98704A" w14:textId="77777777" w:rsidR="002E65EA" w:rsidRDefault="002E65EA" w:rsidP="002E65EA">
      <w:pPr>
        <w:rPr>
          <w:lang w:val="es-ES"/>
        </w:rPr>
      </w:pPr>
    </w:p>
    <w:p w14:paraId="5F18C164" w14:textId="77777777" w:rsidR="002E65EA" w:rsidRDefault="002E65EA" w:rsidP="002E65EA">
      <w:pPr>
        <w:rPr>
          <w:lang w:val="es-ES"/>
        </w:rPr>
      </w:pPr>
    </w:p>
    <w:p w14:paraId="53BFF27E" w14:textId="77777777" w:rsidR="002E65EA" w:rsidRDefault="002E65EA" w:rsidP="002E65EA">
      <w:pPr>
        <w:rPr>
          <w:lang w:val="es-ES"/>
        </w:rPr>
      </w:pPr>
    </w:p>
    <w:p w14:paraId="05C6AB76" w14:textId="77777777" w:rsidR="002E65EA" w:rsidRDefault="002E65EA" w:rsidP="002E65EA">
      <w:pPr>
        <w:rPr>
          <w:lang w:val="es-ES"/>
        </w:rPr>
      </w:pPr>
    </w:p>
    <w:p w14:paraId="31AC7F9F" w14:textId="77777777" w:rsidR="002E65EA" w:rsidRDefault="002E65EA" w:rsidP="002E65EA">
      <w:pPr>
        <w:rPr>
          <w:lang w:val="es-ES"/>
        </w:rPr>
      </w:pPr>
    </w:p>
    <w:p w14:paraId="41A8C19E" w14:textId="77777777" w:rsidR="002E65EA" w:rsidRDefault="002E65EA" w:rsidP="002E65EA">
      <w:pPr>
        <w:rPr>
          <w:lang w:val="es-ES"/>
        </w:rPr>
      </w:pPr>
    </w:p>
    <w:p w14:paraId="02188F7D" w14:textId="77777777" w:rsidR="002E65EA" w:rsidRDefault="002E65EA" w:rsidP="002E65EA">
      <w:pPr>
        <w:rPr>
          <w:lang w:val="es-ES"/>
        </w:rPr>
      </w:pPr>
    </w:p>
    <w:p w14:paraId="03454DA9" w14:textId="77777777" w:rsidR="002E65EA" w:rsidRDefault="002E65EA" w:rsidP="002E65EA">
      <w:pPr>
        <w:rPr>
          <w:lang w:val="es-ES"/>
        </w:rPr>
      </w:pPr>
    </w:p>
    <w:p w14:paraId="14C0F60F" w14:textId="77777777" w:rsidR="002E65EA" w:rsidRPr="002E65EA" w:rsidRDefault="002E65EA" w:rsidP="002E65E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  <w:lang w:val="es-ES"/>
        </w:rPr>
      </w:pPr>
      <w:r w:rsidRPr="002E65EA">
        <w:rPr>
          <w:rFonts w:ascii="Arial-BoldMT" w:hAnsi="Arial-BoldMT" w:cs="Arial-BoldMT"/>
          <w:b/>
          <w:bCs/>
          <w:sz w:val="32"/>
          <w:szCs w:val="32"/>
          <w:lang w:val="es-ES"/>
        </w:rPr>
        <w:t>Práctica Supervisada Preprofesional</w:t>
      </w:r>
    </w:p>
    <w:p w14:paraId="49AC67A0" w14:textId="77777777" w:rsidR="002E65EA" w:rsidRDefault="002E65EA" w:rsidP="002E65E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  <w:lang w:val="es-ES"/>
        </w:rPr>
      </w:pPr>
      <w:r w:rsidRPr="002E65EA">
        <w:rPr>
          <w:rFonts w:ascii="Arial-BoldMT" w:hAnsi="Arial-BoldMT" w:cs="Arial-BoldMT"/>
          <w:b/>
          <w:bCs/>
          <w:sz w:val="32"/>
          <w:szCs w:val="32"/>
          <w:lang w:val="es-ES"/>
        </w:rPr>
        <w:t xml:space="preserve">Guía para </w:t>
      </w:r>
      <w:smartTag w:uri="urn:schemas-microsoft-com:office:smarttags" w:element="PersonName">
        <w:smartTagPr>
          <w:attr w:name="ProductID" w:val="la Elaboraci￳n"/>
        </w:smartTagPr>
        <w:r w:rsidRPr="002E65EA">
          <w:rPr>
            <w:rFonts w:ascii="Arial-BoldMT" w:hAnsi="Arial-BoldMT" w:cs="Arial-BoldMT"/>
            <w:b/>
            <w:bCs/>
            <w:sz w:val="32"/>
            <w:szCs w:val="32"/>
            <w:lang w:val="es-ES"/>
          </w:rPr>
          <w:t>la Elaboración</w:t>
        </w:r>
      </w:smartTag>
      <w:r w:rsidRPr="002E65EA">
        <w:rPr>
          <w:rFonts w:ascii="Arial-BoldMT" w:hAnsi="Arial-BoldMT" w:cs="Arial-BoldMT"/>
          <w:b/>
          <w:bCs/>
          <w:sz w:val="32"/>
          <w:szCs w:val="32"/>
          <w:lang w:val="es-ES"/>
        </w:rPr>
        <w:t xml:space="preserve"> del Informe del Practicante</w:t>
      </w:r>
    </w:p>
    <w:p w14:paraId="76103098" w14:textId="77777777" w:rsidR="002E65EA" w:rsidRPr="002E65EA" w:rsidRDefault="002E65EA" w:rsidP="002E65EA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  <w:lang w:val="es-ES"/>
        </w:rPr>
      </w:pPr>
    </w:p>
    <w:p w14:paraId="66252C2E" w14:textId="77777777" w:rsidR="002E65EA" w:rsidRPr="00432A2D" w:rsidRDefault="005A1384" w:rsidP="00432A2D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432A2D">
        <w:rPr>
          <w:rFonts w:ascii="Arial-BoldMT" w:hAnsi="Arial-BoldMT" w:cs="Arial-BoldMT"/>
          <w:b/>
          <w:bCs/>
          <w:lang w:val="es-PE"/>
        </w:rPr>
        <w:t>Objetivo</w:t>
      </w:r>
    </w:p>
    <w:p w14:paraId="3B1CCF61" w14:textId="77777777" w:rsidR="002E65EA" w:rsidRDefault="002E65EA" w:rsidP="0042311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El objetivo de este documento es proveer una guía para profesores y estudiantes para la elaboración del informe 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C66865">
        <w:rPr>
          <w:rFonts w:ascii="TimesNewRomanPSMT" w:hAnsi="TimesNewRomanPSMT" w:cs="TimesNewRomanPSMT"/>
          <w:sz w:val="20"/>
          <w:szCs w:val="20"/>
          <w:lang w:val="es-ES"/>
        </w:rPr>
        <w:t>P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ráctica </w:t>
      </w:r>
      <w:r w:rsidR="00C66865">
        <w:rPr>
          <w:rFonts w:ascii="TimesNewRomanPSMT" w:hAnsi="TimesNewRomanPSMT" w:cs="TimesNewRomanPSMT"/>
          <w:sz w:val="20"/>
          <w:szCs w:val="20"/>
          <w:lang w:val="es-ES"/>
        </w:rPr>
        <w:t>Supervisada P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reprofesional presentado por el practicante.</w:t>
      </w:r>
    </w:p>
    <w:p w14:paraId="5B4CA0F1" w14:textId="77777777" w:rsidR="002E65EA" w:rsidRPr="002E65EA" w:rsidRDefault="002E65EA" w:rsidP="0042311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25C71C30" w14:textId="77777777" w:rsidR="002E65EA" w:rsidRPr="00432A2D" w:rsidRDefault="002E65EA" w:rsidP="00432A2D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432A2D">
        <w:rPr>
          <w:rFonts w:ascii="Arial-BoldMT" w:hAnsi="Arial-BoldMT" w:cs="Arial-BoldMT"/>
          <w:b/>
          <w:bCs/>
          <w:lang w:val="es-PE"/>
        </w:rPr>
        <w:t>Descripción del curso</w:t>
      </w:r>
    </w:p>
    <w:p w14:paraId="629120B9" w14:textId="77777777" w:rsidR="002E65EA" w:rsidRDefault="002E65EA" w:rsidP="0042311D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El curso tiene como finalidad que el estudiante desarrolle un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conjunto de actividades complementarias a la formación recibida en los cursos de la especialidad.</w:t>
      </w:r>
    </w:p>
    <w:p w14:paraId="74A13764" w14:textId="77777777" w:rsidR="002E65EA" w:rsidRPr="002E65EA" w:rsidRDefault="002E65EA" w:rsidP="002E65EA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67D6DD87" w14:textId="77777777" w:rsidR="002E65EA" w:rsidRPr="00432A2D" w:rsidRDefault="002E65EA" w:rsidP="00432A2D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5A1384">
        <w:rPr>
          <w:rFonts w:ascii="Arial-BoldMT" w:hAnsi="Arial-BoldMT" w:cs="Arial-BoldMT"/>
          <w:b/>
          <w:bCs/>
          <w:lang w:val="es-PE"/>
        </w:rPr>
        <w:t>Referencias</w:t>
      </w:r>
    </w:p>
    <w:p w14:paraId="38FD7AF4" w14:textId="77777777" w:rsidR="004F2E5E" w:rsidRDefault="004F2E5E" w:rsidP="002E65EA">
      <w:pPr>
        <w:rPr>
          <w:lang w:val="es-E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4330"/>
      </w:tblGrid>
      <w:tr w:rsidR="002E65EA" w:rsidRPr="004F2E5E" w14:paraId="5D682FC3" w14:textId="77777777" w:rsidTr="006F0FA0">
        <w:tc>
          <w:tcPr>
            <w:tcW w:w="3789" w:type="dxa"/>
          </w:tcPr>
          <w:p w14:paraId="6F62C698" w14:textId="77777777" w:rsidR="002E65EA" w:rsidRPr="00432A2D" w:rsidRDefault="002E65EA" w:rsidP="002E65EA">
            <w:pPr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</w:pPr>
            <w:r w:rsidRPr="00432A2D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Documento</w:t>
            </w:r>
          </w:p>
        </w:tc>
        <w:tc>
          <w:tcPr>
            <w:tcW w:w="4452" w:type="dxa"/>
          </w:tcPr>
          <w:p w14:paraId="3B699AE6" w14:textId="77777777" w:rsidR="002E65EA" w:rsidRPr="00432A2D" w:rsidRDefault="002E65EA" w:rsidP="002E65EA">
            <w:pPr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</w:pPr>
            <w:r w:rsidRPr="00432A2D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Descripción</w:t>
            </w:r>
          </w:p>
        </w:tc>
      </w:tr>
      <w:tr w:rsidR="002E65EA" w:rsidRPr="00591445" w14:paraId="06025F74" w14:textId="77777777" w:rsidTr="006F0FA0">
        <w:tc>
          <w:tcPr>
            <w:tcW w:w="3789" w:type="dxa"/>
          </w:tcPr>
          <w:p w14:paraId="00FD2D40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Redacción del Informe PSP</w:t>
            </w:r>
          </w:p>
        </w:tc>
        <w:tc>
          <w:tcPr>
            <w:tcW w:w="4452" w:type="dxa"/>
          </w:tcPr>
          <w:p w14:paraId="0BBDA8D3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Un documento desarrollado por </w:t>
            </w:r>
            <w:smartTag w:uri="urn:schemas-microsoft-com:office:smarttags" w:element="PersonName">
              <w:smartTagPr>
                <w:attr w:name="ProductID" w:val="la FCI"/>
              </w:smartTagPr>
              <w:r w:rsidRPr="00632009">
                <w:rPr>
                  <w:rFonts w:ascii="TimesNewRomanPSMT" w:hAnsi="TimesNewRomanPSMT" w:cs="TimesNewRomanPSMT"/>
                  <w:sz w:val="20"/>
                  <w:szCs w:val="20"/>
                  <w:lang w:val="es-PE"/>
                </w:rPr>
                <w:t>la FCI</w:t>
              </w:r>
            </w:smartTag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 para las</w:t>
            </w:r>
            <w:r w:rsidR="00950DC8"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 </w:t>
            </w: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especialidades que han implementado las </w:t>
            </w:r>
            <w:r w:rsidR="0042311D"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</w:t>
            </w: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SP.</w:t>
            </w:r>
          </w:p>
        </w:tc>
      </w:tr>
      <w:tr w:rsidR="002E65EA" w:rsidRPr="00591445" w14:paraId="293882DC" w14:textId="77777777" w:rsidTr="006F0FA0">
        <w:tc>
          <w:tcPr>
            <w:tcW w:w="3789" w:type="dxa"/>
          </w:tcPr>
          <w:p w14:paraId="241497FB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PSP INF Convenio – Modelo</w:t>
            </w:r>
          </w:p>
        </w:tc>
        <w:tc>
          <w:tcPr>
            <w:tcW w:w="4452" w:type="dxa"/>
          </w:tcPr>
          <w:p w14:paraId="4517482B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Un documento que contiene un modelo del convenio de</w:t>
            </w:r>
            <w:r w:rsidR="0042311D"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 </w:t>
            </w: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práctica.</w:t>
            </w:r>
          </w:p>
        </w:tc>
      </w:tr>
      <w:tr w:rsidR="002E65EA" w:rsidRPr="00591445" w14:paraId="0DA34399" w14:textId="77777777" w:rsidTr="006F0FA0">
        <w:tc>
          <w:tcPr>
            <w:tcW w:w="3789" w:type="dxa"/>
          </w:tcPr>
          <w:p w14:paraId="7800FCFF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PSP INF Plan de aprendizaje – Modelo</w:t>
            </w:r>
          </w:p>
        </w:tc>
        <w:tc>
          <w:tcPr>
            <w:tcW w:w="4452" w:type="dxa"/>
          </w:tcPr>
          <w:p w14:paraId="58F6C2FD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Un documento que contiene un modelo del plan de</w:t>
            </w:r>
            <w:r w:rsidR="0042311D"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 </w:t>
            </w: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aprendizaje.</w:t>
            </w:r>
          </w:p>
        </w:tc>
      </w:tr>
      <w:tr w:rsidR="002E65EA" w:rsidRPr="00591445" w14:paraId="091BE02B" w14:textId="77777777" w:rsidTr="006F0FA0">
        <w:tc>
          <w:tcPr>
            <w:tcW w:w="3789" w:type="dxa"/>
          </w:tcPr>
          <w:p w14:paraId="4B64F656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PSP INF Informe del Practicante – Modelo</w:t>
            </w:r>
          </w:p>
        </w:tc>
        <w:tc>
          <w:tcPr>
            <w:tcW w:w="4452" w:type="dxa"/>
          </w:tcPr>
          <w:p w14:paraId="7B4B0C18" w14:textId="77777777" w:rsidR="002E65EA" w:rsidRPr="00632009" w:rsidRDefault="002E65EA" w:rsidP="002E65EA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Un documento que contiene un modelo de informe del</w:t>
            </w:r>
            <w:r w:rsidR="0042311D"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 xml:space="preserve"> </w:t>
            </w: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practicante.</w:t>
            </w:r>
          </w:p>
        </w:tc>
      </w:tr>
      <w:tr w:rsidR="006F0FA0" w:rsidRPr="00591445" w14:paraId="148F6FD4" w14:textId="77777777" w:rsidTr="006F0FA0">
        <w:tc>
          <w:tcPr>
            <w:tcW w:w="3789" w:type="dxa"/>
          </w:tcPr>
          <w:p w14:paraId="0D739762" w14:textId="77777777" w:rsidR="006F0FA0" w:rsidRPr="00632009" w:rsidRDefault="006F0FA0" w:rsidP="0035373C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PSP INF Sílabo 2021-0</w:t>
            </w:r>
          </w:p>
        </w:tc>
        <w:tc>
          <w:tcPr>
            <w:tcW w:w="4452" w:type="dxa"/>
          </w:tcPr>
          <w:p w14:paraId="26834233" w14:textId="77777777" w:rsidR="006F0FA0" w:rsidRPr="00632009" w:rsidRDefault="006F0FA0" w:rsidP="0035373C">
            <w:pPr>
              <w:rPr>
                <w:lang w:val="es-PE"/>
              </w:rPr>
            </w:pPr>
            <w:r w:rsidRPr="0063200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Sílabo del curso PSP.</w:t>
            </w:r>
          </w:p>
        </w:tc>
      </w:tr>
    </w:tbl>
    <w:p w14:paraId="5DC1CE90" w14:textId="77777777" w:rsidR="002E65EA" w:rsidRDefault="002E65EA" w:rsidP="002E65EA">
      <w:pPr>
        <w:rPr>
          <w:lang w:val="es-ES"/>
        </w:rPr>
      </w:pPr>
    </w:p>
    <w:p w14:paraId="6F1E4D24" w14:textId="77777777" w:rsidR="002E65EA" w:rsidRPr="00432A2D" w:rsidRDefault="002E65EA" w:rsidP="00432A2D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432A2D">
        <w:rPr>
          <w:rFonts w:ascii="Arial-BoldMT" w:hAnsi="Arial-BoldMT" w:cs="Arial-BoldMT"/>
          <w:b/>
          <w:bCs/>
          <w:lang w:val="es-PE"/>
        </w:rPr>
        <w:t>Requisitos</w:t>
      </w:r>
    </w:p>
    <w:p w14:paraId="78824E51" w14:textId="77777777" w:rsid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Además de los ya indicados en el sílabo del curso, se requiere que el informe (</w:t>
      </w:r>
      <w:r w:rsidR="00EE2F22">
        <w:rPr>
          <w:rFonts w:ascii="TimesNewRomanPSMT" w:hAnsi="TimesNewRomanPSMT" w:cs="TimesNewRomanPSMT"/>
          <w:sz w:val="20"/>
          <w:szCs w:val="20"/>
          <w:lang w:val="es-ES"/>
        </w:rPr>
        <w:t>en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digital) </w:t>
      </w:r>
      <w:r>
        <w:rPr>
          <w:rFonts w:ascii="TimesNewRomanPSMT" w:hAnsi="TimesNewRomanPSMT" w:cs="TimesNewRomanPSMT"/>
          <w:sz w:val="20"/>
          <w:szCs w:val="20"/>
          <w:lang w:val="es-ES"/>
        </w:rPr>
        <w:t>p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resentado por el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alumno esté </w:t>
      </w:r>
      <w:r w:rsidRPr="00B033A1">
        <w:rPr>
          <w:rFonts w:ascii="TimesNewRomanPSMT" w:hAnsi="TimesNewRomanPSMT" w:cs="TimesNewRomanPSMT"/>
          <w:b/>
          <w:sz w:val="20"/>
          <w:szCs w:val="20"/>
          <w:lang w:val="es-ES"/>
        </w:rPr>
        <w:t>visado por la empresa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, indicando con ello su conformidad con el contenido del informe. El visado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puede realizarse directame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nte sobre alguna hoja que forme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parte del informe mismo o bien con una carta de la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empresa,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dirigida a la universidad, que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acompañe el informe. </w:t>
      </w:r>
      <w:r w:rsidRPr="00B033A1">
        <w:rPr>
          <w:rFonts w:ascii="TimesNewRomanPSMT" w:hAnsi="TimesNewRomanPSMT" w:cs="TimesNewRomanPSMT"/>
          <w:b/>
          <w:sz w:val="20"/>
          <w:szCs w:val="20"/>
          <w:lang w:val="es-ES"/>
        </w:rPr>
        <w:t>Este visado debe llevar el sello de la empresa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, la firma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de una persona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autorizada por esta y un texto que indique la conformidad de </w:t>
      </w:r>
      <w:r w:rsidR="00EE2F22" w:rsidRPr="002E65EA">
        <w:rPr>
          <w:rFonts w:ascii="TimesNewRomanPSMT" w:hAnsi="TimesNewRomanPSMT" w:cs="TimesNewRomanPSMT"/>
          <w:sz w:val="20"/>
          <w:szCs w:val="20"/>
          <w:lang w:val="es-ES"/>
        </w:rPr>
        <w:t>esta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.</w:t>
      </w:r>
    </w:p>
    <w:p w14:paraId="3A037D86" w14:textId="77777777" w:rsidR="002E65EA" w:rsidRPr="002E65EA" w:rsidRDefault="002E65EA" w:rsidP="002E65EA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32F36083" w14:textId="77777777" w:rsidR="002E65EA" w:rsidRPr="00432A2D" w:rsidRDefault="002E65EA" w:rsidP="00432A2D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432A2D">
        <w:rPr>
          <w:rFonts w:ascii="Arial-BoldMT" w:hAnsi="Arial-BoldMT" w:cs="Arial-BoldMT"/>
          <w:b/>
          <w:bCs/>
          <w:lang w:val="es-PE"/>
        </w:rPr>
        <w:t xml:space="preserve">Estructura del informe de </w:t>
      </w:r>
      <w:smartTag w:uri="urn:schemas-microsoft-com:office:smarttags" w:element="PersonName">
        <w:smartTagPr>
          <w:attr w:name="ProductID" w:val="la PSP"/>
        </w:smartTagPr>
        <w:r w:rsidRPr="00432A2D">
          <w:rPr>
            <w:rFonts w:ascii="Arial-BoldMT" w:hAnsi="Arial-BoldMT" w:cs="Arial-BoldMT"/>
            <w:b/>
            <w:bCs/>
            <w:lang w:val="es-PE"/>
          </w:rPr>
          <w:t>la PSP</w:t>
        </w:r>
      </w:smartTag>
    </w:p>
    <w:p w14:paraId="3DCA4B78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La estructura del informe de </w:t>
      </w:r>
      <w:smartTag w:uri="urn:schemas-microsoft-com:office:smarttags" w:element="PersonName">
        <w:smartTagPr>
          <w:attr w:name="ProductID" w:val="la PSP"/>
        </w:smartTagPr>
        <w:r w:rsidRPr="002E65EA">
          <w:rPr>
            <w:rFonts w:ascii="TimesNewRomanPSMT" w:hAnsi="TimesNewRomanPSMT" w:cs="TimesNewRomanPSMT"/>
            <w:sz w:val="20"/>
            <w:szCs w:val="20"/>
            <w:lang w:val="es-ES"/>
          </w:rPr>
          <w:t>la PSP</w:t>
        </w:r>
      </w:smartTag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debe seguir las siguie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ntes secciones (más adelante se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explica </w:t>
      </w:r>
      <w:r w:rsidR="0042311D">
        <w:rPr>
          <w:rFonts w:ascii="TimesNewRomanPSMT" w:hAnsi="TimesNewRomanPSMT" w:cs="TimesNewRomanPSMT"/>
          <w:sz w:val="20"/>
          <w:szCs w:val="20"/>
          <w:lang w:val="es-ES"/>
        </w:rPr>
        <w:t>el contenido d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cada una):</w:t>
      </w:r>
    </w:p>
    <w:p w14:paraId="14BE182F" w14:textId="77777777" w:rsidR="002E65EA" w:rsidRDefault="002E65EA" w:rsidP="002E65EA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Carátula (según modelo)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</w:p>
    <w:p w14:paraId="5BB27187" w14:textId="77777777" w:rsidR="002E65EA" w:rsidRPr="002E65EA" w:rsidRDefault="002E65EA" w:rsidP="002E65EA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Certificado o constancia de práctica</w:t>
      </w:r>
    </w:p>
    <w:p w14:paraId="67BA398F" w14:textId="77777777" w:rsidR="002E65EA" w:rsidRPr="002E65EA" w:rsidRDefault="002E65EA" w:rsidP="002E65EA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Índice (con indicación de página)</w:t>
      </w:r>
    </w:p>
    <w:p w14:paraId="6E3F03E7" w14:textId="77777777" w:rsidR="002E65EA" w:rsidRPr="002E65EA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Introducción</w:t>
      </w:r>
    </w:p>
    <w:p w14:paraId="0285B6C6" w14:textId="77777777" w:rsidR="002E65EA" w:rsidRPr="002E65EA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Descripción y organización de la empresa</w:t>
      </w:r>
    </w:p>
    <w:p w14:paraId="5EC17529" w14:textId="77777777" w:rsidR="002E65EA" w:rsidRPr="002E65EA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Descripción de los procesos o procedimientos principales en la empresa</w:t>
      </w:r>
    </w:p>
    <w:p w14:paraId="3EB89EAF" w14:textId="77777777" w:rsidR="002E65EA" w:rsidRPr="002E65EA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Ejecución del plan de trabajo</w:t>
      </w:r>
    </w:p>
    <w:p w14:paraId="4BAC628F" w14:textId="77777777" w:rsidR="002E65EA" w:rsidRDefault="002E65EA" w:rsidP="002E65EA">
      <w:pPr>
        <w:numPr>
          <w:ilvl w:val="0"/>
          <w:numId w:val="2"/>
        </w:numPr>
        <w:rPr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Apreciaciones, conclusiones y recomendaciones</w:t>
      </w:r>
    </w:p>
    <w:p w14:paraId="2F4DF0A0" w14:textId="77777777" w:rsidR="002E65EA" w:rsidRPr="004F2E5E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PE"/>
        </w:rPr>
      </w:pPr>
      <w:r w:rsidRPr="004F2E5E">
        <w:rPr>
          <w:rFonts w:ascii="TimesNewRomanPSMT" w:hAnsi="TimesNewRomanPSMT" w:cs="TimesNewRomanPSMT"/>
          <w:sz w:val="20"/>
          <w:szCs w:val="20"/>
          <w:lang w:val="es-PE"/>
        </w:rPr>
        <w:t>Bibliografía</w:t>
      </w:r>
    </w:p>
    <w:p w14:paraId="5C14FA72" w14:textId="77777777" w:rsidR="002E65EA" w:rsidRPr="004F2E5E" w:rsidRDefault="002E65EA" w:rsidP="002E65EA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PE"/>
        </w:rPr>
      </w:pPr>
      <w:r w:rsidRPr="004F2E5E">
        <w:rPr>
          <w:rFonts w:ascii="TimesNewRomanPSMT" w:hAnsi="TimesNewRomanPSMT" w:cs="TimesNewRomanPSMT"/>
          <w:sz w:val="20"/>
          <w:szCs w:val="20"/>
          <w:lang w:val="es-PE"/>
        </w:rPr>
        <w:t>Anexos</w:t>
      </w:r>
      <w:r w:rsidR="000B1969">
        <w:rPr>
          <w:rFonts w:ascii="TimesNewRomanPSMT" w:hAnsi="TimesNewRomanPSMT" w:cs="TimesNewRomanPSMT"/>
          <w:sz w:val="20"/>
          <w:szCs w:val="20"/>
          <w:lang w:val="es-PE"/>
        </w:rPr>
        <w:t>.</w:t>
      </w:r>
    </w:p>
    <w:p w14:paraId="2BD8DCD4" w14:textId="77777777" w:rsidR="002E65EA" w:rsidRPr="004F2E5E" w:rsidRDefault="002E65EA" w:rsidP="002E65EA">
      <w:pPr>
        <w:numPr>
          <w:ilvl w:val="1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PE"/>
        </w:rPr>
      </w:pPr>
      <w:r w:rsidRPr="004F2E5E">
        <w:rPr>
          <w:rFonts w:ascii="TimesNewRomanPSMT" w:hAnsi="TimesNewRomanPSMT" w:cs="TimesNewRomanPSMT"/>
          <w:sz w:val="20"/>
          <w:szCs w:val="20"/>
          <w:lang w:val="es-PE"/>
        </w:rPr>
        <w:t>Diagramas, planos y esquemas</w:t>
      </w:r>
    </w:p>
    <w:p w14:paraId="399C7CB2" w14:textId="77777777" w:rsidR="002E65EA" w:rsidRPr="004F2E5E" w:rsidRDefault="002E65EA" w:rsidP="002E65EA">
      <w:pPr>
        <w:numPr>
          <w:ilvl w:val="1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PE"/>
        </w:rPr>
      </w:pPr>
      <w:r w:rsidRPr="004F2E5E">
        <w:rPr>
          <w:rFonts w:ascii="TimesNewRomanPSMT" w:hAnsi="TimesNewRomanPSMT" w:cs="TimesNewRomanPSMT"/>
          <w:sz w:val="20"/>
          <w:szCs w:val="20"/>
          <w:lang w:val="es-PE"/>
        </w:rPr>
        <w:t>Especificaciones</w:t>
      </w:r>
    </w:p>
    <w:p w14:paraId="43687DAC" w14:textId="77777777" w:rsidR="002E65EA" w:rsidRPr="002E65EA" w:rsidRDefault="00C01B34" w:rsidP="002E65EA">
      <w:pPr>
        <w:numPr>
          <w:ilvl w:val="1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es-ES"/>
        </w:rPr>
      </w:pPr>
      <w:r>
        <w:rPr>
          <w:rFonts w:ascii="TimesNewRomanPSMT" w:hAnsi="TimesNewRomanPSMT" w:cs="TimesNewRomanPSMT"/>
          <w:sz w:val="20"/>
          <w:szCs w:val="20"/>
          <w:lang w:val="es-ES"/>
        </w:rPr>
        <w:t xml:space="preserve">El 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informe </w:t>
      </w:r>
      <w:r>
        <w:rPr>
          <w:rFonts w:ascii="TimesNewRomanPSMT" w:hAnsi="TimesNewRomanPSMT" w:cs="TimesNewRomanPSMT"/>
          <w:sz w:val="20"/>
          <w:szCs w:val="20"/>
          <w:lang w:val="es-ES"/>
        </w:rPr>
        <w:t>debe adjuntarse en PADEIA (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>archivo electrónico</w:t>
      </w:r>
      <w:r>
        <w:rPr>
          <w:rFonts w:ascii="TimesNewRomanPSMT" w:hAnsi="TimesNewRomanPSMT" w:cs="TimesNewRomanPSMT"/>
          <w:sz w:val="20"/>
          <w:szCs w:val="20"/>
          <w:lang w:val="es-ES"/>
        </w:rPr>
        <w:t>)</w:t>
      </w:r>
      <w:r w:rsidR="00D63C33">
        <w:rPr>
          <w:rFonts w:ascii="TimesNewRomanPSMT" w:hAnsi="TimesNewRomanPSMT" w:cs="TimesNewRomanPSMT"/>
          <w:sz w:val="20"/>
          <w:szCs w:val="20"/>
          <w:lang w:val="es-ES"/>
        </w:rPr>
        <w:t>.</w:t>
      </w:r>
    </w:p>
    <w:p w14:paraId="1AAA147E" w14:textId="77777777" w:rsidR="00AD793A" w:rsidRDefault="00AD793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09E0D38F" w14:textId="77777777" w:rsid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El alumno puede incluir nuevas secciones y subsecciones en su informe cuidando </w:t>
      </w:r>
      <w:r w:rsidR="00054D07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enumerarlas </w:t>
      </w:r>
      <w:r w:rsidR="00054D07">
        <w:rPr>
          <w:rFonts w:ascii="TimesNewRomanPSMT" w:hAnsi="TimesNewRomanPSMT" w:cs="TimesNewRomanPSMT"/>
          <w:sz w:val="20"/>
          <w:szCs w:val="20"/>
          <w:lang w:val="es-ES"/>
        </w:rPr>
        <w:t>de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la misma forma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que las secciones y subsecciones arriba indicadas.</w:t>
      </w:r>
    </w:p>
    <w:p w14:paraId="1120C7C1" w14:textId="77777777" w:rsid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319BF06F" w14:textId="77777777" w:rsidR="00950DC8" w:rsidRPr="002E65EA" w:rsidRDefault="00950DC8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4663AA71" w14:textId="77777777" w:rsidR="002E65EA" w:rsidRPr="00A71273" w:rsidRDefault="002E65EA" w:rsidP="00A71273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A71273">
        <w:rPr>
          <w:rFonts w:ascii="Arial-BoldMT" w:hAnsi="Arial-BoldMT" w:cs="Arial-BoldMT"/>
          <w:b/>
          <w:bCs/>
          <w:lang w:val="es-PE"/>
        </w:rPr>
        <w:lastRenderedPageBreak/>
        <w:t xml:space="preserve">Descripción de las secciones del informe de </w:t>
      </w:r>
      <w:smartTag w:uri="urn:schemas-microsoft-com:office:smarttags" w:element="PersonName">
        <w:smartTagPr>
          <w:attr w:name="ProductID" w:val="la PSP"/>
        </w:smartTagPr>
        <w:r w:rsidRPr="00A71273">
          <w:rPr>
            <w:rFonts w:ascii="Arial-BoldMT" w:hAnsi="Arial-BoldMT" w:cs="Arial-BoldMT"/>
            <w:b/>
            <w:bCs/>
            <w:lang w:val="es-PE"/>
          </w:rPr>
          <w:t>la PSP</w:t>
        </w:r>
      </w:smartTag>
    </w:p>
    <w:p w14:paraId="788E7BE7" w14:textId="77777777" w:rsidR="00507993" w:rsidRDefault="00507993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0D34385E" w14:textId="77777777" w:rsidR="002E65EA" w:rsidRPr="002E65EA" w:rsidRDefault="002E65EA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2E65EA">
        <w:rPr>
          <w:rFonts w:ascii="Arial-BoldMT" w:hAnsi="Arial-BoldMT" w:cs="Arial-BoldMT"/>
          <w:b/>
          <w:bCs/>
          <w:sz w:val="20"/>
          <w:szCs w:val="20"/>
          <w:lang w:val="es-ES"/>
        </w:rPr>
        <w:t>Sección: Carátula (según modelo)</w:t>
      </w:r>
    </w:p>
    <w:p w14:paraId="276333E9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Primera hoja del informe a ser presentado </w:t>
      </w:r>
      <w:r w:rsidR="00054D07" w:rsidRPr="002E65EA">
        <w:rPr>
          <w:rFonts w:ascii="TimesNewRomanPSMT" w:hAnsi="TimesNewRomanPSMT" w:cs="TimesNewRomanPSMT"/>
          <w:sz w:val="20"/>
          <w:szCs w:val="20"/>
          <w:lang w:val="es-ES"/>
        </w:rPr>
        <w:t>de acuerdo con el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formato indicado en el documento </w:t>
      </w:r>
      <w:r w:rsidRPr="002E65EA">
        <w:rPr>
          <w:rFonts w:ascii="TimesNewRomanPS-ItalicMT" w:hAnsi="TimesNewRomanPS-ItalicMT" w:cs="TimesNewRomanPS-ItalicMT"/>
          <w:i/>
          <w:iCs/>
          <w:sz w:val="20"/>
          <w:szCs w:val="20"/>
          <w:lang w:val="es-ES"/>
        </w:rPr>
        <w:t>PSP INF Informe del</w:t>
      </w:r>
      <w:r>
        <w:rPr>
          <w:rFonts w:ascii="TimesNewRomanPS-ItalicMT" w:hAnsi="TimesNewRomanPS-ItalicMT" w:cs="TimesNewRomanPS-ItalicMT"/>
          <w:i/>
          <w:iCs/>
          <w:sz w:val="20"/>
          <w:szCs w:val="20"/>
          <w:lang w:val="es-ES"/>
        </w:rPr>
        <w:t xml:space="preserve"> </w:t>
      </w:r>
      <w:r w:rsidRPr="002E65EA">
        <w:rPr>
          <w:rFonts w:ascii="TimesNewRomanPS-ItalicMT" w:hAnsi="TimesNewRomanPS-ItalicMT" w:cs="TimesNewRomanPS-ItalicMT"/>
          <w:i/>
          <w:iCs/>
          <w:sz w:val="20"/>
          <w:szCs w:val="20"/>
          <w:lang w:val="es-ES"/>
        </w:rPr>
        <w:t>Practicante – Modelo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. No es necesario presentar la </w:t>
      </w:r>
      <w:r w:rsidRPr="002E65EA">
        <w:rPr>
          <w:rFonts w:ascii="TimesNewRomanPS-ItalicMT" w:hAnsi="TimesNewRomanPS-ItalicMT" w:cs="TimesNewRomanPS-ItalicMT"/>
          <w:i/>
          <w:iCs/>
          <w:sz w:val="20"/>
          <w:szCs w:val="20"/>
          <w:lang w:val="es-ES"/>
        </w:rPr>
        <w:t xml:space="preserve">hoja de respeto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porque atenta a la ecología.</w:t>
      </w:r>
    </w:p>
    <w:p w14:paraId="23CB293E" w14:textId="77777777" w:rsidR="00507993" w:rsidRDefault="00507993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43FA00D2" w14:textId="77777777" w:rsidR="002E65EA" w:rsidRPr="002E65EA" w:rsidRDefault="002E65EA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2E65EA">
        <w:rPr>
          <w:rFonts w:ascii="Arial-BoldMT" w:hAnsi="Arial-BoldMT" w:cs="Arial-BoldMT"/>
          <w:b/>
          <w:bCs/>
          <w:sz w:val="20"/>
          <w:szCs w:val="20"/>
          <w:lang w:val="es-ES"/>
        </w:rPr>
        <w:t>Sección: Certificado o constancia de práctica</w:t>
      </w:r>
    </w:p>
    <w:p w14:paraId="68FE5533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Hoja con membrete de la empresa que acoge al practicante. Esta hoja debe consignar el período que practicó el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alumno en la empresa. Dicho período debe ser igual al período designado en la carátula o bien contenerlo, es decir,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el período en la carátula </w:t>
      </w:r>
      <w:r w:rsidRPr="00DC2C18">
        <w:rPr>
          <w:rFonts w:ascii="TimesNewRomanPSMT" w:hAnsi="TimesNewRomanPSMT" w:cs="TimesNewRomanPSMT"/>
          <w:sz w:val="20"/>
          <w:szCs w:val="20"/>
          <w:lang w:val="es-ES"/>
        </w:rPr>
        <w:t>caiga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completamente dentro del período real de práctica.</w:t>
      </w:r>
    </w:p>
    <w:p w14:paraId="0017685D" w14:textId="77777777" w:rsidR="00507993" w:rsidRDefault="00507993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1D0B5B4E" w14:textId="77777777" w:rsidR="002E65EA" w:rsidRPr="002E65EA" w:rsidRDefault="002E65EA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2E65EA">
        <w:rPr>
          <w:rFonts w:ascii="Arial-BoldMT" w:hAnsi="Arial-BoldMT" w:cs="Arial-BoldMT"/>
          <w:b/>
          <w:bCs/>
          <w:sz w:val="20"/>
          <w:szCs w:val="20"/>
          <w:lang w:val="es-ES"/>
        </w:rPr>
        <w:t>Sección: Índice</w:t>
      </w:r>
    </w:p>
    <w:p w14:paraId="57BA768F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Hoja que contiene el índice del contenido del informe. No se in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cluye índice de gráficos, ni de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tablas. El índice debe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contener los títulos de las secciones y subsecciones del informe.</w:t>
      </w:r>
    </w:p>
    <w:p w14:paraId="27632E68" w14:textId="77777777" w:rsidR="00507993" w:rsidRDefault="00507993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22F8192F" w14:textId="77777777" w:rsidR="002E65EA" w:rsidRPr="002E65EA" w:rsidRDefault="002E65EA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2E65EA">
        <w:rPr>
          <w:rFonts w:ascii="Arial-BoldMT" w:hAnsi="Arial-BoldMT" w:cs="Arial-BoldMT"/>
          <w:b/>
          <w:bCs/>
          <w:sz w:val="20"/>
          <w:szCs w:val="20"/>
          <w:lang w:val="es-ES"/>
        </w:rPr>
        <w:t>Sección: Introducción</w:t>
      </w:r>
    </w:p>
    <w:p w14:paraId="22EAEBE7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En esta sección se presenta un breve resumen del contenido total del informe. La introducción se puede dividir en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tres bloques: Uno referido al contenido del informe en sí, otro sobre los suplementos que presenta y sobre los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anexos.</w:t>
      </w:r>
    </w:p>
    <w:p w14:paraId="2968CFDE" w14:textId="77777777" w:rsidR="00D61D91" w:rsidRDefault="00D61D91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34FB2E0C" w14:textId="77777777" w:rsidR="002E65EA" w:rsidRPr="002E65EA" w:rsidRDefault="00950DC8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>
        <w:rPr>
          <w:rFonts w:ascii="TimesNewRomanPSMT" w:hAnsi="TimesNewRomanPSMT" w:cs="TimesNewRomanPSMT"/>
          <w:sz w:val="20"/>
          <w:szCs w:val="20"/>
          <w:lang w:val="es-ES"/>
        </w:rPr>
        <w:t>El primer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bloque está relacionado con todo el desarrollo del informe. Esta sección le ayudará a estructurar el</w:t>
      </w:r>
      <w:r w:rsidR="002E65EA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>informe que presentará.</w:t>
      </w:r>
    </w:p>
    <w:p w14:paraId="23225741" w14:textId="77777777" w:rsidR="00D61D91" w:rsidRDefault="00D61D91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777A2ABB" w14:textId="77777777" w:rsidR="002E65EA" w:rsidRPr="002E65EA" w:rsidRDefault="002E65EA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El segundo bloque, de los suplementos, se refiere a información adicional que le ayudan a sustentar mejor lo que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presentará. Estos pueden ser: diagramas de flujo, modelos de negocios, lista de productos y/o servicios,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equipamiento y otros que considere pertinente.</w:t>
      </w:r>
    </w:p>
    <w:p w14:paraId="24C64B23" w14:textId="77777777" w:rsidR="00D61D91" w:rsidRDefault="00D61D91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663D3349" w14:textId="77777777" w:rsidR="002E65EA" w:rsidRPr="002E65EA" w:rsidRDefault="00950DC8" w:rsidP="002E65EA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>
        <w:rPr>
          <w:rFonts w:ascii="TimesNewRomanPSMT" w:hAnsi="TimesNewRomanPSMT" w:cs="TimesNewRomanPSMT"/>
          <w:sz w:val="20"/>
          <w:szCs w:val="20"/>
          <w:lang w:val="es-ES"/>
        </w:rPr>
        <w:t>El tercer bloque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contiene información del tipo más ilustrativo, pueden agregarse u omitirse, deben ayudar a</w:t>
      </w:r>
      <w:r w:rsidR="002E65EA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visualizar la explicación que haga en el informe. Estos pueden ser fotos, </w:t>
      </w:r>
      <w:r w:rsidR="005A1384" w:rsidRPr="005A1384">
        <w:rPr>
          <w:rFonts w:ascii="TimesNewRomanPSMT" w:hAnsi="TimesNewRomanPSMT" w:cs="TimesNewRomanPSMT"/>
          <w:sz w:val="20"/>
          <w:szCs w:val="20"/>
          <w:lang w:val="es-ES"/>
        </w:rPr>
        <w:t xml:space="preserve">trípticos 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>y otros que considere pertinentes.</w:t>
      </w:r>
    </w:p>
    <w:p w14:paraId="54E572DA" w14:textId="77777777" w:rsidR="00507993" w:rsidRDefault="00507993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0173EE4A" w14:textId="77777777" w:rsidR="002E65EA" w:rsidRPr="002E65EA" w:rsidRDefault="002E65EA" w:rsidP="002E65EA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2E65EA">
        <w:rPr>
          <w:rFonts w:ascii="Arial-BoldMT" w:hAnsi="Arial-BoldMT" w:cs="Arial-BoldMT"/>
          <w:b/>
          <w:bCs/>
          <w:sz w:val="20"/>
          <w:szCs w:val="20"/>
          <w:lang w:val="es-ES"/>
        </w:rPr>
        <w:t>Sección: Descripción y organización de la empresa</w:t>
      </w:r>
    </w:p>
    <w:p w14:paraId="57893F3C" w14:textId="77777777" w:rsidR="002E65EA" w:rsidRPr="002E65EA" w:rsidRDefault="002E65EA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En esta sección se debe presentar información sobre la organización (empresa o institución) en donde se realiza la</w:t>
      </w:r>
      <w:r w:rsidR="004172D5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estancia de prácticas. Se puede presentar dos grandes subsecciones: uno referido a la caracterización de la empresa o</w:t>
      </w:r>
      <w:r w:rsidR="004172D5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institución vista externamente (vista desde el mercado), y un segundo bloque sobre los procesos existentes y su</w:t>
      </w:r>
      <w:r w:rsidR="004172D5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2E65EA">
        <w:rPr>
          <w:rFonts w:ascii="TimesNewRomanPSMT" w:hAnsi="TimesNewRomanPSMT" w:cs="TimesNewRomanPSMT"/>
          <w:sz w:val="20"/>
          <w:szCs w:val="20"/>
          <w:lang w:val="es-ES"/>
        </w:rPr>
        <w:t>articulación para asegurar la operación de la empresa o institución desde su interior.</w:t>
      </w:r>
    </w:p>
    <w:p w14:paraId="474BBD09" w14:textId="77777777" w:rsidR="00D61D91" w:rsidRDefault="00D61D91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3F9FD836" w14:textId="77777777" w:rsidR="002E65EA" w:rsidRDefault="00950DC8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>
        <w:rPr>
          <w:rFonts w:ascii="TimesNewRomanPSMT" w:hAnsi="TimesNewRomanPSMT" w:cs="TimesNewRomanPSMT"/>
          <w:sz w:val="20"/>
          <w:szCs w:val="20"/>
          <w:lang w:val="es-ES"/>
        </w:rPr>
        <w:t>La primera subsección debe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cubrir temas como: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Misión, Visión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,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Sector Económico al que pertenece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>, principales</w:t>
      </w:r>
      <w:r w:rsidR="004172D5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clientes y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productos y servicios ofrecidos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,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posicionamiento de la empresa o institución en el mercado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,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su área de</w:t>
      </w:r>
      <w:r w:rsidR="004172D5" w:rsidRPr="006415E9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influencia</w:t>
      </w:r>
      <w:r w:rsidR="002E65EA" w:rsidRPr="002E65EA">
        <w:rPr>
          <w:rFonts w:ascii="TimesNewRomanPSMT" w:hAnsi="TimesNewRomanPSMT" w:cs="TimesNewRomanPSMT"/>
          <w:sz w:val="20"/>
          <w:szCs w:val="20"/>
          <w:lang w:val="es-ES"/>
        </w:rPr>
        <w:t xml:space="preserve"> (local, regional, nacional, internacional),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entre otra información que pueda ser relevante conocer de la</w:t>
      </w:r>
      <w:r w:rsidR="004172D5" w:rsidRPr="006415E9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="002E65EA" w:rsidRPr="006415E9">
        <w:rPr>
          <w:rFonts w:ascii="TimesNewRomanPSMT" w:hAnsi="TimesNewRomanPSMT" w:cs="TimesNewRomanPSMT"/>
          <w:sz w:val="20"/>
          <w:szCs w:val="20"/>
          <w:lang w:val="es-ES"/>
        </w:rPr>
        <w:t>empresa.</w:t>
      </w:r>
    </w:p>
    <w:p w14:paraId="72367691" w14:textId="77777777" w:rsidR="00D61D91" w:rsidRDefault="00D61D91" w:rsidP="005079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2E6F888C" w14:textId="77777777" w:rsidR="004172D5" w:rsidRDefault="004172D5" w:rsidP="005079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La segunda subsección debe cubrir temas generales visto desde dentro de la </w:t>
      </w:r>
      <w:r w:rsidR="00507993">
        <w:rPr>
          <w:rFonts w:ascii="TimesNewRomanPSMT" w:hAnsi="TimesNewRomanPSMT" w:cs="TimesNewRomanPSMT"/>
          <w:sz w:val="20"/>
          <w:szCs w:val="20"/>
          <w:lang w:val="es-ES"/>
        </w:rPr>
        <w:t xml:space="preserve">empresa o institución como: los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procesos de negocios y de soporte de la empresa o institución</w:t>
      </w:r>
      <w:r w:rsidRPr="006415E9">
        <w:rPr>
          <w:rFonts w:ascii="TimesNewRomanPSMT" w:hAnsi="TimesNewRomanPSMT" w:cs="TimesNewRomanPSMT"/>
          <w:sz w:val="20"/>
          <w:szCs w:val="20"/>
          <w:lang w:val="es-ES"/>
        </w:rPr>
        <w:t>, los recursos humanos y cómo se organizan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, y </w:t>
      </w:r>
      <w:r w:rsidRPr="006415E9">
        <w:rPr>
          <w:rFonts w:ascii="TimesNewRomanPSMT" w:hAnsi="TimesNewRomanPSMT" w:cs="TimesNewRomanPSMT"/>
          <w:sz w:val="20"/>
          <w:szCs w:val="20"/>
          <w:lang w:val="es-ES"/>
        </w:rPr>
        <w:t>la infraestructura física que presenta la empresa o institución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. Se deja para la siguiente sección la infraestructura</w:t>
      </w:r>
      <w:r w:rsidR="00507993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tecnológica.</w:t>
      </w:r>
      <w:r w:rsidR="00507993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En esta sección la descripción no llega a nivel del puesto de trabajo del practicante, pues eso se verá más adelante en</w:t>
      </w:r>
      <w:r w:rsidR="00507993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la sección 3 Ejecución del Plan de Trabajo.</w:t>
      </w:r>
    </w:p>
    <w:p w14:paraId="07D61DAF" w14:textId="77777777" w:rsidR="00507993" w:rsidRPr="004172D5" w:rsidRDefault="00507993" w:rsidP="00507993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3C3D663E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Sección: Descripción de los procesos o procedimientos principales en la empresa</w:t>
      </w:r>
    </w:p>
    <w:p w14:paraId="1A881DAF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En esta sección debe presentar la descripción de los procesos principales, procedimientos y/o proyectos que maneja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la organización (empresa o institución) y la infraestructura tecnológica que posee para realizar sus actividades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cotidianas. Una subsección puede cubrir los temas de procesos y otra subsección puede cubrir el tema 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infraestructura tecnológica.</w:t>
      </w:r>
    </w:p>
    <w:p w14:paraId="72E78F26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Debe presentar los procesos de negocios en mayor detalle y </w:t>
      </w:r>
      <w:r w:rsidR="00507993"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mostrando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su relación con la infraestructura tecnológica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que de soporte a la ejecución de esos procesos.</w:t>
      </w:r>
    </w:p>
    <w:p w14:paraId="386B9712" w14:textId="77777777" w:rsidR="00D61D91" w:rsidRDefault="00D61D91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128F6788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lastRenderedPageBreak/>
        <w:t xml:space="preserve">En la parte tecnológica debe incluir equipos, redes internas, políticas relacionadas a la </w:t>
      </w:r>
      <w:r>
        <w:rPr>
          <w:rFonts w:ascii="TimesNewRomanPSMT" w:hAnsi="TimesNewRomanPSMT" w:cs="TimesNewRomanPSMT"/>
          <w:sz w:val="20"/>
          <w:szCs w:val="20"/>
          <w:lang w:val="es-ES"/>
        </w:rPr>
        <w:t>i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nfraestructura tecnológica y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su quehacer (backups, soporte, etc.).</w:t>
      </w:r>
    </w:p>
    <w:p w14:paraId="228385A7" w14:textId="77777777" w:rsidR="001264EE" w:rsidRDefault="001264EE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2AAB28D1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Sección: Ejecución del plan de trabajo</w:t>
      </w:r>
    </w:p>
    <w:p w14:paraId="0349A8E7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En esta sección debe presentar la descripción de su entorno de trabajo y la descripción de todas las actividades que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ha desarrollado durante su estancia en las prácticas. Se sugiere que presente sus ideas de una manera que muestre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orden y claridad, evitando que el revisor se pueda confundir con el trabajo que usted ha realizado y el trabajo 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otras personas. Puede optar por presentar las actividades de manera: cronológica, priorizada por la participación en</w:t>
      </w:r>
      <w:r w:rsidR="001264EE"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el proyecto o proceso, priorizada por la importancia del proyecto o proceso en la organización, u otro que considere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conveniente.</w:t>
      </w:r>
    </w:p>
    <w:p w14:paraId="3BE16AA1" w14:textId="77777777" w:rsidR="00D61D91" w:rsidRDefault="00D61D91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51C46B9F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La subsección que presente la descripción del entorno de trabajo debe precisar sobre el ambiente de trabajo desde el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punto de vista físico (equipamiento) y de infraestructura y de las responsabilidades asignadas (como tareas indicadas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al inicio de su estancia de prácticas).</w:t>
      </w:r>
    </w:p>
    <w:p w14:paraId="77618807" w14:textId="77777777" w:rsidR="00D61D91" w:rsidRDefault="00D61D91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73AC6981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Para la subsección de la descripción de sus actividades, se sugiere que tome el Documento de Plan de Aprendizaje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como una referencia para organizar la elaboración del informe. Asimismo, debe precisar el nivel de participación en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cada actividad. A </w:t>
      </w:r>
      <w:r w:rsidR="00054D07" w:rsidRPr="004172D5">
        <w:rPr>
          <w:rFonts w:ascii="TimesNewRomanPSMT" w:hAnsi="TimesNewRomanPSMT" w:cs="TimesNewRomanPSMT"/>
          <w:sz w:val="20"/>
          <w:szCs w:val="20"/>
          <w:lang w:val="es-ES"/>
        </w:rPr>
        <w:t>continuación,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 se presenta una lista de posibles actividades que no pretende ser exhaustiva y que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puede tomar como referencia:</w:t>
      </w:r>
    </w:p>
    <w:p w14:paraId="38586888" w14:textId="77777777" w:rsidR="004172D5" w:rsidRPr="004172D5" w:rsidRDefault="004172D5" w:rsidP="00DA0148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Para una actividad de análisis de los requerimientos de un producto o servicio, detallar la relación 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requerimientos más importantes, explícitos e implícitos, funcionales y no-funcionales, proporcionados por los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usuarios, relaciónelos con patrones de procesos organizacionales y distinguiendo aquellos que causan mayor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impacto en el producto o servicio.</w:t>
      </w:r>
    </w:p>
    <w:p w14:paraId="32AF0E30" w14:textId="77777777" w:rsidR="004172D5" w:rsidRPr="004172D5" w:rsidRDefault="004172D5" w:rsidP="00DA0148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Para una actividad de diseño de un producto o servicio, describir brevemente la solución presentada a los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requerimientos dados en una actividad previa. Describir adicionalmente otras soluciones alternativas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consideradas. Acompañar cada descripción de una solución con su respectiva evaluación económica.</w:t>
      </w:r>
    </w:p>
    <w:p w14:paraId="00C006AE" w14:textId="77777777" w:rsidR="004172D5" w:rsidRPr="004172D5" w:rsidRDefault="004172D5" w:rsidP="00DA0148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Para una actividad de implementación de un producto o servicio, describir brevemente el proceso 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implementación utilizado.</w:t>
      </w:r>
    </w:p>
    <w:p w14:paraId="61CD0060" w14:textId="77777777" w:rsidR="00D61D91" w:rsidRDefault="00D61D91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10944170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Para cada actividad indicar las técnicas de análisis, diseño o implementación utilizadas según sea el caso. Indicar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además a que competencias específicas y transversales (descritas en el plan de aprendizaje) ha contribuido dicha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actividad.</w:t>
      </w:r>
    </w:p>
    <w:p w14:paraId="229F2D79" w14:textId="77777777" w:rsidR="001264EE" w:rsidRDefault="001264EE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4FA02EE2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Sección: Apreciaciones, Conclusiones y Recomendaciones</w:t>
      </w:r>
    </w:p>
    <w:p w14:paraId="4F336938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En esta sección debe presentar su opinión de manera técnica y objetiva sobre las actividades realizadas durante su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estancia como practicante. Para facilitar la organización de las ideas en esta sección, se debe presentar en tres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subsecciones: (i) con relación a lo aprendido en la universidad y en la empresa, y comparación entre la teoría y la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práctica; (ii) con relación a la empresa; y, (iii) con relación a los trabajos realizados. Se sugiere que debajo de cada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subsección organice sus ideas de una manera coherente.</w:t>
      </w:r>
    </w:p>
    <w:p w14:paraId="02587060" w14:textId="77777777" w:rsidR="001264EE" w:rsidRDefault="001264EE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15DBBCFD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Sección: Bibliografía</w:t>
      </w:r>
    </w:p>
    <w:p w14:paraId="29EDEC89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En esta sección debe presentar las fuentes bibliográficas con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sultadas durante su estancia de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prácticas y/o que han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sido referidos para la elaboración del informe. Para diferenciar ambas posibilidades </w:t>
      </w:r>
      <w:r w:rsidR="00950DC8">
        <w:rPr>
          <w:rFonts w:ascii="TimesNewRomanPSMT" w:hAnsi="TimesNewRomanPSMT" w:cs="TimesNewRomanPSMT"/>
          <w:sz w:val="20"/>
          <w:szCs w:val="20"/>
          <w:lang w:val="es-ES"/>
        </w:rPr>
        <w:t>puede utilizar dos subsecciones: Bibli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ografía Consultada y Bibliografía Referenciada.</w:t>
      </w:r>
    </w:p>
    <w:p w14:paraId="27981E36" w14:textId="77777777" w:rsidR="001264EE" w:rsidRDefault="001264EE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11CBBA50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Sección: Anexos</w:t>
      </w:r>
    </w:p>
    <w:p w14:paraId="4FB7477C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En esta sección se presenta los distintos anexos que el informe requiera. Se presenta </w:t>
      </w:r>
      <w:r w:rsidR="00054D07"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un </w:t>
      </w:r>
      <w:r w:rsidR="00054D07">
        <w:rPr>
          <w:rFonts w:ascii="TimesNewRomanPSMT" w:hAnsi="TimesNewRomanPSMT" w:cs="TimesNewRomanPSMT"/>
          <w:sz w:val="20"/>
          <w:szCs w:val="20"/>
          <w:lang w:val="es-ES"/>
        </w:rPr>
        <w:t>esquema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 que le puede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ayudar, pero esta puede ser modificada de acuerdo a sus necesidades, por tanto toda esta sección la puede organizar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nuevamente.</w:t>
      </w:r>
    </w:p>
    <w:p w14:paraId="453E3145" w14:textId="77777777" w:rsidR="00E14C72" w:rsidRDefault="004172D5" w:rsidP="004172D5">
      <w:pPr>
        <w:autoSpaceDE w:val="0"/>
        <w:autoSpaceDN w:val="0"/>
        <w:adjustRightInd w:val="0"/>
        <w:jc w:val="both"/>
        <w:rPr>
          <w:rFonts w:ascii="Arial-ItalicMT" w:hAnsi="Arial-ItalicMT" w:cs="Arial-ItalicMT"/>
          <w:i/>
          <w:iCs/>
          <w:sz w:val="20"/>
          <w:szCs w:val="20"/>
          <w:lang w:val="es-ES"/>
        </w:rPr>
      </w:pPr>
      <w:r w:rsidRPr="004172D5">
        <w:rPr>
          <w:rFonts w:ascii="Arial-ItalicMT" w:hAnsi="Arial-ItalicMT" w:cs="Arial-ItalicMT"/>
          <w:i/>
          <w:iCs/>
          <w:sz w:val="20"/>
          <w:szCs w:val="20"/>
          <w:lang w:val="es-ES"/>
        </w:rPr>
        <w:t>Subsección: Diagramas, planos y esquemas</w:t>
      </w:r>
    </w:p>
    <w:p w14:paraId="7DF4FA01" w14:textId="77777777" w:rsidR="004172D5" w:rsidRPr="00E14C72" w:rsidRDefault="004172D5" w:rsidP="004172D5">
      <w:pPr>
        <w:autoSpaceDE w:val="0"/>
        <w:autoSpaceDN w:val="0"/>
        <w:adjustRightInd w:val="0"/>
        <w:jc w:val="both"/>
        <w:rPr>
          <w:rFonts w:ascii="Arial-ItalicMT" w:hAnsi="Arial-ItalicMT" w:cs="Arial-ItalicMT"/>
          <w:i/>
          <w:iCs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Se debe presentar los ítems complementarios y puede ser presentado cada ítem en anexos separados </w:t>
      </w:r>
      <w:r w:rsidR="00054D07" w:rsidRPr="004172D5">
        <w:rPr>
          <w:rFonts w:ascii="TimesNewRomanPSMT" w:hAnsi="TimesNewRomanPSMT" w:cs="TimesNewRomanPSMT"/>
          <w:sz w:val="20"/>
          <w:szCs w:val="20"/>
          <w:lang w:val="es-ES"/>
        </w:rPr>
        <w:t>de acuerdo con el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contenido.</w:t>
      </w:r>
    </w:p>
    <w:p w14:paraId="3A2805AE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Arial-ItalicMT" w:hAnsi="Arial-ItalicMT" w:cs="Arial-ItalicMT"/>
          <w:i/>
          <w:iCs/>
          <w:sz w:val="20"/>
          <w:szCs w:val="20"/>
          <w:lang w:val="es-ES"/>
        </w:rPr>
      </w:pPr>
      <w:r w:rsidRPr="004172D5">
        <w:rPr>
          <w:rFonts w:ascii="Arial-ItalicMT" w:hAnsi="Arial-ItalicMT" w:cs="Arial-ItalicMT"/>
          <w:i/>
          <w:iCs/>
          <w:sz w:val="20"/>
          <w:szCs w:val="20"/>
          <w:lang w:val="es-ES"/>
        </w:rPr>
        <w:t>Subsección: Especificaciones</w:t>
      </w:r>
    </w:p>
    <w:p w14:paraId="2C6EADDE" w14:textId="77777777" w:rsid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Se debe presentar las especificaciones de productos o servicios más importantes que complementen el informe que</w:t>
      </w:r>
      <w:r>
        <w:rPr>
          <w:rFonts w:ascii="TimesNewRomanPSMT" w:hAnsi="TimesNewRomanPSMT" w:cs="TimesNewRomanPSMT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ha de presentar.</w:t>
      </w:r>
    </w:p>
    <w:p w14:paraId="2D10E655" w14:textId="77777777" w:rsidR="009739CA" w:rsidRPr="009739CA" w:rsidRDefault="009739CA" w:rsidP="004172D5">
      <w:pPr>
        <w:autoSpaceDE w:val="0"/>
        <w:autoSpaceDN w:val="0"/>
        <w:adjustRightInd w:val="0"/>
        <w:jc w:val="both"/>
        <w:rPr>
          <w:rFonts w:ascii="Arial-ItalicMT" w:hAnsi="Arial-ItalicMT" w:cs="Arial-ItalicMT"/>
          <w:i/>
          <w:iCs/>
          <w:sz w:val="20"/>
          <w:szCs w:val="20"/>
          <w:lang w:val="es-ES"/>
        </w:rPr>
      </w:pPr>
      <w:r w:rsidRPr="009739CA">
        <w:rPr>
          <w:rFonts w:ascii="Arial-ItalicMT" w:hAnsi="Arial-ItalicMT" w:cs="Arial-ItalicMT"/>
          <w:i/>
          <w:iCs/>
          <w:sz w:val="20"/>
          <w:szCs w:val="20"/>
          <w:lang w:val="es-ES"/>
        </w:rPr>
        <w:t>Subsección: Constancia</w:t>
      </w:r>
    </w:p>
    <w:p w14:paraId="7C6105B2" w14:textId="77777777" w:rsidR="009739CA" w:rsidRPr="004172D5" w:rsidRDefault="009739CA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>
        <w:rPr>
          <w:rFonts w:ascii="TimesNewRomanPSMT" w:hAnsi="TimesNewRomanPSMT" w:cs="TimesNewRomanPSMT"/>
          <w:sz w:val="20"/>
          <w:szCs w:val="20"/>
          <w:lang w:val="es-ES"/>
        </w:rPr>
        <w:lastRenderedPageBreak/>
        <w:t xml:space="preserve">Se debe presentar la constancia de participación en al menos un taller brindado </w:t>
      </w:r>
      <w:r w:rsidRPr="009739CA">
        <w:rPr>
          <w:rFonts w:ascii="TimesNewRomanPSMT" w:hAnsi="TimesNewRomanPSMT" w:cs="TimesNewRomanPSMT"/>
          <w:sz w:val="20"/>
          <w:szCs w:val="20"/>
          <w:lang w:val="es-ES"/>
        </w:rPr>
        <w:t>Oficina de Servicio de Apoyo al Estudiante, de la Dirección de Asuntos Estudiantiles (OSOE) o la Bolsa de Trabajo, de la Dirección de Asuntos Estudiantiles (BT)</w:t>
      </w:r>
      <w:r>
        <w:rPr>
          <w:rFonts w:ascii="TimesNewRomanPSMT" w:hAnsi="TimesNewRomanPSMT" w:cs="TimesNewRomanPSMT"/>
          <w:sz w:val="20"/>
          <w:szCs w:val="20"/>
          <w:lang w:val="es-ES"/>
        </w:rPr>
        <w:t>.</w:t>
      </w:r>
    </w:p>
    <w:p w14:paraId="31246E0F" w14:textId="77777777" w:rsidR="00F630D6" w:rsidRPr="004172D5" w:rsidRDefault="00F630D6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5D9EFA9B" w14:textId="77777777" w:rsidR="004172D5" w:rsidRPr="00A71273" w:rsidRDefault="004172D5" w:rsidP="00A71273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A71273">
        <w:rPr>
          <w:rFonts w:ascii="Arial-BoldMT" w:hAnsi="Arial-BoldMT" w:cs="Arial-BoldMT"/>
          <w:b/>
          <w:bCs/>
          <w:lang w:val="es-PE"/>
        </w:rPr>
        <w:t xml:space="preserve">Formatos a usar la elaboración del Informe de </w:t>
      </w:r>
      <w:smartTag w:uri="urn:schemas-microsoft-com:office:smarttags" w:element="PersonName">
        <w:smartTagPr>
          <w:attr w:name="ProductID" w:val="la PSP"/>
        </w:smartTagPr>
        <w:r w:rsidRPr="00A71273">
          <w:rPr>
            <w:rFonts w:ascii="Arial-BoldMT" w:hAnsi="Arial-BoldMT" w:cs="Arial-BoldMT"/>
            <w:b/>
            <w:bCs/>
            <w:lang w:val="es-PE"/>
          </w:rPr>
          <w:t>la PSP</w:t>
        </w:r>
      </w:smartTag>
    </w:p>
    <w:p w14:paraId="3700FF40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Los siguientes son indicaciones del formato a tomar en cuenta en la preparación del informe:</w:t>
      </w:r>
    </w:p>
    <w:p w14:paraId="3C4D0627" w14:textId="77777777" w:rsidR="00F630D6" w:rsidRDefault="00F630D6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</w:p>
    <w:p w14:paraId="71F1E014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Compaginación</w:t>
      </w:r>
    </w:p>
    <w:p w14:paraId="672E5E44" w14:textId="77777777" w:rsidR="004172D5" w:rsidRPr="00E14C72" w:rsidRDefault="004172D5" w:rsidP="00E14C72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E14C72">
        <w:rPr>
          <w:rFonts w:ascii="TimesNewRomanPSMT" w:hAnsi="TimesNewRomanPSMT" w:cs="TimesNewRomanPSMT"/>
          <w:sz w:val="20"/>
          <w:szCs w:val="20"/>
          <w:lang w:val="es-ES"/>
        </w:rPr>
        <w:t>Las hojas serán enumeradas a partir de la introducción.</w:t>
      </w:r>
    </w:p>
    <w:p w14:paraId="78E35268" w14:textId="77777777" w:rsidR="004172D5" w:rsidRPr="00E14C72" w:rsidRDefault="004172D5" w:rsidP="00E14C72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E14C72">
        <w:rPr>
          <w:rFonts w:ascii="TimesNewRomanPSMT" w:hAnsi="TimesNewRomanPSMT" w:cs="TimesNewRomanPSMT"/>
          <w:sz w:val="20"/>
          <w:szCs w:val="20"/>
          <w:lang w:val="es-ES"/>
        </w:rPr>
        <w:t>Los anexos llevarán numeración aparte.</w:t>
      </w:r>
    </w:p>
    <w:p w14:paraId="43DD5BB6" w14:textId="77777777" w:rsidR="004172D5" w:rsidRPr="004172D5" w:rsidRDefault="004172D5" w:rsidP="00E14C72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La cubierta será con fólder manila A4, con sujetador. La altura no debe exceder de 31cms.</w:t>
      </w:r>
    </w:p>
    <w:p w14:paraId="1E143FBE" w14:textId="77777777" w:rsidR="00F630D6" w:rsidRDefault="00F630D6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09DE21B6" w14:textId="77777777" w:rsidR="004172D5" w:rsidRPr="00DD3A20" w:rsidRDefault="004172D5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PE"/>
        </w:rPr>
      </w:pPr>
      <w:r w:rsidRPr="00DD3A20">
        <w:rPr>
          <w:rFonts w:ascii="Arial-BoldMT" w:hAnsi="Arial-BoldMT" w:cs="Arial-BoldMT"/>
          <w:b/>
          <w:bCs/>
          <w:sz w:val="20"/>
          <w:szCs w:val="20"/>
          <w:lang w:val="es-PE"/>
        </w:rPr>
        <w:t>Extensión</w:t>
      </w:r>
    </w:p>
    <w:p w14:paraId="29BFF3BF" w14:textId="77777777" w:rsidR="002E65EA" w:rsidRDefault="004172D5" w:rsidP="004172D5">
      <w:pPr>
        <w:numPr>
          <w:ilvl w:val="0"/>
          <w:numId w:val="3"/>
        </w:numPr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No será menor de 20 páginas, distribuidas en la siguiente forma: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1620"/>
      </w:tblGrid>
      <w:tr w:rsidR="004172D5" w:rsidRPr="00591445" w14:paraId="0187E4DE" w14:textId="77777777" w:rsidTr="00591445">
        <w:tc>
          <w:tcPr>
            <w:tcW w:w="4680" w:type="dxa"/>
          </w:tcPr>
          <w:p w14:paraId="43F6BBCE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b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b/>
                <w:sz w:val="20"/>
                <w:szCs w:val="20"/>
                <w:lang w:val="es-ES"/>
              </w:rPr>
              <w:t>Sección</w:t>
            </w:r>
          </w:p>
        </w:tc>
        <w:tc>
          <w:tcPr>
            <w:tcW w:w="1620" w:type="dxa"/>
          </w:tcPr>
          <w:p w14:paraId="6B8FAA5F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b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b/>
                <w:sz w:val="20"/>
                <w:szCs w:val="20"/>
                <w:lang w:val="es-ES"/>
              </w:rPr>
              <w:t>Nro. Páginas</w:t>
            </w:r>
          </w:p>
        </w:tc>
      </w:tr>
      <w:tr w:rsidR="004172D5" w:rsidRPr="00591445" w14:paraId="0C5DF678" w14:textId="77777777" w:rsidTr="00591445">
        <w:tc>
          <w:tcPr>
            <w:tcW w:w="4680" w:type="dxa"/>
          </w:tcPr>
          <w:p w14:paraId="5563D0EB" w14:textId="77777777" w:rsidR="004172D5" w:rsidRPr="006415E9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6415E9">
              <w:rPr>
                <w:rFonts w:ascii="TimesNewRomanPSMT" w:hAnsi="TimesNewRomanPSMT" w:cs="TimesNewRomanPSMT"/>
                <w:sz w:val="20"/>
                <w:szCs w:val="20"/>
              </w:rPr>
              <w:t>Introducción</w:t>
            </w:r>
          </w:p>
        </w:tc>
        <w:tc>
          <w:tcPr>
            <w:tcW w:w="1620" w:type="dxa"/>
          </w:tcPr>
          <w:p w14:paraId="7152B105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1</w:t>
            </w:r>
          </w:p>
        </w:tc>
      </w:tr>
      <w:tr w:rsidR="004172D5" w:rsidRPr="00591445" w14:paraId="0120EB73" w14:textId="77777777" w:rsidTr="00591445">
        <w:tc>
          <w:tcPr>
            <w:tcW w:w="4680" w:type="dxa"/>
          </w:tcPr>
          <w:p w14:paraId="0BC51192" w14:textId="77777777" w:rsidR="004172D5" w:rsidRPr="006415E9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6415E9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Descripción y Organización de la empresa</w:t>
            </w:r>
          </w:p>
        </w:tc>
        <w:tc>
          <w:tcPr>
            <w:tcW w:w="1620" w:type="dxa"/>
          </w:tcPr>
          <w:p w14:paraId="223FB574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4</w:t>
            </w:r>
          </w:p>
        </w:tc>
      </w:tr>
      <w:tr w:rsidR="004172D5" w:rsidRPr="00591445" w14:paraId="64960084" w14:textId="77777777" w:rsidTr="00591445">
        <w:tc>
          <w:tcPr>
            <w:tcW w:w="4680" w:type="dxa"/>
          </w:tcPr>
          <w:p w14:paraId="66F5591E" w14:textId="77777777" w:rsidR="004172D5" w:rsidRPr="006415E9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6415E9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Descripción de los procesos principales</w:t>
            </w:r>
          </w:p>
        </w:tc>
        <w:tc>
          <w:tcPr>
            <w:tcW w:w="1620" w:type="dxa"/>
          </w:tcPr>
          <w:p w14:paraId="6D68B288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4</w:t>
            </w:r>
          </w:p>
        </w:tc>
      </w:tr>
      <w:tr w:rsidR="004172D5" w:rsidRPr="00591445" w14:paraId="6DE96187" w14:textId="77777777" w:rsidTr="00591445">
        <w:tc>
          <w:tcPr>
            <w:tcW w:w="4680" w:type="dxa"/>
          </w:tcPr>
          <w:p w14:paraId="699EC48F" w14:textId="77777777" w:rsidR="004172D5" w:rsidRPr="006415E9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6415E9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Ejecución del Plan de Trabajo</w:t>
            </w:r>
          </w:p>
        </w:tc>
        <w:tc>
          <w:tcPr>
            <w:tcW w:w="1620" w:type="dxa"/>
          </w:tcPr>
          <w:p w14:paraId="0AE77E6A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7</w:t>
            </w:r>
          </w:p>
        </w:tc>
      </w:tr>
      <w:tr w:rsidR="004172D5" w:rsidRPr="00591445" w14:paraId="605C1686" w14:textId="77777777" w:rsidTr="00591445">
        <w:tc>
          <w:tcPr>
            <w:tcW w:w="4680" w:type="dxa"/>
          </w:tcPr>
          <w:p w14:paraId="2D4F5AA6" w14:textId="77777777" w:rsidR="004172D5" w:rsidRPr="006415E9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</w:pPr>
            <w:r w:rsidRPr="006415E9">
              <w:rPr>
                <w:rFonts w:ascii="TimesNewRomanPSMT" w:hAnsi="TimesNewRomanPSMT" w:cs="TimesNewRomanPSMT"/>
                <w:sz w:val="20"/>
                <w:szCs w:val="20"/>
                <w:lang w:val="es-PE"/>
              </w:rPr>
              <w:t>Apreciaciones, Conclusiones y Recomendaciones</w:t>
            </w:r>
          </w:p>
        </w:tc>
        <w:tc>
          <w:tcPr>
            <w:tcW w:w="1620" w:type="dxa"/>
          </w:tcPr>
          <w:p w14:paraId="58556DA4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4</w:t>
            </w:r>
          </w:p>
        </w:tc>
      </w:tr>
      <w:tr w:rsidR="004172D5" w:rsidRPr="00591445" w14:paraId="30454F49" w14:textId="77777777" w:rsidTr="00591445">
        <w:tc>
          <w:tcPr>
            <w:tcW w:w="4680" w:type="dxa"/>
          </w:tcPr>
          <w:p w14:paraId="47D90CBD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620" w:type="dxa"/>
          </w:tcPr>
          <w:p w14:paraId="6CCA8460" w14:textId="77777777" w:rsidR="004172D5" w:rsidRPr="00591445" w:rsidRDefault="004172D5" w:rsidP="00591445">
            <w:pPr>
              <w:jc w:val="both"/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</w:p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20</w:t>
            </w:r>
          </w:p>
        </w:tc>
      </w:tr>
    </w:tbl>
    <w:p w14:paraId="6DFF7976" w14:textId="77777777" w:rsidR="004172D5" w:rsidRDefault="004172D5" w:rsidP="00F630D6">
      <w:pPr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</w:p>
    <w:p w14:paraId="7CE38AD1" w14:textId="77777777" w:rsidR="00C42FCD" w:rsidRPr="00F630D6" w:rsidRDefault="004172D5" w:rsidP="00C42FCD">
      <w:pPr>
        <w:numPr>
          <w:ilvl w:val="0"/>
          <w:numId w:val="3"/>
        </w:numPr>
        <w:jc w:val="both"/>
        <w:rPr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El número de páginas no será mayor </w:t>
      </w:r>
      <w:r w:rsidR="00950DC8">
        <w:rPr>
          <w:rFonts w:ascii="TimesNewRomanPSMT" w:hAnsi="TimesNewRomanPSMT" w:cs="TimesNewRomanPSMT"/>
          <w:sz w:val="20"/>
          <w:szCs w:val="20"/>
          <w:lang w:val="es-ES"/>
        </w:rPr>
        <w:t>a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 xml:space="preserve"> 50 páginas sin </w:t>
      </w:r>
      <w:r w:rsidR="00950DC8">
        <w:rPr>
          <w:rFonts w:ascii="TimesNewRomanPSMT" w:hAnsi="TimesNewRomanPSMT" w:cs="TimesNewRomanPSMT"/>
          <w:sz w:val="20"/>
          <w:szCs w:val="20"/>
          <w:lang w:val="es-ES"/>
        </w:rPr>
        <w:t xml:space="preserve">considerar </w:t>
      </w: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anexos.</w:t>
      </w:r>
    </w:p>
    <w:p w14:paraId="405163F2" w14:textId="77777777" w:rsidR="00F630D6" w:rsidRPr="004172D5" w:rsidRDefault="00F630D6" w:rsidP="00F630D6">
      <w:pPr>
        <w:jc w:val="both"/>
        <w:rPr>
          <w:lang w:val="es-ES"/>
        </w:rPr>
      </w:pPr>
    </w:p>
    <w:p w14:paraId="0D7403AC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Arial-BoldMT" w:hAnsi="Arial-BoldMT" w:cs="Arial-BoldMT"/>
          <w:b/>
          <w:bCs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sz w:val="20"/>
          <w:szCs w:val="20"/>
          <w:lang w:val="es-ES"/>
        </w:rPr>
        <w:t>Formato de la hoja</w:t>
      </w:r>
    </w:p>
    <w:p w14:paraId="36BD9F46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a) Tamaño A4 (210mm x 297mm)</w:t>
      </w:r>
    </w:p>
    <w:p w14:paraId="23940657" w14:textId="77777777" w:rsidR="004172D5" w:rsidRDefault="004172D5" w:rsidP="004172D5">
      <w:pPr>
        <w:jc w:val="both"/>
        <w:rPr>
          <w:rFonts w:ascii="TimesNewRomanPSMT" w:hAnsi="TimesNewRomanPSMT" w:cs="TimesNewRomanPSMT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sz w:val="20"/>
          <w:szCs w:val="20"/>
          <w:lang w:val="es-ES"/>
        </w:rPr>
        <w:t>b) Márgenes: Superior 3cm., inferior 2.5cm., izquierdo 3.5cm, derecho 2.5cm.</w:t>
      </w:r>
    </w:p>
    <w:p w14:paraId="00C3FD25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c) Escrito en Microsoft Word a espacio simple, letra arial 12 y no cursiva</w:t>
      </w:r>
    </w:p>
    <w:p w14:paraId="79D31721" w14:textId="77777777" w:rsidR="00F630D6" w:rsidRDefault="00F630D6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</w:p>
    <w:p w14:paraId="322B5104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  <w:t>Planos y Diagramas</w:t>
      </w:r>
    </w:p>
    <w:p w14:paraId="42CFC76B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Si exceden del tamaño A4, deben ser doblados según norma al tamaño A4.</w:t>
      </w:r>
    </w:p>
    <w:p w14:paraId="382219DB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NOTA: Este ítem aplica principalmente a las otras especialidades. Sin embargo, si alguno informe requiere presentar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un diagrama en un tamaño mayor al A4, este debe ser </w:t>
      </w:r>
      <w:r w:rsidR="00054D07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doblado </w:t>
      </w:r>
      <w:r w:rsidR="00054D07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siguiendo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la norma DIN de planos.</w:t>
      </w:r>
    </w:p>
    <w:p w14:paraId="0F46B310" w14:textId="77777777" w:rsidR="00F630D6" w:rsidRDefault="00F630D6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</w:p>
    <w:p w14:paraId="265031C0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  <w:t>Figuras y Tablas</w:t>
      </w:r>
    </w:p>
    <w:p w14:paraId="6D914A6B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Todas las figuras y tablas deben ser referenciadas en el informe, deben tener número correlativo a todo el informe y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un título en la parte inferior. Figuras y tablas deben presentarse centradas con respecto a los márgenes verticales. Se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debe indicar la fuente (de donde se obtuvo).</w:t>
      </w:r>
    </w:p>
    <w:p w14:paraId="79E0E97F" w14:textId="77777777" w:rsidR="00F630D6" w:rsidRDefault="00F630D6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</w:p>
    <w:p w14:paraId="446AAC71" w14:textId="77777777" w:rsidR="004172D5" w:rsidRP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</w:pPr>
      <w:r w:rsidRPr="004172D5">
        <w:rPr>
          <w:rFonts w:ascii="Arial-BoldMT" w:hAnsi="Arial-BoldMT" w:cs="Arial-BoldMT"/>
          <w:b/>
          <w:bCs/>
          <w:color w:val="000000"/>
          <w:sz w:val="20"/>
          <w:szCs w:val="20"/>
          <w:lang w:val="es-ES"/>
        </w:rPr>
        <w:t>Redacción</w:t>
      </w:r>
    </w:p>
    <w:p w14:paraId="4B6635E7" w14:textId="77777777" w:rsidR="004172D5" w:rsidRDefault="00054D07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El documento por presentar</w:t>
      </w:r>
      <w:r w:rsidR="004172D5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es un informe técnico por lo que se debe redactar en tercera persona singular. Se sugiere</w:t>
      </w:r>
      <w:r w:rsid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="004172D5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usar oraciones cortas y cada párrafo se debe orientar a una idea en particular. La propiedad gramatical influye</w:t>
      </w:r>
      <w:r w:rsid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="004172D5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significativamente en la calificación del informe.</w:t>
      </w:r>
    </w:p>
    <w:p w14:paraId="2B2ECA5E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</w:p>
    <w:p w14:paraId="3D163DC2" w14:textId="77777777" w:rsidR="004172D5" w:rsidRPr="00A71273" w:rsidRDefault="004172D5" w:rsidP="00A71273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A71273">
        <w:rPr>
          <w:rFonts w:ascii="Arial-BoldMT" w:hAnsi="Arial-BoldMT" w:cs="Arial-BoldMT"/>
          <w:b/>
          <w:bCs/>
          <w:lang w:val="es-PE"/>
        </w:rPr>
        <w:t>Esquema de Comunicación</w:t>
      </w:r>
    </w:p>
    <w:p w14:paraId="194C0B81" w14:textId="77777777" w:rsidR="004172D5" w:rsidRPr="004172D5" w:rsidRDefault="004172D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Los estudiantes del curso INF008 podrán utilizar el correo </w:t>
      </w:r>
      <w:r w:rsidR="00AD793A" w:rsidRPr="00AD793A">
        <w:rPr>
          <w:rFonts w:ascii="TimesNewRomanPSMT" w:hAnsi="TimesNewRomanPSMT" w:cs="TimesNewRomanPSMT"/>
          <w:color w:val="0000FF"/>
          <w:sz w:val="20"/>
          <w:szCs w:val="20"/>
          <w:lang w:val="es-ES"/>
        </w:rPr>
        <w:t>inf008@inform.pucp.edu.pe</w:t>
      </w:r>
      <w:r w:rsidRPr="004172D5">
        <w:rPr>
          <w:rFonts w:ascii="TimesNewRomanPSMT" w:hAnsi="TimesNewRomanPSMT" w:cs="TimesNewRomanPSMT"/>
          <w:color w:val="0000FF"/>
          <w:sz w:val="20"/>
          <w:szCs w:val="20"/>
          <w:lang w:val="es-ES"/>
        </w:rPr>
        <w:t xml:space="preserve"> </w:t>
      </w:r>
      <w:r w:rsidR="00B9085A">
        <w:rPr>
          <w:rFonts w:ascii="TimesNewRomanPSMT" w:hAnsi="TimesNewRomanPSMT" w:cs="TimesNewRomanPSMT"/>
          <w:color w:val="0000FF"/>
          <w:sz w:val="20"/>
          <w:szCs w:val="20"/>
          <w:lang w:val="es-ES"/>
        </w:rPr>
        <w:t xml:space="preserve">/ </w:t>
      </w:r>
      <w:hyperlink r:id="rId7" w:history="1">
        <w:r w:rsidR="00B25B29" w:rsidRPr="00363A6D">
          <w:rPr>
            <w:rStyle w:val="Hipervnculo"/>
            <w:rFonts w:ascii="TimesNewRomanPSMT" w:hAnsi="TimesNewRomanPSMT" w:cs="TimesNewRomanPSMT"/>
            <w:sz w:val="20"/>
            <w:szCs w:val="20"/>
            <w:lang w:val="es-ES"/>
          </w:rPr>
          <w:t>amelgar@pucp.edu.pe</w:t>
        </w:r>
      </w:hyperlink>
      <w:r w:rsidR="00B9085A">
        <w:rPr>
          <w:rFonts w:ascii="TimesNewRomanPSMT" w:hAnsi="TimesNewRomanPSMT" w:cs="TimesNewRomanPSMT"/>
          <w:color w:val="0000FF"/>
          <w:sz w:val="20"/>
          <w:szCs w:val="20"/>
          <w:lang w:val="es-ES"/>
        </w:rPr>
        <w:t xml:space="preserve"> 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como canal de consulta con </w:t>
      </w:r>
      <w:smartTag w:uri="urn:schemas-microsoft-com:office:smarttags" w:element="PersonName">
        <w:smartTagPr>
          <w:attr w:name="ProductID" w:val="la Coordinaci￳n"/>
        </w:smartTagPr>
        <w:r>
          <w:rPr>
            <w:rFonts w:ascii="TimesNewRomanPSMT" w:hAnsi="TimesNewRomanPSMT" w:cs="TimesNewRomanPSMT"/>
            <w:color w:val="000000"/>
            <w:sz w:val="20"/>
            <w:szCs w:val="20"/>
            <w:lang w:val="es-ES"/>
          </w:rPr>
          <w:t xml:space="preserve">la </w:t>
        </w:r>
        <w:r w:rsidRPr="004172D5">
          <w:rPr>
            <w:rFonts w:ascii="TimesNewRomanPSMT" w:hAnsi="TimesNewRomanPSMT" w:cs="TimesNewRomanPSMT"/>
            <w:color w:val="000000"/>
            <w:sz w:val="20"/>
            <w:szCs w:val="20"/>
            <w:lang w:val="es-ES"/>
          </w:rPr>
          <w:t>Coordinación</w:t>
        </w:r>
      </w:smartTag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de PSP. La comunicación con cada </w:t>
      </w:r>
      <w:r w:rsidR="00F630D6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supervisor de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signado a los estudiantes será a través de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los correos electrónicos. Esta designación se realizará (principalmente) para el caso de los estudiantes que hayan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realizado un convenio de PSP al amparo de </w:t>
      </w:r>
      <w:smartTag w:uri="urn:schemas-microsoft-com:office:smarttags" w:element="PersonName">
        <w:smartTagPr>
          <w:attr w:name="ProductID" w:val="la Ley"/>
        </w:smartTagPr>
        <w:r w:rsidRPr="004172D5">
          <w:rPr>
            <w:rFonts w:ascii="TimesNewRomanPSMT" w:hAnsi="TimesNewRomanPSMT" w:cs="TimesNewRomanPSMT"/>
            <w:color w:val="000000"/>
            <w:sz w:val="20"/>
            <w:szCs w:val="20"/>
            <w:lang w:val="es-ES"/>
          </w:rPr>
          <w:t>la Ley</w:t>
        </w:r>
      </w:smartTag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28518, “Ley Sobre Modalidades Formativas Laborales”.</w:t>
      </w:r>
    </w:p>
    <w:p w14:paraId="1562070B" w14:textId="77777777" w:rsidR="008D5E95" w:rsidRDefault="008D5E95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</w:p>
    <w:p w14:paraId="6CB4E6CB" w14:textId="77777777" w:rsidR="004172D5" w:rsidRPr="004172D5" w:rsidRDefault="00F630D6" w:rsidP="004172D5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Los mensajes enviados deben</w:t>
      </w:r>
      <w:r w:rsidR="004172D5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tener el prefijo en el asunto:</w:t>
      </w:r>
    </w:p>
    <w:p w14:paraId="7306E39E" w14:textId="77777777" w:rsidR="004172D5" w:rsidRPr="00F630D6" w:rsidRDefault="004172D5" w:rsidP="004172D5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-ItalicMT" w:hAnsi="TimesNewRomanPS-ItalicMT" w:cs="TimesNewRomanPS-ItalicMT"/>
          <w:i/>
          <w:iCs/>
          <w:color w:val="000000"/>
          <w:sz w:val="20"/>
          <w:szCs w:val="20"/>
          <w:lang w:val="es-ES"/>
        </w:rPr>
        <w:t>Informe</w:t>
      </w:r>
      <w:r w:rsidR="00F630D6"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  <w:t>:</w:t>
      </w:r>
      <w:r w:rsidR="00F630D6" w:rsidRPr="00F630D6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nombre del supervisor asignado</w:t>
      </w:r>
    </w:p>
    <w:p w14:paraId="6A571790" w14:textId="77777777" w:rsidR="00F630D6" w:rsidRPr="00F630D6" w:rsidRDefault="00F630D6" w:rsidP="00F630D6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F630D6"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  <w:t>Consulta</w:t>
      </w:r>
      <w:r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  <w:t>:</w:t>
      </w:r>
      <w:r w:rsidRPr="00F630D6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nombre del supervisor asignado</w:t>
      </w:r>
    </w:p>
    <w:p w14:paraId="2A2FD032" w14:textId="77777777" w:rsidR="00F630D6" w:rsidRPr="00F630D6" w:rsidRDefault="00F630D6" w:rsidP="00F630D6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F630D6"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  <w:t>Otro</w:t>
      </w:r>
      <w:r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  <w:t>:</w:t>
      </w:r>
      <w:r w:rsidRPr="00F630D6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iniciales del supervisor asignado y un comentario adecuado sobre el contenido.</w:t>
      </w:r>
    </w:p>
    <w:p w14:paraId="0752E2B0" w14:textId="77777777" w:rsidR="00F630D6" w:rsidRPr="00F630D6" w:rsidRDefault="00F630D6" w:rsidP="004172D5">
      <w:pPr>
        <w:autoSpaceDE w:val="0"/>
        <w:autoSpaceDN w:val="0"/>
        <w:adjustRightInd w:val="0"/>
        <w:rPr>
          <w:rFonts w:ascii="TimesNewRomanPSMT" w:hAnsi="TimesNewRomanPSMT" w:cs="TimesNewRomanPSMT"/>
          <w:i/>
          <w:color w:val="000000"/>
          <w:sz w:val="20"/>
          <w:szCs w:val="20"/>
          <w:lang w:val="es-ES"/>
        </w:rPr>
      </w:pPr>
    </w:p>
    <w:p w14:paraId="11CF2938" w14:textId="77777777" w:rsidR="004172D5" w:rsidRDefault="004172D5" w:rsidP="004172D5">
      <w:pPr>
        <w:autoSpaceDE w:val="0"/>
        <w:autoSpaceDN w:val="0"/>
        <w:adjustRightInd w:val="0"/>
        <w:rPr>
          <w:rFonts w:ascii="Arial-BoldMT" w:hAnsi="Arial-BoldMT" w:cs="Arial-BoldMT"/>
          <w:b/>
          <w:bCs/>
          <w:color w:val="000000"/>
          <w:lang w:val="es-ES"/>
        </w:rPr>
      </w:pPr>
    </w:p>
    <w:p w14:paraId="536D146C" w14:textId="77777777" w:rsidR="004172D5" w:rsidRPr="00A71273" w:rsidRDefault="004172D5" w:rsidP="00A71273">
      <w:pPr>
        <w:numPr>
          <w:ilvl w:val="0"/>
          <w:numId w:val="6"/>
        </w:numPr>
        <w:autoSpaceDE w:val="0"/>
        <w:autoSpaceDN w:val="0"/>
        <w:adjustRightInd w:val="0"/>
        <w:rPr>
          <w:rFonts w:ascii="Arial-BoldMT" w:hAnsi="Arial-BoldMT" w:cs="Arial-BoldMT"/>
          <w:b/>
          <w:bCs/>
          <w:lang w:val="es-PE"/>
        </w:rPr>
      </w:pPr>
      <w:r w:rsidRPr="00A71273">
        <w:rPr>
          <w:rFonts w:ascii="Arial-BoldMT" w:hAnsi="Arial-BoldMT" w:cs="Arial-BoldMT"/>
          <w:b/>
          <w:bCs/>
          <w:lang w:val="es-PE"/>
        </w:rPr>
        <w:lastRenderedPageBreak/>
        <w:t>Comentarios adicionales</w:t>
      </w:r>
    </w:p>
    <w:p w14:paraId="1AB54D3A" w14:textId="77777777" w:rsidR="004172D5" w:rsidRPr="004172D5" w:rsidRDefault="004172D5" w:rsidP="00DF4C4E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El documento es un informe técnico sobre la organización (empresa, institución) y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las actividades realizadas por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el estudiante en ella.</w:t>
      </w:r>
    </w:p>
    <w:p w14:paraId="38606351" w14:textId="77777777" w:rsidR="004172D5" w:rsidRPr="004172D5" w:rsidRDefault="004172D5" w:rsidP="00DF4C4E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Un documento con buena redacción y gramática es revisado y aceptado más rápido que uno que no lo tenga.</w:t>
      </w:r>
    </w:p>
    <w:p w14:paraId="64CEEB92" w14:textId="77777777" w:rsidR="004172D5" w:rsidRPr="004172D5" w:rsidRDefault="004172D5" w:rsidP="00DF4C4E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Se espera que no sean trabajos extensos. Respete las indicaciones de mínimos y máximos en el número de</w:t>
      </w: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</w:t>
      </w: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páginas y el tamaño de letra.</w:t>
      </w:r>
    </w:p>
    <w:p w14:paraId="71303560" w14:textId="77777777" w:rsidR="004172D5" w:rsidRDefault="00054D07" w:rsidP="00DF4C4E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>El informe debe</w:t>
      </w:r>
      <w:r w:rsidR="004172D5" w:rsidRPr="004172D5"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 ser validado por la empresa que acoge al practicante.</w:t>
      </w:r>
    </w:p>
    <w:p w14:paraId="617C8EF2" w14:textId="77777777" w:rsidR="00DF4C4E" w:rsidRDefault="00DF4C4E" w:rsidP="00DF4C4E">
      <w:pPr>
        <w:numPr>
          <w:ilvl w:val="0"/>
          <w:numId w:val="4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  <w:r>
        <w:rPr>
          <w:rFonts w:ascii="TimesNewRomanPSMT" w:hAnsi="TimesNewRomanPSMT" w:cs="TimesNewRomanPSMT"/>
          <w:color w:val="000000"/>
          <w:sz w:val="20"/>
          <w:szCs w:val="20"/>
          <w:lang w:val="es-ES"/>
        </w:rPr>
        <w:t xml:space="preserve">Los informes deben ser elaborados por el alumno, el </w:t>
      </w:r>
      <w:r w:rsidRPr="00DC2C18">
        <w:rPr>
          <w:rFonts w:ascii="TimesNewRomanPSMT" w:hAnsi="TimesNewRomanPSMT" w:cs="TimesNewRomanPSMT"/>
          <w:sz w:val="20"/>
          <w:szCs w:val="20"/>
          <w:lang w:val="es-ES"/>
        </w:rPr>
        <w:t xml:space="preserve">plagio se </w:t>
      </w:r>
      <w:r w:rsidR="00DC2C18" w:rsidRPr="00DC2C18">
        <w:rPr>
          <w:rFonts w:ascii="TimesNewRomanPSMT" w:hAnsi="TimesNewRomanPSMT" w:cs="TimesNewRomanPSMT"/>
          <w:sz w:val="20"/>
          <w:szCs w:val="20"/>
          <w:lang w:val="es-ES"/>
        </w:rPr>
        <w:t xml:space="preserve">sancionará según </w:t>
      </w:r>
      <w:r w:rsidR="000A16A3">
        <w:rPr>
          <w:rFonts w:ascii="TimesNewRomanPSMT" w:hAnsi="TimesNewRomanPSMT" w:cs="TimesNewRomanPSMT"/>
          <w:sz w:val="20"/>
          <w:szCs w:val="20"/>
          <w:lang w:val="es-ES"/>
        </w:rPr>
        <w:t xml:space="preserve">lo estipulado en el Reglamento Disciplinario de </w:t>
      </w:r>
      <w:smartTag w:uri="urn:schemas-microsoft-com:office:smarttags" w:element="PersonName">
        <w:smartTagPr>
          <w:attr w:name="ProductID" w:val="la Universidad"/>
        </w:smartTagPr>
        <w:r w:rsidR="000A16A3">
          <w:rPr>
            <w:rFonts w:ascii="TimesNewRomanPSMT" w:hAnsi="TimesNewRomanPSMT" w:cs="TimesNewRomanPSMT"/>
            <w:sz w:val="20"/>
            <w:szCs w:val="20"/>
            <w:lang w:val="es-ES"/>
          </w:rPr>
          <w:t>la U</w:t>
        </w:r>
        <w:r w:rsidR="00DC2C18" w:rsidRPr="00DC2C18">
          <w:rPr>
            <w:rFonts w:ascii="TimesNewRomanPSMT" w:hAnsi="TimesNewRomanPSMT" w:cs="TimesNewRomanPSMT"/>
            <w:sz w:val="20"/>
            <w:szCs w:val="20"/>
            <w:lang w:val="es-ES"/>
          </w:rPr>
          <w:t>niversidad</w:t>
        </w:r>
      </w:smartTag>
      <w:r w:rsidR="000A16A3">
        <w:rPr>
          <w:rFonts w:ascii="TimesNewRomanPSMT" w:hAnsi="TimesNewRomanPSMT" w:cs="TimesNewRomanPSMT"/>
          <w:sz w:val="20"/>
          <w:szCs w:val="20"/>
          <w:lang w:val="es-ES"/>
        </w:rPr>
        <w:t xml:space="preserve"> (</w:t>
      </w:r>
      <w:hyperlink r:id="rId8" w:history="1">
        <w:r w:rsidR="000A16A3" w:rsidRPr="000A16A3">
          <w:rPr>
            <w:rStyle w:val="Hipervnculo"/>
            <w:rFonts w:ascii="TimesNewRomanPSMT" w:hAnsi="TimesNewRomanPSMT" w:cs="TimesNewRomanPSMT"/>
            <w:sz w:val="20"/>
            <w:szCs w:val="20"/>
            <w:lang w:val="es-ES"/>
          </w:rPr>
          <w:t>Artí</w:t>
        </w:r>
        <w:r w:rsidR="00DC2C18" w:rsidRPr="000A16A3">
          <w:rPr>
            <w:rStyle w:val="Hipervnculo"/>
            <w:rFonts w:ascii="TimesNewRomanPSMT" w:hAnsi="TimesNewRomanPSMT" w:cs="TimesNewRomanPSMT"/>
            <w:sz w:val="20"/>
            <w:szCs w:val="20"/>
            <w:lang w:val="es-ES"/>
          </w:rPr>
          <w:t>culo 4, inciso C del Reglamento Disciplinario aplicado a los alumnos ordinarios de la PUCP</w:t>
        </w:r>
      </w:hyperlink>
      <w:r w:rsidR="00DC2C18" w:rsidRPr="00DC2C18">
        <w:rPr>
          <w:rFonts w:ascii="TimesNewRomanPSMT" w:hAnsi="TimesNewRomanPSMT" w:cs="TimesNewRomanPSMT"/>
          <w:sz w:val="20"/>
          <w:szCs w:val="20"/>
          <w:lang w:val="es-ES"/>
        </w:rPr>
        <w:t>).</w:t>
      </w:r>
      <w:r>
        <w:rPr>
          <w:rFonts w:ascii="TimesNewRomanPSMT" w:hAnsi="TimesNewRomanPSMT" w:cs="TimesNewRomanPSMT"/>
          <w:color w:val="FF0000"/>
          <w:sz w:val="20"/>
          <w:szCs w:val="20"/>
          <w:lang w:val="es-ES"/>
        </w:rPr>
        <w:t xml:space="preserve"> </w:t>
      </w:r>
    </w:p>
    <w:p w14:paraId="0284C97D" w14:textId="77777777" w:rsidR="00DF4C4E" w:rsidRPr="004172D5" w:rsidRDefault="00DF4C4E" w:rsidP="00DF4C4E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color w:val="000000"/>
          <w:sz w:val="20"/>
          <w:szCs w:val="20"/>
          <w:lang w:val="es-ES"/>
        </w:rPr>
      </w:pPr>
    </w:p>
    <w:p w14:paraId="3B325F48" w14:textId="77777777" w:rsidR="002E65EA" w:rsidRPr="005619BA" w:rsidRDefault="002E65EA" w:rsidP="00DF4C4E">
      <w:pPr>
        <w:rPr>
          <w:lang w:val="es-ES"/>
        </w:rPr>
      </w:pPr>
    </w:p>
    <w:sectPr w:rsidR="002E65EA" w:rsidRPr="005619BA" w:rsidSect="00C91AE7">
      <w:headerReference w:type="default" r:id="rId9"/>
      <w:footerReference w:type="default" r:id="rId10"/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D3E0" w14:textId="77777777" w:rsidR="00BB4477" w:rsidRDefault="00BB4477">
      <w:r>
        <w:separator/>
      </w:r>
    </w:p>
  </w:endnote>
  <w:endnote w:type="continuationSeparator" w:id="0">
    <w:p w14:paraId="3C3D14E2" w14:textId="77777777" w:rsidR="00BB4477" w:rsidRDefault="00BB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15B6" w14:textId="77777777" w:rsidR="00C91AE7" w:rsidRPr="008B0E87" w:rsidRDefault="00C91AE7" w:rsidP="005619BA">
    <w:pPr>
      <w:pStyle w:val="Piedepgina"/>
      <w:jc w:val="both"/>
      <w:rPr>
        <w:lang w:val="es-ES"/>
      </w:rPr>
    </w:pPr>
    <w:r w:rsidRPr="008B0E87">
      <w:rPr>
        <w:rFonts w:ascii="TimesNewRomanPSMT" w:hAnsi="TimesNewRomanPSMT" w:cs="TimesNewRomanPSMT"/>
        <w:sz w:val="20"/>
        <w:szCs w:val="20"/>
        <w:lang w:val="es-ES"/>
      </w:rPr>
      <w:t xml:space="preserve">Documento Interno </w:t>
    </w:r>
    <w:r w:rsidRPr="008B0E87">
      <w:rPr>
        <w:rFonts w:ascii="TimesNewRomanPSMT" w:hAnsi="TimesNewRomanPSMT" w:cs="TimesNewRomanPSMT"/>
        <w:sz w:val="20"/>
        <w:szCs w:val="20"/>
        <w:lang w:val="es-ES"/>
      </w:rPr>
      <w:tab/>
    </w:r>
    <w:r>
      <w:rPr>
        <w:rFonts w:ascii="Symbol" w:hAnsi="Symbol" w:cs="Symbol"/>
        <w:sz w:val="20"/>
        <w:szCs w:val="20"/>
      </w:rPr>
      <w:t></w:t>
    </w:r>
    <w:r w:rsidRPr="008B0E87">
      <w:rPr>
        <w:rFonts w:ascii="TimesNewRomanPSMT" w:hAnsi="TimesNewRomanPSMT" w:cs="TimesNewRomanPSMT"/>
        <w:sz w:val="20"/>
        <w:szCs w:val="20"/>
        <w:lang w:val="es-ES"/>
      </w:rPr>
      <w:t>PUCP – Esp. Ingeniería Informáti</w:t>
    </w:r>
    <w:r w:rsidR="008B0E87" w:rsidRPr="008B0E87">
      <w:rPr>
        <w:rFonts w:ascii="TimesNewRomanPSMT" w:hAnsi="TimesNewRomanPSMT" w:cs="TimesNewRomanPSMT"/>
        <w:sz w:val="20"/>
        <w:szCs w:val="20"/>
        <w:lang w:val="es-ES"/>
      </w:rPr>
      <w:t>ca, 20</w:t>
    </w:r>
    <w:r w:rsidR="00EE2F22">
      <w:rPr>
        <w:rFonts w:ascii="TimesNewRomanPSMT" w:hAnsi="TimesNewRomanPSMT" w:cs="TimesNewRomanPSMT"/>
        <w:sz w:val="20"/>
        <w:szCs w:val="20"/>
        <w:lang w:val="es-ES"/>
      </w:rPr>
      <w:t>2</w:t>
    </w:r>
    <w:r w:rsidR="00B25B29">
      <w:rPr>
        <w:rFonts w:ascii="TimesNewRomanPSMT" w:hAnsi="TimesNewRomanPSMT" w:cs="TimesNewRomanPSMT"/>
        <w:sz w:val="20"/>
        <w:szCs w:val="20"/>
        <w:lang w:val="es-ES"/>
      </w:rPr>
      <w:t>1</w:t>
    </w:r>
    <w:r w:rsidRPr="008B0E87">
      <w:rPr>
        <w:rFonts w:ascii="TimesNewRomanPSMT" w:hAnsi="TimesNewRomanPSMT" w:cs="TimesNewRomanPSMT"/>
        <w:sz w:val="20"/>
        <w:szCs w:val="20"/>
        <w:lang w:val="es-ES"/>
      </w:rPr>
      <w:tab/>
    </w:r>
    <w:r>
      <w:rPr>
        <w:rStyle w:val="Nmerodepgina"/>
      </w:rPr>
      <w:fldChar w:fldCharType="begin"/>
    </w:r>
    <w:r w:rsidRPr="008B0E87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A1384">
      <w:rPr>
        <w:rStyle w:val="Nmerodepgina"/>
        <w:noProof/>
        <w:lang w:val="es-ES"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75D2" w14:textId="77777777" w:rsidR="00BB4477" w:rsidRDefault="00BB4477">
      <w:r>
        <w:separator/>
      </w:r>
    </w:p>
  </w:footnote>
  <w:footnote w:type="continuationSeparator" w:id="0">
    <w:p w14:paraId="18DE200F" w14:textId="77777777" w:rsidR="00BB4477" w:rsidRDefault="00BB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179"/>
      <w:gridCol w:w="3124"/>
    </w:tblGrid>
    <w:tr w:rsidR="00C91AE7" w14:paraId="699017AD" w14:textId="77777777" w:rsidTr="00591445">
      <w:tc>
        <w:tcPr>
          <w:tcW w:w="5328" w:type="dxa"/>
        </w:tcPr>
        <w:p w14:paraId="79406B2B" w14:textId="77777777" w:rsidR="00C91AE7" w:rsidRPr="007A2974" w:rsidRDefault="00C91AE7">
          <w:pPr>
            <w:pStyle w:val="Encabezado"/>
            <w:rPr>
              <w:lang w:val="es-PE"/>
            </w:rPr>
          </w:pPr>
          <w:r w:rsidRPr="007A2974">
            <w:rPr>
              <w:rFonts w:ascii="TimesNewRomanPSMT" w:hAnsi="TimesNewRomanPSMT" w:cs="TimesNewRomanPSMT"/>
              <w:sz w:val="20"/>
              <w:szCs w:val="20"/>
              <w:lang w:val="es-PE"/>
            </w:rPr>
            <w:t>Práctica Supervisada Preprofesional</w:t>
          </w:r>
        </w:p>
      </w:tc>
      <w:tc>
        <w:tcPr>
          <w:tcW w:w="3201" w:type="dxa"/>
        </w:tcPr>
        <w:p w14:paraId="375C4356" w14:textId="77777777" w:rsidR="00C91AE7" w:rsidRDefault="00C91AE7" w:rsidP="00C249E6">
          <w:pPr>
            <w:pStyle w:val="Encabezado"/>
          </w:pPr>
          <w:r w:rsidRPr="007A2974">
            <w:rPr>
              <w:rFonts w:ascii="TimesNewRomanPSMT" w:hAnsi="TimesNewRomanPSMT" w:cs="TimesNewRomanPSMT"/>
              <w:sz w:val="20"/>
              <w:szCs w:val="20"/>
              <w:lang w:val="es-PE"/>
            </w:rPr>
            <w:t>Versión</w:t>
          </w:r>
          <w:r w:rsidRPr="00591445">
            <w:rPr>
              <w:rFonts w:ascii="TimesNewRomanPSMT" w:hAnsi="TimesNewRomanPSMT" w:cs="TimesNewRomanPSMT"/>
              <w:sz w:val="20"/>
              <w:szCs w:val="20"/>
            </w:rPr>
            <w:t xml:space="preserve">: </w:t>
          </w:r>
          <w:r w:rsidR="007A2974">
            <w:rPr>
              <w:rFonts w:ascii="TimesNewRomanPSMT" w:hAnsi="TimesNewRomanPSMT" w:cs="TimesNewRomanPSMT"/>
              <w:sz w:val="20"/>
              <w:szCs w:val="20"/>
            </w:rPr>
            <w:t>3</w:t>
          </w:r>
          <w:r w:rsidRPr="00591445">
            <w:rPr>
              <w:rFonts w:ascii="TimesNewRomanPSMT" w:hAnsi="TimesNewRomanPSMT" w:cs="TimesNewRomanPSMT"/>
              <w:sz w:val="20"/>
              <w:szCs w:val="20"/>
            </w:rPr>
            <w:t>.</w:t>
          </w:r>
          <w:r w:rsidR="007A2974">
            <w:rPr>
              <w:rFonts w:ascii="TimesNewRomanPSMT" w:hAnsi="TimesNewRomanPSMT" w:cs="TimesNewRomanPSMT"/>
              <w:sz w:val="20"/>
              <w:szCs w:val="20"/>
            </w:rPr>
            <w:t>0</w:t>
          </w:r>
        </w:p>
      </w:tc>
    </w:tr>
    <w:tr w:rsidR="00C91AE7" w:rsidRPr="00591445" w14:paraId="1D4C11BF" w14:textId="77777777" w:rsidTr="00591445">
      <w:tc>
        <w:tcPr>
          <w:tcW w:w="5328" w:type="dxa"/>
        </w:tcPr>
        <w:p w14:paraId="57E93518" w14:textId="77777777" w:rsidR="00C91AE7" w:rsidRPr="00591445" w:rsidRDefault="00C91AE7">
          <w:pPr>
            <w:pStyle w:val="Encabezado"/>
            <w:rPr>
              <w:lang w:val="es-ES"/>
            </w:rPr>
          </w:pPr>
          <w:r w:rsidRPr="00591445">
            <w:rPr>
              <w:rFonts w:ascii="TimesNewRomanPSMT" w:hAnsi="TimesNewRomanPSMT" w:cs="TimesNewRomanPSMT"/>
              <w:sz w:val="20"/>
              <w:szCs w:val="20"/>
              <w:lang w:val="es-ES"/>
            </w:rPr>
            <w:t xml:space="preserve">Guía para </w:t>
          </w:r>
          <w:smartTag w:uri="urn:schemas-microsoft-com:office:smarttags" w:element="PersonName">
            <w:smartTagPr>
              <w:attr w:name="ProductID" w:val="la Elaboraci￳n"/>
            </w:smartTagPr>
            <w:r w:rsidRPr="00591445">
              <w:rPr>
                <w:rFonts w:ascii="TimesNewRomanPSMT" w:hAnsi="TimesNewRomanPSMT" w:cs="TimesNewRomanPSMT"/>
                <w:sz w:val="20"/>
                <w:szCs w:val="20"/>
                <w:lang w:val="es-ES"/>
              </w:rPr>
              <w:t>la Elaboración</w:t>
            </w:r>
          </w:smartTag>
          <w:r w:rsidRPr="00591445">
            <w:rPr>
              <w:rFonts w:ascii="TimesNewRomanPSMT" w:hAnsi="TimesNewRomanPSMT" w:cs="TimesNewRomanPSMT"/>
              <w:sz w:val="20"/>
              <w:szCs w:val="20"/>
              <w:lang w:val="es-ES"/>
            </w:rPr>
            <w:t xml:space="preserve"> del Informe del Practicante</w:t>
          </w:r>
        </w:p>
      </w:tc>
      <w:tc>
        <w:tcPr>
          <w:tcW w:w="3201" w:type="dxa"/>
        </w:tcPr>
        <w:p w14:paraId="28A6AD1E" w14:textId="77777777" w:rsidR="00C91AE7" w:rsidRPr="004F2E5E" w:rsidRDefault="00C91AE7" w:rsidP="000265EF">
          <w:pPr>
            <w:pStyle w:val="Encabezado"/>
            <w:rPr>
              <w:lang w:val="es-PE"/>
            </w:rPr>
          </w:pPr>
          <w:r w:rsidRPr="004F2E5E">
            <w:rPr>
              <w:rFonts w:ascii="TimesNewRomanPSMT" w:hAnsi="TimesNewRomanPSMT" w:cs="TimesNewRomanPSMT"/>
              <w:sz w:val="20"/>
              <w:szCs w:val="20"/>
              <w:lang w:val="es-PE"/>
            </w:rPr>
            <w:t xml:space="preserve">Fecha de realización: </w:t>
          </w:r>
          <w:r w:rsidR="00F517A6">
            <w:rPr>
              <w:rFonts w:ascii="TimesNewRomanPSMT" w:hAnsi="TimesNewRomanPSMT" w:cs="TimesNewRomanPSMT"/>
              <w:sz w:val="20"/>
              <w:szCs w:val="20"/>
              <w:lang w:val="es-PE"/>
            </w:rPr>
            <w:t>30</w:t>
          </w:r>
          <w:r w:rsidRPr="004F2E5E">
            <w:rPr>
              <w:rFonts w:ascii="TimesNewRomanPSMT" w:hAnsi="TimesNewRomanPSMT" w:cs="TimesNewRomanPSMT"/>
              <w:sz w:val="20"/>
              <w:szCs w:val="20"/>
              <w:lang w:val="es-PE"/>
            </w:rPr>
            <w:t>/</w:t>
          </w:r>
          <w:r w:rsidR="004F2E5E">
            <w:rPr>
              <w:rFonts w:ascii="TimesNewRomanPSMT" w:hAnsi="TimesNewRomanPSMT" w:cs="TimesNewRomanPSMT"/>
              <w:sz w:val="20"/>
              <w:szCs w:val="20"/>
              <w:lang w:val="es-PE"/>
            </w:rPr>
            <w:t>0</w:t>
          </w:r>
          <w:r w:rsidR="00F517A6">
            <w:rPr>
              <w:rFonts w:ascii="TimesNewRomanPSMT" w:hAnsi="TimesNewRomanPSMT" w:cs="TimesNewRomanPSMT"/>
              <w:sz w:val="20"/>
              <w:szCs w:val="20"/>
              <w:lang w:val="es-PE"/>
            </w:rPr>
            <w:t>3</w:t>
          </w:r>
          <w:r w:rsidRPr="004F2E5E">
            <w:rPr>
              <w:rFonts w:ascii="TimesNewRomanPSMT" w:hAnsi="TimesNewRomanPSMT" w:cs="TimesNewRomanPSMT"/>
              <w:sz w:val="20"/>
              <w:szCs w:val="20"/>
              <w:lang w:val="es-PE"/>
            </w:rPr>
            <w:t>/20</w:t>
          </w:r>
          <w:r w:rsidR="00EE2F22">
            <w:rPr>
              <w:rFonts w:ascii="TimesNewRomanPSMT" w:hAnsi="TimesNewRomanPSMT" w:cs="TimesNewRomanPSMT"/>
              <w:sz w:val="20"/>
              <w:szCs w:val="20"/>
              <w:lang w:val="es-PE"/>
            </w:rPr>
            <w:t>2</w:t>
          </w:r>
          <w:r w:rsidR="00F517A6">
            <w:rPr>
              <w:rFonts w:ascii="TimesNewRomanPSMT" w:hAnsi="TimesNewRomanPSMT" w:cs="TimesNewRomanPSMT"/>
              <w:sz w:val="20"/>
              <w:szCs w:val="20"/>
              <w:lang w:val="es-PE"/>
            </w:rPr>
            <w:t>1</w:t>
          </w:r>
        </w:p>
      </w:tc>
    </w:tr>
  </w:tbl>
  <w:p w14:paraId="0A51888F" w14:textId="77777777" w:rsidR="00C91AE7" w:rsidRPr="005619BA" w:rsidRDefault="00C91AE7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0D1C"/>
    <w:multiLevelType w:val="multilevel"/>
    <w:tmpl w:val="A19425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1F007648"/>
    <w:multiLevelType w:val="hybridMultilevel"/>
    <w:tmpl w:val="9BB297CA"/>
    <w:lvl w:ilvl="0" w:tplc="AE4287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6B7433"/>
    <w:multiLevelType w:val="hybridMultilevel"/>
    <w:tmpl w:val="4CD2A8C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49D6C15"/>
    <w:multiLevelType w:val="hybridMultilevel"/>
    <w:tmpl w:val="11FC6D22"/>
    <w:lvl w:ilvl="0" w:tplc="AE4287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BE7D02"/>
    <w:multiLevelType w:val="hybridMultilevel"/>
    <w:tmpl w:val="1DDE16D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C4B67"/>
    <w:multiLevelType w:val="hybridMultilevel"/>
    <w:tmpl w:val="D2FED54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299941">
    <w:abstractNumId w:val="2"/>
  </w:num>
  <w:num w:numId="2" w16cid:durableId="1354840519">
    <w:abstractNumId w:val="0"/>
  </w:num>
  <w:num w:numId="3" w16cid:durableId="1478523993">
    <w:abstractNumId w:val="1"/>
  </w:num>
  <w:num w:numId="4" w16cid:durableId="937057273">
    <w:abstractNumId w:val="3"/>
  </w:num>
  <w:num w:numId="5" w16cid:durableId="688264848">
    <w:abstractNumId w:val="5"/>
  </w:num>
  <w:num w:numId="6" w16cid:durableId="1347365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BA"/>
    <w:rsid w:val="000265EF"/>
    <w:rsid w:val="00050FEE"/>
    <w:rsid w:val="00054D07"/>
    <w:rsid w:val="000849D9"/>
    <w:rsid w:val="00095410"/>
    <w:rsid w:val="000A16A3"/>
    <w:rsid w:val="000B1969"/>
    <w:rsid w:val="001264EE"/>
    <w:rsid w:val="00140AC8"/>
    <w:rsid w:val="001A2A6D"/>
    <w:rsid w:val="00200356"/>
    <w:rsid w:val="00207F80"/>
    <w:rsid w:val="00234032"/>
    <w:rsid w:val="0025526D"/>
    <w:rsid w:val="00272283"/>
    <w:rsid w:val="002E65EA"/>
    <w:rsid w:val="00334ED9"/>
    <w:rsid w:val="0035373C"/>
    <w:rsid w:val="00406414"/>
    <w:rsid w:val="004172D5"/>
    <w:rsid w:val="0042197E"/>
    <w:rsid w:val="0042311D"/>
    <w:rsid w:val="00432A2D"/>
    <w:rsid w:val="004748C1"/>
    <w:rsid w:val="0048311F"/>
    <w:rsid w:val="004A76CE"/>
    <w:rsid w:val="004B7962"/>
    <w:rsid w:val="004F2E5E"/>
    <w:rsid w:val="00507993"/>
    <w:rsid w:val="005619BA"/>
    <w:rsid w:val="005742A1"/>
    <w:rsid w:val="00590AB1"/>
    <w:rsid w:val="00591445"/>
    <w:rsid w:val="005A1384"/>
    <w:rsid w:val="005A208F"/>
    <w:rsid w:val="005D5D95"/>
    <w:rsid w:val="005E1FD4"/>
    <w:rsid w:val="00603913"/>
    <w:rsid w:val="00632009"/>
    <w:rsid w:val="006415E9"/>
    <w:rsid w:val="00685084"/>
    <w:rsid w:val="006A2EA5"/>
    <w:rsid w:val="006A3669"/>
    <w:rsid w:val="006B584A"/>
    <w:rsid w:val="006F0FA0"/>
    <w:rsid w:val="00710AFD"/>
    <w:rsid w:val="00724D7E"/>
    <w:rsid w:val="00733454"/>
    <w:rsid w:val="00736DAE"/>
    <w:rsid w:val="00784D72"/>
    <w:rsid w:val="00794E43"/>
    <w:rsid w:val="007A2974"/>
    <w:rsid w:val="007B52B2"/>
    <w:rsid w:val="007B6B3A"/>
    <w:rsid w:val="007C04F2"/>
    <w:rsid w:val="007D12FD"/>
    <w:rsid w:val="007E013B"/>
    <w:rsid w:val="007E798E"/>
    <w:rsid w:val="0080207A"/>
    <w:rsid w:val="00811FF2"/>
    <w:rsid w:val="00812158"/>
    <w:rsid w:val="008933BE"/>
    <w:rsid w:val="008B0E87"/>
    <w:rsid w:val="008C62EA"/>
    <w:rsid w:val="008C7200"/>
    <w:rsid w:val="008D5E95"/>
    <w:rsid w:val="00950DC8"/>
    <w:rsid w:val="00967FF0"/>
    <w:rsid w:val="009739CA"/>
    <w:rsid w:val="009B37F6"/>
    <w:rsid w:val="009D4F2B"/>
    <w:rsid w:val="009F2738"/>
    <w:rsid w:val="00A11597"/>
    <w:rsid w:val="00A30978"/>
    <w:rsid w:val="00A33131"/>
    <w:rsid w:val="00A41690"/>
    <w:rsid w:val="00A71273"/>
    <w:rsid w:val="00A83FFF"/>
    <w:rsid w:val="00AD793A"/>
    <w:rsid w:val="00B033A1"/>
    <w:rsid w:val="00B2433E"/>
    <w:rsid w:val="00B25B29"/>
    <w:rsid w:val="00B378E2"/>
    <w:rsid w:val="00B670F5"/>
    <w:rsid w:val="00B9085A"/>
    <w:rsid w:val="00B91B12"/>
    <w:rsid w:val="00BA61D1"/>
    <w:rsid w:val="00BB4477"/>
    <w:rsid w:val="00BC724F"/>
    <w:rsid w:val="00C01B34"/>
    <w:rsid w:val="00C249E6"/>
    <w:rsid w:val="00C42FCD"/>
    <w:rsid w:val="00C66865"/>
    <w:rsid w:val="00C7384C"/>
    <w:rsid w:val="00C91AE7"/>
    <w:rsid w:val="00D05835"/>
    <w:rsid w:val="00D21EDD"/>
    <w:rsid w:val="00D3174A"/>
    <w:rsid w:val="00D61D91"/>
    <w:rsid w:val="00D63C33"/>
    <w:rsid w:val="00D96A08"/>
    <w:rsid w:val="00DA0148"/>
    <w:rsid w:val="00DC1D28"/>
    <w:rsid w:val="00DC2C18"/>
    <w:rsid w:val="00DC4A03"/>
    <w:rsid w:val="00DD3A20"/>
    <w:rsid w:val="00DE76FD"/>
    <w:rsid w:val="00DF4C4E"/>
    <w:rsid w:val="00E04B9B"/>
    <w:rsid w:val="00E14C72"/>
    <w:rsid w:val="00E1512E"/>
    <w:rsid w:val="00E55B77"/>
    <w:rsid w:val="00EE2F22"/>
    <w:rsid w:val="00EF600F"/>
    <w:rsid w:val="00F263A3"/>
    <w:rsid w:val="00F517A6"/>
    <w:rsid w:val="00F630D6"/>
    <w:rsid w:val="00F63F55"/>
    <w:rsid w:val="00F72D2B"/>
    <w:rsid w:val="00FA2193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8307706"/>
  <w15:chartTrackingRefBased/>
  <w15:docId w15:val="{729A25EB-F40A-4731-B810-7ECE9F4B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5619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5619BA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561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5619BA"/>
  </w:style>
  <w:style w:type="paragraph" w:styleId="Textonotapie">
    <w:name w:val="footnote text"/>
    <w:basedOn w:val="Normal"/>
    <w:semiHidden/>
    <w:rsid w:val="0042311D"/>
    <w:rPr>
      <w:sz w:val="20"/>
      <w:szCs w:val="20"/>
    </w:rPr>
  </w:style>
  <w:style w:type="character" w:styleId="Refdenotaalpie">
    <w:name w:val="footnote reference"/>
    <w:semiHidden/>
    <w:rsid w:val="0042311D"/>
    <w:rPr>
      <w:vertAlign w:val="superscript"/>
    </w:rPr>
  </w:style>
  <w:style w:type="character" w:styleId="Hipervnculo">
    <w:name w:val="Hyperlink"/>
    <w:rsid w:val="0042311D"/>
    <w:rPr>
      <w:color w:val="0000FF"/>
      <w:u w:val="single"/>
    </w:rPr>
  </w:style>
  <w:style w:type="character" w:styleId="Mencinsinresolver">
    <w:name w:val="Unresolved Mention"/>
    <w:uiPriority w:val="99"/>
    <w:semiHidden/>
    <w:unhideWhenUsed/>
    <w:rsid w:val="00B9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.pucp.edu.pe/~inf008/documents/Reglamento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elgar@pucp.edu.p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2347</Words>
  <Characters>12909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elaboración</vt:lpstr>
      <vt:lpstr>Guía de elaboración</vt:lpstr>
    </vt:vector>
  </TitlesOfParts>
  <Company/>
  <LinksUpToDate>false</LinksUpToDate>
  <CharactersWithSpaces>15226</CharactersWithSpaces>
  <SharedDoc>false</SharedDoc>
  <HLinks>
    <vt:vector size="12" baseType="variant">
      <vt:variant>
        <vt:i4>7667767</vt:i4>
      </vt:variant>
      <vt:variant>
        <vt:i4>3</vt:i4>
      </vt:variant>
      <vt:variant>
        <vt:i4>0</vt:i4>
      </vt:variant>
      <vt:variant>
        <vt:i4>5</vt:i4>
      </vt:variant>
      <vt:variant>
        <vt:lpwstr>http://inform.pucp.edu.pe/~inf008/documents/Reglamento.pdf</vt:lpwstr>
      </vt:variant>
      <vt:variant>
        <vt:lpwstr/>
      </vt:variant>
      <vt:variant>
        <vt:i4>6357007</vt:i4>
      </vt:variant>
      <vt:variant>
        <vt:i4>0</vt:i4>
      </vt:variant>
      <vt:variant>
        <vt:i4>0</vt:i4>
      </vt:variant>
      <vt:variant>
        <vt:i4>5</vt:i4>
      </vt:variant>
      <vt:variant>
        <vt:lpwstr>mailto:amelgar@pucp.edu.pe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elaboración</dc:title>
  <dc:subject/>
  <dc:creator>PENELOPE</dc:creator>
  <cp:keywords/>
  <cp:lastModifiedBy>Marcelo Hurtado</cp:lastModifiedBy>
  <cp:revision>2</cp:revision>
  <dcterms:created xsi:type="dcterms:W3CDTF">2022-05-31T21:54:00Z</dcterms:created>
  <dcterms:modified xsi:type="dcterms:W3CDTF">2022-05-31T21:54:00Z</dcterms:modified>
</cp:coreProperties>
</file>