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DE586" w14:textId="482E78B0" w:rsidR="00D20895" w:rsidRPr="00F02575" w:rsidRDefault="00D20895" w:rsidP="00D20895">
      <w:pPr>
        <w:spacing w:after="0" w:line="360" w:lineRule="auto"/>
        <w:ind w:firstLine="0"/>
        <w:contextualSpacing w:val="0"/>
        <w:jc w:val="left"/>
        <w:rPr>
          <w:rFonts w:ascii="Calibri" w:eastAsia="Times New Roman" w:hAnsi="Calibri" w:cs="Times New Roman"/>
          <w:color w:val="0098CD"/>
          <w:sz w:val="40"/>
          <w:szCs w:val="40"/>
          <w:lang w:eastAsia="es-ES"/>
        </w:rPr>
      </w:pPr>
      <w:r w:rsidRPr="00F02575">
        <w:rPr>
          <w:rFonts w:ascii="Calibri" w:eastAsia="Times New Roman" w:hAnsi="Calibri" w:cs="Times New Roman"/>
          <w:color w:val="0098CD"/>
          <w:sz w:val="40"/>
          <w:szCs w:val="40"/>
          <w:lang w:eastAsia="es-ES"/>
        </w:rPr>
        <w:t xml:space="preserve">Trabajo: </w:t>
      </w:r>
      <w:r w:rsidR="00A15659">
        <w:rPr>
          <w:rFonts w:ascii="Calibri" w:eastAsia="Times New Roman" w:hAnsi="Calibri" w:cs="Times New Roman"/>
          <w:color w:val="0098CD"/>
          <w:sz w:val="40"/>
          <w:szCs w:val="40"/>
          <w:lang w:eastAsia="es-ES"/>
        </w:rPr>
        <w:t>c</w:t>
      </w:r>
      <w:r w:rsidRPr="00F02575">
        <w:rPr>
          <w:rFonts w:ascii="Calibri" w:eastAsia="Times New Roman" w:hAnsi="Calibri" w:cs="Times New Roman"/>
          <w:color w:val="0098CD"/>
          <w:sz w:val="40"/>
          <w:szCs w:val="40"/>
          <w:lang w:eastAsia="es-ES"/>
        </w:rPr>
        <w:t>aso de aplicación</w:t>
      </w:r>
    </w:p>
    <w:p w14:paraId="212B11BC" w14:textId="77777777" w:rsidR="00D20895" w:rsidRPr="00F02575" w:rsidRDefault="00D20895" w:rsidP="00D20895">
      <w:pPr>
        <w:spacing w:after="0" w:line="360" w:lineRule="auto"/>
        <w:ind w:firstLine="0"/>
        <w:contextualSpacing w:val="0"/>
        <w:jc w:val="left"/>
        <w:rPr>
          <w:rFonts w:ascii="Calibri" w:eastAsia="Times New Roman" w:hAnsi="Calibri" w:cs="UnitOT-Light"/>
          <w:color w:val="333333"/>
          <w:lang w:eastAsia="es-ES"/>
        </w:rPr>
      </w:pPr>
    </w:p>
    <w:p w14:paraId="0C541ACA" w14:textId="231FCAED" w:rsidR="00D20895" w:rsidRPr="00F02575" w:rsidRDefault="00D20895" w:rsidP="00D20895">
      <w:pPr>
        <w:numPr>
          <w:ilvl w:val="0"/>
          <w:numId w:val="7"/>
        </w:numPr>
        <w:spacing w:after="0" w:line="360" w:lineRule="auto"/>
        <w:contextualSpacing w:val="0"/>
        <w:rPr>
          <w:rFonts w:ascii="Calibri" w:eastAsia="Times New Roman" w:hAnsi="Calibri" w:cs="Times New Roman"/>
          <w:color w:val="333333"/>
          <w:szCs w:val="24"/>
          <w:lang w:eastAsia="es-ES"/>
        </w:rPr>
      </w:pPr>
      <w:r w:rsidRPr="00F02575">
        <w:rPr>
          <w:rFonts w:ascii="Calibri" w:eastAsia="Times New Roman" w:hAnsi="Calibri" w:cs="Times New Roman"/>
          <w:b/>
          <w:color w:val="333333"/>
          <w:szCs w:val="24"/>
          <w:lang w:eastAsia="es-ES"/>
        </w:rPr>
        <w:t>Objetivos:</w:t>
      </w:r>
      <w:r w:rsidRPr="00F02575">
        <w:rPr>
          <w:rFonts w:ascii="Calibri" w:eastAsia="Times New Roman" w:hAnsi="Calibri" w:cs="Times New Roman"/>
          <w:color w:val="333333"/>
          <w:szCs w:val="24"/>
          <w:lang w:eastAsia="es-ES"/>
        </w:rPr>
        <w:t xml:space="preserve"> a través de esta actividad podrás articular una gran parte de los conocimientos adquiridos en el curso: construcción de modelos de </w:t>
      </w:r>
      <w:r w:rsidR="00A15659">
        <w:rPr>
          <w:rFonts w:ascii="Calibri" w:eastAsia="Times New Roman" w:hAnsi="Calibri" w:cs="Times New Roman"/>
          <w:color w:val="333333"/>
          <w:szCs w:val="24"/>
          <w:lang w:eastAsia="es-ES"/>
        </w:rPr>
        <w:t>programación lineal</w:t>
      </w:r>
      <w:r w:rsidRPr="00F02575">
        <w:rPr>
          <w:rFonts w:ascii="Calibri" w:eastAsia="Times New Roman" w:hAnsi="Calibri" w:cs="Times New Roman"/>
          <w:color w:val="333333"/>
          <w:szCs w:val="24"/>
          <w:lang w:eastAsia="es-ES"/>
        </w:rPr>
        <w:t xml:space="preserve">, </w:t>
      </w:r>
      <w:r w:rsidR="00A15659">
        <w:rPr>
          <w:rFonts w:ascii="Calibri" w:eastAsia="Times New Roman" w:hAnsi="Calibri" w:cs="Times New Roman"/>
          <w:color w:val="333333"/>
          <w:szCs w:val="24"/>
          <w:lang w:eastAsia="es-ES"/>
        </w:rPr>
        <w:t>programación lineal entera</w:t>
      </w:r>
      <w:r w:rsidRPr="00F02575">
        <w:rPr>
          <w:rFonts w:ascii="Calibri" w:eastAsia="Times New Roman" w:hAnsi="Calibri" w:cs="Times New Roman"/>
          <w:color w:val="333333"/>
          <w:szCs w:val="24"/>
          <w:lang w:eastAsia="es-ES"/>
        </w:rPr>
        <w:t xml:space="preserve"> y uso </w:t>
      </w:r>
      <w:r w:rsidR="00A15659">
        <w:rPr>
          <w:rFonts w:ascii="Calibri" w:eastAsia="Times New Roman" w:hAnsi="Calibri" w:cs="Times New Roman"/>
          <w:color w:val="333333"/>
          <w:szCs w:val="24"/>
          <w:lang w:eastAsia="es-ES"/>
        </w:rPr>
        <w:t>de cuadernos de Google Colaboratory y el lenguaje de programación Python</w:t>
      </w:r>
      <w:r w:rsidRPr="00F02575">
        <w:rPr>
          <w:rFonts w:ascii="Calibri" w:eastAsia="Times New Roman" w:hAnsi="Calibri" w:cs="Times New Roman"/>
          <w:color w:val="333333"/>
          <w:szCs w:val="24"/>
          <w:lang w:eastAsia="es-ES"/>
        </w:rPr>
        <w:t>.</w:t>
      </w:r>
    </w:p>
    <w:p w14:paraId="1194616C" w14:textId="77777777" w:rsidR="00D20895" w:rsidRPr="00F02575" w:rsidRDefault="00D20895" w:rsidP="00D20895">
      <w:pPr>
        <w:numPr>
          <w:ilvl w:val="0"/>
          <w:numId w:val="7"/>
        </w:numPr>
        <w:spacing w:after="0" w:line="360" w:lineRule="auto"/>
        <w:contextualSpacing w:val="0"/>
        <w:rPr>
          <w:rFonts w:ascii="Calibri" w:eastAsia="Times New Roman" w:hAnsi="Calibri" w:cs="Times New Roman"/>
          <w:color w:val="333333"/>
          <w:szCs w:val="24"/>
          <w:lang w:eastAsia="es-ES"/>
        </w:rPr>
      </w:pPr>
      <w:r w:rsidRPr="00F02575">
        <w:rPr>
          <w:rFonts w:ascii="Calibri" w:eastAsia="Times New Roman" w:hAnsi="Calibri" w:cs="Times New Roman"/>
          <w:b/>
          <w:color w:val="333333"/>
          <w:szCs w:val="24"/>
          <w:lang w:eastAsia="es-ES"/>
        </w:rPr>
        <w:t>Descripción</w:t>
      </w:r>
      <w:r w:rsidRPr="00F02575">
        <w:rPr>
          <w:rFonts w:ascii="Calibri" w:eastAsia="Times New Roman" w:hAnsi="Calibri" w:cs="Times New Roman"/>
          <w:color w:val="333333"/>
          <w:szCs w:val="24"/>
          <w:lang w:eastAsia="es-ES"/>
        </w:rPr>
        <w:t xml:space="preserve"> de la actividad y </w:t>
      </w:r>
      <w:r w:rsidRPr="00F02575">
        <w:rPr>
          <w:rFonts w:ascii="Calibri" w:eastAsia="Times New Roman" w:hAnsi="Calibri" w:cs="Times New Roman"/>
          <w:b/>
          <w:color w:val="333333"/>
          <w:szCs w:val="24"/>
          <w:lang w:eastAsia="es-ES"/>
        </w:rPr>
        <w:t>pautas</w:t>
      </w:r>
      <w:r w:rsidRPr="00F02575">
        <w:rPr>
          <w:rFonts w:ascii="Calibri" w:eastAsia="Times New Roman" w:hAnsi="Calibri" w:cs="Times New Roman"/>
          <w:color w:val="333333"/>
          <w:szCs w:val="24"/>
          <w:lang w:eastAsia="es-ES"/>
        </w:rPr>
        <w:t xml:space="preserve"> de elaboración. A continuación se presenta el caso de aplicación a desarrollar </w:t>
      </w:r>
      <w:r w:rsidRPr="00F02575">
        <w:rPr>
          <w:rFonts w:ascii="Calibri" w:eastAsia="Times New Roman" w:hAnsi="Calibri" w:cs="Times New Roman"/>
          <w:color w:val="333333"/>
          <w:szCs w:val="24"/>
          <w:lang w:eastAsia="es-ES"/>
        </w:rPr>
        <w:fldChar w:fldCharType="begin"/>
      </w:r>
      <w:r w:rsidRPr="00F02575">
        <w:rPr>
          <w:rFonts w:ascii="Calibri" w:eastAsia="Times New Roman" w:hAnsi="Calibri" w:cs="Times New Roman"/>
          <w:color w:val="333333"/>
          <w:szCs w:val="24"/>
          <w:lang w:eastAsia="es-ES"/>
        </w:rPr>
        <w:instrText xml:space="preserve"> ADDIN ZOTERO_ITEM CSL_CITATION {"citationID":"ApULGNmG","properties":{"formattedCitation":"(Anderson et\\uc0\\u160{}al., 2011)","plainCitation":"(Anderson et al., 2011)","noteIndex":0},"citationItems":[{"id":2753,"uris":["http://zotero.org/groups/2154371/items/9RRCTNMM"],"uri":["http://zotero.org/groups/2154371/items/9RRCTNMM"],"itemData":{"id":2753,"type":"book","event-place":"México, D.F.","ISBN":"978-607-481-697-6","language":"Spanish","note":"OCLC: 953654701","publisher":"CENGAGE Learning","publisher-place":"México, D.F.","source":"Open WorldCat","title":"Métodos cuantitativos para los negocios (11a. ed.).","URL":"http://public.ebookcentral.proquest.com/choice/publicfullrecord.aspx?p=3430386","author":[{"family":"Anderson","given":"David Ray"},{"family":"Sweeney","given":"Dennis J"},{"family":"Williams","given":"Thomas A"}],"accessed":{"date-parts":[["2020",6,6]]},"issued":{"date-parts":[["2011"]]}}}],"schema":"https://github.com/citation-style-language/schema/raw/master/csl-citation.json"} </w:instrText>
      </w:r>
      <w:r w:rsidRPr="00F02575">
        <w:rPr>
          <w:rFonts w:ascii="Calibri" w:eastAsia="Times New Roman" w:hAnsi="Calibri" w:cs="Times New Roman"/>
          <w:color w:val="333333"/>
          <w:szCs w:val="24"/>
          <w:lang w:eastAsia="es-ES"/>
        </w:rPr>
        <w:fldChar w:fldCharType="separate"/>
      </w:r>
      <w:r w:rsidRPr="00F02575">
        <w:rPr>
          <w:rFonts w:ascii="Calibri" w:eastAsia="Times New Roman" w:hAnsi="Calibri" w:cs="Times New Roman"/>
          <w:color w:val="333333"/>
          <w:szCs w:val="24"/>
          <w:lang w:eastAsia="es-ES"/>
        </w:rPr>
        <w:t>(Anderson et al., 2011)</w:t>
      </w:r>
      <w:r w:rsidRPr="00F02575">
        <w:rPr>
          <w:rFonts w:ascii="Calibri" w:eastAsia="Times New Roman" w:hAnsi="Calibri" w:cs="Times New Roman"/>
          <w:color w:val="333333"/>
          <w:szCs w:val="24"/>
          <w:lang w:eastAsia="es-ES"/>
        </w:rPr>
        <w:fldChar w:fldCharType="end"/>
      </w:r>
      <w:r>
        <w:rPr>
          <w:rFonts w:ascii="Calibri" w:eastAsia="Times New Roman" w:hAnsi="Calibri" w:cs="Times New Roman"/>
          <w:color w:val="333333"/>
          <w:szCs w:val="24"/>
          <w:lang w:eastAsia="es-ES"/>
        </w:rPr>
        <w:t>.</w:t>
      </w:r>
    </w:p>
    <w:p w14:paraId="046A1BE5" w14:textId="77777777" w:rsidR="00D20895" w:rsidRPr="00F02575" w:rsidRDefault="00D20895" w:rsidP="00D20895">
      <w:pPr>
        <w:spacing w:after="0" w:line="360" w:lineRule="auto"/>
        <w:ind w:left="360" w:firstLine="0"/>
        <w:rPr>
          <w:rFonts w:ascii="Calibri" w:eastAsia="Times New Roman" w:hAnsi="Calibri" w:cs="Times New Roman"/>
          <w:color w:val="333333"/>
          <w:szCs w:val="24"/>
          <w:lang w:eastAsia="es-ES"/>
        </w:rPr>
      </w:pPr>
    </w:p>
    <w:p w14:paraId="75BCC162" w14:textId="77777777" w:rsidR="00D20895" w:rsidRPr="00F02575" w:rsidRDefault="00D20895" w:rsidP="00D20895">
      <w:pPr>
        <w:pBdr>
          <w:left w:val="single" w:sz="4" w:space="4" w:color="0098CD"/>
          <w:right w:val="single" w:sz="4" w:space="4" w:color="0098CD"/>
        </w:pBdr>
        <w:spacing w:after="0" w:line="276" w:lineRule="auto"/>
        <w:ind w:left="567" w:right="565" w:firstLine="0"/>
        <w:contextualSpacing w:val="0"/>
        <w:rPr>
          <w:rFonts w:ascii="Calibri" w:eastAsia="Times New Roman" w:hAnsi="Calibri" w:cs="UnitOT-Light"/>
          <w:color w:val="595959"/>
          <w:lang w:eastAsia="es-ES"/>
        </w:rPr>
      </w:pPr>
      <w:r w:rsidRPr="00F02575">
        <w:rPr>
          <w:rFonts w:ascii="Calibri" w:eastAsia="Times New Roman" w:hAnsi="Calibri" w:cs="UnitOT-Light"/>
          <w:color w:val="595959"/>
          <w:lang w:eastAsia="es-ES"/>
        </w:rPr>
        <w:t>Un sistema de programación matemática, llamado SilverScreener, utiliza un modelo de programación entera 0-1 para ayudar a los gerentes de salas de cine a decidir cuáles películas exhibir semanalmente en una sala con múltiples pantallas. Suponga que a la gerencia de Valley Cinemas le gustaría investigar el potencial de utilizar un sistema de programación similar para su cadena de salas de cine con múltiples pantallas. Valley seleccionó una sala pequeña con dos pantallas para las pruebas piloto y le gustaría elaborar un modelo de programación lineal entera para ayudar a programar películas para las cuatro semanas siguientes. Hay seis cintas disponibles. La primera semana cada película está disponible, la última semana se exhibe cada película y el número máximo de semanas que se puede exhibir se muestra aquí:</w:t>
      </w:r>
    </w:p>
    <w:p w14:paraId="6553B859" w14:textId="77777777" w:rsidR="00D20895" w:rsidRPr="00F02575" w:rsidRDefault="00D20895" w:rsidP="00D20895">
      <w:pPr>
        <w:pBdr>
          <w:left w:val="single" w:sz="4" w:space="4" w:color="0098CD"/>
          <w:right w:val="single" w:sz="4" w:space="4" w:color="0098CD"/>
        </w:pBdr>
        <w:spacing w:after="0" w:line="276" w:lineRule="auto"/>
        <w:ind w:left="567" w:right="565" w:firstLine="0"/>
        <w:contextualSpacing w:val="0"/>
        <w:rPr>
          <w:rFonts w:ascii="Calibri" w:eastAsia="Times New Roman" w:hAnsi="Calibri" w:cs="UnitOT-Light"/>
          <w:color w:val="595959"/>
          <w:lang w:eastAsia="es-ES"/>
        </w:rPr>
      </w:pPr>
    </w:p>
    <w:p w14:paraId="57D40FF6" w14:textId="77777777" w:rsidR="00D20895" w:rsidRDefault="00D20895" w:rsidP="00D20895">
      <w:pPr>
        <w:pBdr>
          <w:left w:val="single" w:sz="4" w:space="4" w:color="0098CD"/>
          <w:right w:val="single" w:sz="4" w:space="4" w:color="0098CD"/>
        </w:pBdr>
        <w:spacing w:after="0" w:line="276" w:lineRule="auto"/>
        <w:ind w:left="567" w:right="565" w:firstLine="0"/>
        <w:contextualSpacing w:val="0"/>
        <w:jc w:val="left"/>
        <w:rPr>
          <w:rFonts w:ascii="Calibri" w:eastAsia="Times New Roman" w:hAnsi="Calibri" w:cs="UnitOT-Light"/>
          <w:noProof/>
          <w:color w:val="595959"/>
          <w:lang w:val="es-CO" w:eastAsia="es-CO"/>
        </w:rPr>
      </w:pPr>
    </w:p>
    <w:p w14:paraId="7D754434" w14:textId="77777777" w:rsidR="00D20895" w:rsidRPr="00F02575" w:rsidRDefault="00D20895" w:rsidP="00D20895">
      <w:pPr>
        <w:pBdr>
          <w:left w:val="single" w:sz="4" w:space="4" w:color="0098CD"/>
          <w:right w:val="single" w:sz="4" w:space="4" w:color="0098CD"/>
        </w:pBdr>
        <w:spacing w:after="0" w:line="276" w:lineRule="auto"/>
        <w:ind w:left="567" w:right="565" w:firstLine="0"/>
        <w:contextualSpacing w:val="0"/>
        <w:jc w:val="center"/>
        <w:rPr>
          <w:rFonts w:ascii="Calibri" w:eastAsia="Times New Roman" w:hAnsi="Calibri" w:cs="UnitOT-Light"/>
          <w:color w:val="595959"/>
          <w:lang w:eastAsia="es-ES"/>
        </w:rPr>
      </w:pPr>
      <w:r w:rsidRPr="00F02575">
        <w:rPr>
          <w:rFonts w:ascii="Calibri" w:eastAsia="Times New Roman" w:hAnsi="Calibri" w:cs="UnitOT-Light"/>
          <w:noProof/>
          <w:color w:val="595959"/>
          <w:lang w:val="es-CO" w:eastAsia="es-CO"/>
        </w:rPr>
        <w:drawing>
          <wp:inline distT="0" distB="0" distL="0" distR="0" wp14:anchorId="4F8F869A" wp14:editId="502BAA8B">
            <wp:extent cx="3992880" cy="1432560"/>
            <wp:effectExtent l="0" t="0" r="762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23837" b="12930"/>
                    <a:stretch/>
                  </pic:blipFill>
                  <pic:spPr bwMode="auto">
                    <a:xfrm>
                      <a:off x="0" y="0"/>
                      <a:ext cx="3994195" cy="1433032"/>
                    </a:xfrm>
                    <a:prstGeom prst="rect">
                      <a:avLst/>
                    </a:prstGeom>
                    <a:noFill/>
                    <a:ln>
                      <a:noFill/>
                    </a:ln>
                    <a:extLst>
                      <a:ext uri="{53640926-AAD7-44D8-BBD7-CCE9431645EC}">
                        <a14:shadowObscured xmlns:a14="http://schemas.microsoft.com/office/drawing/2010/main"/>
                      </a:ext>
                    </a:extLst>
                  </pic:spPr>
                </pic:pic>
              </a:graphicData>
            </a:graphic>
          </wp:inline>
        </w:drawing>
      </w:r>
    </w:p>
    <w:p w14:paraId="16C6780D" w14:textId="77777777" w:rsidR="00D20895" w:rsidRPr="00F02575" w:rsidRDefault="00D20895" w:rsidP="00D20895">
      <w:pPr>
        <w:pBdr>
          <w:left w:val="single" w:sz="4" w:space="4" w:color="0098CD"/>
          <w:right w:val="single" w:sz="4" w:space="4" w:color="0098CD"/>
        </w:pBdr>
        <w:spacing w:after="0" w:line="276" w:lineRule="auto"/>
        <w:ind w:left="567" w:right="565" w:firstLine="0"/>
        <w:contextualSpacing w:val="0"/>
        <w:rPr>
          <w:rFonts w:ascii="Calibri" w:eastAsia="Times New Roman" w:hAnsi="Calibri" w:cs="UnitOT-Light"/>
          <w:color w:val="595959"/>
          <w:lang w:eastAsia="es-ES"/>
        </w:rPr>
      </w:pPr>
      <w:r w:rsidRPr="00F02575">
        <w:rPr>
          <w:rFonts w:ascii="Calibri" w:eastAsia="Times New Roman" w:hAnsi="Calibri" w:cs="UnitOT-Light"/>
          <w:color w:val="595959"/>
          <w:lang w:eastAsia="es-ES"/>
        </w:rPr>
        <w:t xml:space="preserve">El programa de exhibición general para el cine se compone de programas individuales para cada una de las seis películas. Cada programa debe elaborarse especificando la semana que inicia la exhibición de la película y el número de semanas consecutivas que se exhibirá. Por ejemplo, un programa posible para la película 2 es que inicie en la semana 1 y se proyecte durante dos semanas. La política del cine requiere que una vez iniciada una </w:t>
      </w:r>
      <w:r w:rsidRPr="00F02575">
        <w:rPr>
          <w:rFonts w:ascii="Calibri" w:eastAsia="Times New Roman" w:hAnsi="Calibri" w:cs="UnitOT-Light"/>
          <w:color w:val="595959"/>
          <w:lang w:eastAsia="es-ES"/>
        </w:rPr>
        <w:lastRenderedPageBreak/>
        <w:t>película debe exhibirse en semanas consecutivas; su proyección no puede suspenderse y reiniciarse de nuevo. Para representar las posibilidades de programación para cada película, se elaboraron las variables de decisión siguientes:</w:t>
      </w:r>
    </w:p>
    <w:p w14:paraId="56F8599F" w14:textId="77777777" w:rsidR="00D20895" w:rsidRPr="00F02575" w:rsidRDefault="00D20895" w:rsidP="00D20895">
      <w:pPr>
        <w:pBdr>
          <w:left w:val="single" w:sz="4" w:space="4" w:color="0098CD"/>
          <w:right w:val="single" w:sz="4" w:space="4" w:color="0098CD"/>
        </w:pBdr>
        <w:spacing w:after="0" w:line="276" w:lineRule="auto"/>
        <w:ind w:left="567" w:right="565" w:firstLine="0"/>
        <w:contextualSpacing w:val="0"/>
        <w:rPr>
          <w:rFonts w:ascii="Calibri" w:eastAsia="Times New Roman" w:hAnsi="Calibri" w:cs="UnitOT-Light"/>
          <w:color w:val="595959"/>
          <w:lang w:eastAsia="es-ES"/>
        </w:rPr>
      </w:pPr>
    </w:p>
    <w:p w14:paraId="10930CDE" w14:textId="77777777" w:rsidR="00D20895" w:rsidRPr="00F02575" w:rsidRDefault="00000000" w:rsidP="00D20895">
      <w:pPr>
        <w:pBdr>
          <w:left w:val="single" w:sz="4" w:space="4" w:color="0098CD"/>
          <w:right w:val="single" w:sz="4" w:space="4" w:color="0098CD"/>
        </w:pBdr>
        <w:spacing w:after="0" w:line="276" w:lineRule="auto"/>
        <w:ind w:left="567" w:right="565" w:firstLine="0"/>
        <w:contextualSpacing w:val="0"/>
        <w:rPr>
          <w:rFonts w:ascii="Calibri" w:eastAsia="Times New Roman" w:hAnsi="Calibri" w:cs="UnitOT-Light"/>
          <w:color w:val="595959"/>
          <w:lang w:eastAsia="es-ES"/>
        </w:rPr>
      </w:pPr>
      <m:oMath>
        <m:sSub>
          <m:sSubPr>
            <m:ctrlPr>
              <w:rPr>
                <w:rFonts w:ascii="Cambria Math" w:eastAsia="Times New Roman" w:hAnsi="Cambria Math" w:cs="UnitOT-Light"/>
                <w:color w:val="595959"/>
                <w:sz w:val="18"/>
                <w:lang w:eastAsia="es-ES"/>
              </w:rPr>
            </m:ctrlPr>
          </m:sSubPr>
          <m:e>
            <m:r>
              <m:rPr>
                <m:sty m:val="p"/>
              </m:rPr>
              <w:rPr>
                <w:rFonts w:ascii="Cambria Math" w:eastAsia="Times New Roman" w:hAnsi="Cambria Math" w:cs="UnitOT-Light"/>
                <w:color w:val="595959"/>
                <w:sz w:val="18"/>
                <w:lang w:eastAsia="es-ES"/>
              </w:rPr>
              <m:t>x</m:t>
            </m:r>
          </m:e>
          <m:sub>
            <m:r>
              <m:rPr>
                <m:sty m:val="p"/>
              </m:rPr>
              <w:rPr>
                <w:rFonts w:ascii="Cambria Math" w:eastAsia="Times New Roman" w:hAnsi="Cambria Math" w:cs="UnitOT-Light"/>
                <w:color w:val="595959"/>
                <w:sz w:val="18"/>
                <w:lang w:eastAsia="es-ES"/>
              </w:rPr>
              <m:t>ijk</m:t>
            </m:r>
          </m:sub>
        </m:sSub>
        <m:d>
          <m:dPr>
            <m:begChr m:val="{"/>
            <m:endChr m:val="}"/>
            <m:ctrlPr>
              <w:rPr>
                <w:rFonts w:ascii="Cambria Math" w:eastAsia="Times New Roman" w:hAnsi="Cambria Math" w:cs="UnitOT-Light"/>
                <w:color w:val="595959"/>
                <w:sz w:val="18"/>
                <w:lang w:eastAsia="es-ES"/>
              </w:rPr>
            </m:ctrlPr>
          </m:dPr>
          <m:e>
            <m:eqArr>
              <m:eqArrPr>
                <m:ctrlPr>
                  <w:rPr>
                    <w:rFonts w:ascii="Cambria Math" w:eastAsia="Times New Roman" w:hAnsi="Cambria Math" w:cs="UnitOT-Light"/>
                    <w:color w:val="595959"/>
                    <w:sz w:val="18"/>
                    <w:lang w:eastAsia="es-ES"/>
                  </w:rPr>
                </m:ctrlPr>
              </m:eqArrPr>
              <m:e>
                <m:r>
                  <m:rPr>
                    <m:sty m:val="p"/>
                  </m:rPr>
                  <w:rPr>
                    <w:rFonts w:ascii="Cambria Math" w:eastAsia="Times New Roman" w:hAnsi="Cambria Math" w:cs="UnitOT-Light"/>
                    <w:color w:val="595959"/>
                    <w:sz w:val="18"/>
                    <w:lang w:eastAsia="es-ES"/>
                  </w:rPr>
                  <m:t>1 si la película i se programa para iniciar en la semana j y se exhibe por w semanas</m:t>
                </m:r>
              </m:e>
              <m:e>
                <m:r>
                  <m:rPr>
                    <m:sty m:val="p"/>
                  </m:rPr>
                  <w:rPr>
                    <w:rFonts w:ascii="Cambria Math" w:eastAsia="Times New Roman" w:hAnsi="Cambria Math" w:cs="UnitOT-Light"/>
                    <w:color w:val="595959"/>
                    <w:sz w:val="18"/>
                    <w:lang w:eastAsia="es-ES"/>
                  </w:rPr>
                  <m:t>0 en caso contrario</m:t>
                </m:r>
              </m:e>
            </m:eqArr>
          </m:e>
        </m:d>
      </m:oMath>
      <w:r w:rsidR="00D20895" w:rsidRPr="00F02575">
        <w:rPr>
          <w:rFonts w:ascii="Calibri" w:eastAsia="Times New Roman" w:hAnsi="Calibri" w:cs="UnitOT-Light"/>
          <w:color w:val="595959"/>
          <w:lang w:eastAsia="es-ES"/>
        </w:rPr>
        <w:t xml:space="preserve"> </w:t>
      </w:r>
    </w:p>
    <w:p w14:paraId="74616DE6" w14:textId="77777777" w:rsidR="00D20895" w:rsidRPr="00F02575" w:rsidRDefault="00D20895" w:rsidP="00D20895">
      <w:pPr>
        <w:pBdr>
          <w:left w:val="single" w:sz="4" w:space="4" w:color="0098CD"/>
          <w:right w:val="single" w:sz="4" w:space="4" w:color="0098CD"/>
        </w:pBdr>
        <w:spacing w:after="0" w:line="276" w:lineRule="auto"/>
        <w:ind w:left="567" w:right="565" w:firstLine="0"/>
        <w:contextualSpacing w:val="0"/>
        <w:rPr>
          <w:rFonts w:ascii="Calibri" w:eastAsia="Times New Roman" w:hAnsi="Calibri" w:cs="UnitOT-Light"/>
          <w:color w:val="595959"/>
          <w:lang w:eastAsia="es-ES"/>
        </w:rPr>
      </w:pPr>
    </w:p>
    <w:p w14:paraId="58C1F4CF" w14:textId="77777777" w:rsidR="00D20895" w:rsidRPr="00F02575" w:rsidRDefault="00D20895" w:rsidP="00D20895">
      <w:pPr>
        <w:pBdr>
          <w:left w:val="single" w:sz="4" w:space="4" w:color="0098CD"/>
          <w:right w:val="single" w:sz="4" w:space="4" w:color="0098CD"/>
        </w:pBdr>
        <w:spacing w:after="0" w:line="276" w:lineRule="auto"/>
        <w:ind w:left="567" w:right="565" w:firstLine="0"/>
        <w:contextualSpacing w:val="0"/>
        <w:rPr>
          <w:rFonts w:ascii="Calibri" w:eastAsia="Times New Roman" w:hAnsi="Calibri" w:cs="UnitOT-Light"/>
          <w:color w:val="595959"/>
          <w:lang w:eastAsia="es-ES"/>
        </w:rPr>
      </w:pPr>
      <w:r w:rsidRPr="00F02575">
        <w:rPr>
          <w:rFonts w:ascii="Calibri" w:eastAsia="Times New Roman" w:hAnsi="Calibri" w:cs="UnitOT-Light"/>
          <w:color w:val="595959"/>
          <w:lang w:eastAsia="es-ES"/>
        </w:rPr>
        <w:t xml:space="preserve">Por ejemplo, </w:t>
      </w:r>
      <m:oMath>
        <m:sSub>
          <m:sSubPr>
            <m:ctrlPr>
              <w:rPr>
                <w:rFonts w:ascii="Cambria Math" w:eastAsia="Times New Roman" w:hAnsi="Cambria Math" w:cs="UnitOT-Light"/>
                <w:color w:val="595959"/>
                <w:lang w:eastAsia="es-ES"/>
              </w:rPr>
            </m:ctrlPr>
          </m:sSubPr>
          <m:e>
            <m:r>
              <m:rPr>
                <m:sty m:val="p"/>
              </m:rPr>
              <w:rPr>
                <w:rFonts w:ascii="Cambria Math" w:eastAsia="Times New Roman" w:hAnsi="Cambria Math" w:cs="UnitOT-Light"/>
                <w:color w:val="595959"/>
                <w:lang w:eastAsia="es-ES"/>
              </w:rPr>
              <m:t>x</m:t>
            </m:r>
          </m:e>
          <m:sub>
            <m:r>
              <m:rPr>
                <m:sty m:val="p"/>
              </m:rPr>
              <w:rPr>
                <w:rFonts w:ascii="Cambria Math" w:eastAsia="Times New Roman" w:hAnsi="Cambria Math" w:cs="UnitOT-Light"/>
                <w:color w:val="595959"/>
                <w:lang w:eastAsia="es-ES"/>
              </w:rPr>
              <m:t>532</m:t>
            </m:r>
          </m:sub>
        </m:sSub>
        <m:r>
          <m:rPr>
            <m:sty m:val="p"/>
          </m:rPr>
          <w:rPr>
            <w:rFonts w:ascii="Cambria Math" w:eastAsia="Times New Roman" w:hAnsi="Cambria Math" w:cs="UnitOT-Light"/>
            <w:color w:val="595959"/>
            <w:lang w:eastAsia="es-ES"/>
          </w:rPr>
          <m:t>=1</m:t>
        </m:r>
      </m:oMath>
      <w:r w:rsidRPr="00F02575">
        <w:rPr>
          <w:rFonts w:ascii="Calibri" w:eastAsia="Times New Roman" w:hAnsi="Calibri" w:cs="UnitOT-Light"/>
          <w:color w:val="595959"/>
          <w:lang w:eastAsia="es-ES"/>
        </w:rPr>
        <w:t xml:space="preserve"> significa que el programa seleccionado para la película 5 comenzará en la semana 3 y se exhibirá durante dos semanas. Para cada película se proporciona una variable separada para cada programa posible.</w:t>
      </w:r>
    </w:p>
    <w:p w14:paraId="23D9848A" w14:textId="77777777" w:rsidR="00D20895" w:rsidRPr="00F02575" w:rsidRDefault="00D20895" w:rsidP="00D20895">
      <w:pPr>
        <w:pBdr>
          <w:left w:val="single" w:sz="4" w:space="4" w:color="0098CD"/>
          <w:right w:val="single" w:sz="4" w:space="4" w:color="0098CD"/>
        </w:pBdr>
        <w:spacing w:after="0" w:line="276" w:lineRule="auto"/>
        <w:ind w:left="567" w:right="565" w:firstLine="0"/>
        <w:contextualSpacing w:val="0"/>
        <w:rPr>
          <w:rFonts w:ascii="Calibri" w:eastAsia="Times New Roman" w:hAnsi="Calibri" w:cs="UnitOT-Light"/>
          <w:color w:val="595959"/>
          <w:lang w:eastAsia="es-ES"/>
        </w:rPr>
      </w:pPr>
    </w:p>
    <w:p w14:paraId="6ABE65B7" w14:textId="77777777" w:rsidR="00D20895" w:rsidRPr="00F02575" w:rsidRDefault="00D20895" w:rsidP="00D20895">
      <w:pPr>
        <w:pBdr>
          <w:left w:val="single" w:sz="4" w:space="4" w:color="0098CD"/>
          <w:right w:val="single" w:sz="4" w:space="4" w:color="0098CD"/>
        </w:pBdr>
        <w:spacing w:after="0" w:line="276" w:lineRule="auto"/>
        <w:ind w:left="567" w:right="565" w:firstLine="0"/>
        <w:contextualSpacing w:val="0"/>
        <w:rPr>
          <w:rFonts w:ascii="Calibri" w:eastAsia="Times New Roman" w:hAnsi="Calibri" w:cs="UnitOT-Light"/>
          <w:color w:val="595959"/>
          <w:lang w:eastAsia="es-ES"/>
        </w:rPr>
      </w:pPr>
      <w:r w:rsidRPr="00F02575">
        <w:rPr>
          <w:rFonts w:ascii="Calibri" w:eastAsia="Times New Roman" w:hAnsi="Calibri" w:cs="UnitOT-Light"/>
          <w:color w:val="595959"/>
          <w:lang w:eastAsia="es-ES"/>
        </w:rPr>
        <w:t>a. Tres programas se asocian con la película 1. Liste las variables que representan estos programas.</w:t>
      </w:r>
    </w:p>
    <w:p w14:paraId="2551178A" w14:textId="77777777" w:rsidR="00D20895" w:rsidRPr="00F02575" w:rsidRDefault="00D20895" w:rsidP="00D20895">
      <w:pPr>
        <w:pBdr>
          <w:left w:val="single" w:sz="4" w:space="4" w:color="0098CD"/>
          <w:right w:val="single" w:sz="4" w:space="4" w:color="0098CD"/>
        </w:pBdr>
        <w:spacing w:after="0" w:line="276" w:lineRule="auto"/>
        <w:ind w:left="567" w:right="565" w:firstLine="0"/>
        <w:contextualSpacing w:val="0"/>
        <w:rPr>
          <w:rFonts w:ascii="Calibri" w:eastAsia="Times New Roman" w:hAnsi="Calibri" w:cs="UnitOT-Light"/>
          <w:color w:val="595959"/>
          <w:lang w:eastAsia="es-ES"/>
        </w:rPr>
      </w:pPr>
      <w:r w:rsidRPr="00F02575">
        <w:rPr>
          <w:rFonts w:ascii="Calibri" w:eastAsia="Times New Roman" w:hAnsi="Calibri" w:cs="UnitOT-Light"/>
          <w:color w:val="595959"/>
          <w:lang w:eastAsia="es-ES"/>
        </w:rPr>
        <w:t>b. Escriba una restricción que requiera que se seleccione solo un programa para la película 1.</w:t>
      </w:r>
    </w:p>
    <w:p w14:paraId="3300DEDA" w14:textId="77777777" w:rsidR="00D20895" w:rsidRPr="00F02575" w:rsidRDefault="00D20895" w:rsidP="00D20895">
      <w:pPr>
        <w:pBdr>
          <w:left w:val="single" w:sz="4" w:space="4" w:color="0098CD"/>
          <w:right w:val="single" w:sz="4" w:space="4" w:color="0098CD"/>
        </w:pBdr>
        <w:spacing w:after="0" w:line="276" w:lineRule="auto"/>
        <w:ind w:left="567" w:right="565" w:firstLine="0"/>
        <w:contextualSpacing w:val="0"/>
        <w:rPr>
          <w:rFonts w:ascii="Calibri" w:eastAsia="Times New Roman" w:hAnsi="Calibri" w:cs="UnitOT-Light"/>
          <w:color w:val="595959"/>
          <w:lang w:eastAsia="es-ES"/>
        </w:rPr>
      </w:pPr>
      <w:r w:rsidRPr="00F02575">
        <w:rPr>
          <w:rFonts w:ascii="Calibri" w:eastAsia="Times New Roman" w:hAnsi="Calibri" w:cs="UnitOT-Light"/>
          <w:color w:val="595959"/>
          <w:lang w:eastAsia="es-ES"/>
        </w:rPr>
        <w:t>c. Escriba una restricción que requiera que se seleccione solo un programa para la película 5.</w:t>
      </w:r>
    </w:p>
    <w:p w14:paraId="4372233E" w14:textId="77777777" w:rsidR="00D20895" w:rsidRPr="00F02575" w:rsidRDefault="00D20895" w:rsidP="00D20895">
      <w:pPr>
        <w:pBdr>
          <w:left w:val="single" w:sz="4" w:space="4" w:color="0098CD"/>
          <w:right w:val="single" w:sz="4" w:space="4" w:color="0098CD"/>
        </w:pBdr>
        <w:spacing w:after="0" w:line="276" w:lineRule="auto"/>
        <w:ind w:left="567" w:right="565" w:firstLine="0"/>
        <w:contextualSpacing w:val="0"/>
        <w:rPr>
          <w:rFonts w:ascii="Calibri" w:eastAsia="Times New Roman" w:hAnsi="Calibri" w:cs="UnitOT-Light"/>
          <w:color w:val="595959"/>
          <w:lang w:eastAsia="es-ES"/>
        </w:rPr>
      </w:pPr>
      <w:r w:rsidRPr="00F02575">
        <w:rPr>
          <w:rFonts w:ascii="Calibri" w:eastAsia="Times New Roman" w:hAnsi="Calibri" w:cs="UnitOT-Light"/>
          <w:color w:val="595959"/>
          <w:lang w:eastAsia="es-ES"/>
        </w:rPr>
        <w:t>d. ¿Qué restringe el número de películas que se pueden exhibir en la semana 1? Escriba una restricción que limite el número de películas seleccionadas para ver en la semana 1.</w:t>
      </w:r>
    </w:p>
    <w:p w14:paraId="0CBED765" w14:textId="77777777" w:rsidR="00D20895" w:rsidRPr="00F02575" w:rsidRDefault="00D20895" w:rsidP="00D20895">
      <w:pPr>
        <w:pBdr>
          <w:left w:val="single" w:sz="4" w:space="4" w:color="0098CD"/>
          <w:right w:val="single" w:sz="4" w:space="4" w:color="0098CD"/>
        </w:pBdr>
        <w:spacing w:after="0" w:line="276" w:lineRule="auto"/>
        <w:ind w:left="567" w:right="565" w:firstLine="0"/>
        <w:contextualSpacing w:val="0"/>
        <w:rPr>
          <w:rFonts w:ascii="Calibri" w:eastAsia="Times New Roman" w:hAnsi="Calibri" w:cs="UnitOT-Light"/>
          <w:color w:val="595959"/>
          <w:lang w:eastAsia="es-ES"/>
        </w:rPr>
      </w:pPr>
      <w:r w:rsidRPr="00F02575">
        <w:rPr>
          <w:rFonts w:ascii="Calibri" w:eastAsia="Times New Roman" w:hAnsi="Calibri" w:cs="UnitOT-Light"/>
          <w:color w:val="595959"/>
          <w:lang w:eastAsia="es-ES"/>
        </w:rPr>
        <w:t>e. Escriba una restricción que limite el número de películas seleccionadas para ver en la semana 3.</w:t>
      </w:r>
    </w:p>
    <w:p w14:paraId="1059F751" w14:textId="77777777" w:rsidR="00D20895" w:rsidRPr="00F02575" w:rsidRDefault="00D20895" w:rsidP="00D20895">
      <w:pPr>
        <w:spacing w:after="0" w:line="360" w:lineRule="auto"/>
        <w:ind w:left="360" w:firstLine="0"/>
        <w:rPr>
          <w:rFonts w:ascii="Calibri" w:eastAsia="Times New Roman" w:hAnsi="Calibri" w:cs="Times New Roman"/>
          <w:color w:val="333333"/>
          <w:szCs w:val="24"/>
          <w:lang w:eastAsia="es-ES"/>
        </w:rPr>
      </w:pPr>
    </w:p>
    <w:p w14:paraId="667185B0" w14:textId="41A17CB5" w:rsidR="00D20895" w:rsidRDefault="00D20895" w:rsidP="00D20895">
      <w:pPr>
        <w:numPr>
          <w:ilvl w:val="0"/>
          <w:numId w:val="5"/>
        </w:numPr>
        <w:spacing w:after="0" w:line="360" w:lineRule="auto"/>
        <w:contextualSpacing w:val="0"/>
        <w:rPr>
          <w:rFonts w:ascii="Calibri" w:eastAsia="Times New Roman" w:hAnsi="Calibri" w:cs="Times New Roman"/>
          <w:color w:val="333333"/>
          <w:szCs w:val="24"/>
          <w:lang w:eastAsia="es-ES"/>
        </w:rPr>
      </w:pPr>
      <w:r w:rsidRPr="00F02575">
        <w:rPr>
          <w:rFonts w:ascii="Calibri" w:eastAsia="Times New Roman" w:hAnsi="Calibri" w:cs="Times New Roman"/>
          <w:b/>
          <w:color w:val="333333"/>
          <w:szCs w:val="24"/>
          <w:lang w:eastAsia="es-ES"/>
        </w:rPr>
        <w:t>Criterios de evaluación</w:t>
      </w:r>
      <w:r w:rsidRPr="00F02575">
        <w:rPr>
          <w:rFonts w:ascii="Calibri" w:eastAsia="Times New Roman" w:hAnsi="Calibri" w:cs="Times New Roman"/>
          <w:color w:val="333333"/>
          <w:szCs w:val="24"/>
          <w:lang w:eastAsia="es-ES"/>
        </w:rPr>
        <w:t>. La evaluación se realizará de acuerdo con las siguientes especificaciones:</w:t>
      </w:r>
    </w:p>
    <w:p w14:paraId="6B39F927" w14:textId="77777777" w:rsidR="00A15659" w:rsidRDefault="00A15659" w:rsidP="00A15659">
      <w:pPr>
        <w:spacing w:after="0" w:line="360" w:lineRule="auto"/>
        <w:ind w:left="284" w:firstLine="0"/>
        <w:contextualSpacing w:val="0"/>
        <w:rPr>
          <w:rFonts w:ascii="Calibri" w:eastAsia="Times New Roman" w:hAnsi="Calibri" w:cs="Times New Roman"/>
          <w:color w:val="333333"/>
          <w:szCs w:val="24"/>
          <w:lang w:eastAsia="es-ES"/>
        </w:rPr>
      </w:pPr>
    </w:p>
    <w:tbl>
      <w:tblPr>
        <w:tblStyle w:val="TablaUNIR1"/>
        <w:tblW w:w="0" w:type="auto"/>
        <w:jc w:val="center"/>
        <w:tblLook w:val="04A0" w:firstRow="1" w:lastRow="0" w:firstColumn="1" w:lastColumn="0" w:noHBand="0" w:noVBand="1"/>
      </w:tblPr>
      <w:tblGrid>
        <w:gridCol w:w="4206"/>
        <w:gridCol w:w="1650"/>
      </w:tblGrid>
      <w:tr w:rsidR="00A15659" w:rsidRPr="00196505" w14:paraId="2E03E7F4" w14:textId="77777777" w:rsidTr="007A6FF5">
        <w:trPr>
          <w:cnfStyle w:val="100000000000" w:firstRow="1" w:lastRow="0" w:firstColumn="0" w:lastColumn="0" w:oddVBand="0" w:evenVBand="0" w:oddHBand="0" w:evenHBand="0" w:firstRowFirstColumn="0" w:firstRowLastColumn="0" w:lastRowFirstColumn="0" w:lastRowLastColumn="0"/>
          <w:trHeight w:val="510"/>
          <w:jc w:val="center"/>
        </w:trPr>
        <w:tc>
          <w:tcPr>
            <w:tcW w:w="4206" w:type="dxa"/>
            <w:vAlign w:val="center"/>
          </w:tcPr>
          <w:p w14:paraId="3A996F37" w14:textId="77777777" w:rsidR="00A15659" w:rsidRPr="00196505" w:rsidRDefault="00A15659" w:rsidP="007A6FF5">
            <w:pPr>
              <w:ind w:firstLine="0"/>
              <w:contextualSpacing w:val="0"/>
              <w:jc w:val="center"/>
              <w:rPr>
                <w:rFonts w:ascii="Calibri" w:hAnsi="Calibri" w:cs="UnitOT-Medi"/>
                <w:b/>
                <w:sz w:val="20"/>
                <w:szCs w:val="20"/>
                <w:lang w:eastAsia="es-ES"/>
              </w:rPr>
            </w:pPr>
            <w:r w:rsidRPr="00196505">
              <w:rPr>
                <w:rFonts w:ascii="Calibri" w:hAnsi="Calibri" w:cs="UnitOT-Medi"/>
                <w:b/>
                <w:sz w:val="20"/>
                <w:szCs w:val="20"/>
                <w:lang w:eastAsia="es-ES"/>
              </w:rPr>
              <w:t>Aspecto a evaluar</w:t>
            </w:r>
          </w:p>
        </w:tc>
        <w:tc>
          <w:tcPr>
            <w:tcW w:w="1650" w:type="dxa"/>
            <w:vAlign w:val="center"/>
          </w:tcPr>
          <w:p w14:paraId="2B4C6D25" w14:textId="77777777" w:rsidR="00A15659" w:rsidRPr="00196505" w:rsidRDefault="00A15659" w:rsidP="007A6FF5">
            <w:pPr>
              <w:ind w:firstLine="0"/>
              <w:contextualSpacing w:val="0"/>
              <w:jc w:val="center"/>
              <w:rPr>
                <w:rFonts w:ascii="Calibri" w:hAnsi="Calibri" w:cs="UnitOT-Light"/>
                <w:sz w:val="20"/>
                <w:szCs w:val="20"/>
                <w:lang w:eastAsia="es-ES"/>
              </w:rPr>
            </w:pPr>
            <w:r w:rsidRPr="00196505">
              <w:rPr>
                <w:rFonts w:ascii="Calibri" w:hAnsi="Calibri" w:cs="UnitOT-Medi"/>
                <w:b/>
                <w:sz w:val="20"/>
                <w:szCs w:val="20"/>
                <w:lang w:eastAsia="es-ES"/>
              </w:rPr>
              <w:t>Porcentaje de evaluación</w:t>
            </w:r>
          </w:p>
        </w:tc>
      </w:tr>
      <w:tr w:rsidR="00A15659" w:rsidRPr="00196505" w14:paraId="796C1694" w14:textId="77777777" w:rsidTr="007A6FF5">
        <w:trPr>
          <w:trHeight w:val="510"/>
          <w:jc w:val="center"/>
        </w:trPr>
        <w:tc>
          <w:tcPr>
            <w:tcW w:w="4206" w:type="dxa"/>
          </w:tcPr>
          <w:p w14:paraId="66E6485D" w14:textId="77777777" w:rsidR="00A15659" w:rsidRPr="00196505" w:rsidRDefault="00A15659" w:rsidP="007A6FF5">
            <w:pPr>
              <w:spacing w:line="360" w:lineRule="auto"/>
              <w:ind w:firstLine="0"/>
              <w:contextualSpacing w:val="0"/>
              <w:jc w:val="left"/>
              <w:rPr>
                <w:rFonts w:ascii="Calibri" w:hAnsi="Calibri" w:cs="UnitOT-Medi"/>
                <w:bCs/>
                <w:sz w:val="20"/>
                <w:szCs w:val="20"/>
                <w:lang w:eastAsia="es-ES"/>
              </w:rPr>
            </w:pPr>
            <w:r w:rsidRPr="00196505">
              <w:rPr>
                <w:rFonts w:ascii="Calibri" w:hAnsi="Calibri" w:cs="UnitOT-Medi"/>
                <w:bCs/>
                <w:sz w:val="20"/>
                <w:szCs w:val="20"/>
                <w:lang w:eastAsia="es-ES"/>
              </w:rPr>
              <w:t>Construcción del modelo</w:t>
            </w:r>
          </w:p>
        </w:tc>
        <w:tc>
          <w:tcPr>
            <w:tcW w:w="1650" w:type="dxa"/>
          </w:tcPr>
          <w:p w14:paraId="2B7317FD" w14:textId="77777777" w:rsidR="00A15659" w:rsidRPr="00196505" w:rsidRDefault="00A15659" w:rsidP="007A6FF5">
            <w:pPr>
              <w:spacing w:line="360" w:lineRule="auto"/>
              <w:ind w:firstLine="0"/>
              <w:contextualSpacing w:val="0"/>
              <w:jc w:val="center"/>
              <w:rPr>
                <w:rFonts w:ascii="Calibri" w:hAnsi="Calibri" w:cs="UnitOT-Light"/>
                <w:sz w:val="20"/>
                <w:szCs w:val="20"/>
                <w:lang w:eastAsia="es-ES"/>
              </w:rPr>
            </w:pPr>
            <w:r>
              <w:rPr>
                <w:rFonts w:ascii="Calibri" w:hAnsi="Calibri" w:cs="UnitOT-Light"/>
                <w:sz w:val="20"/>
                <w:szCs w:val="20"/>
                <w:lang w:eastAsia="es-ES"/>
              </w:rPr>
              <w:t>25</w:t>
            </w:r>
            <w:r w:rsidRPr="00196505">
              <w:rPr>
                <w:rFonts w:ascii="Calibri" w:hAnsi="Calibri" w:cs="UnitOT-Light"/>
                <w:sz w:val="20"/>
                <w:szCs w:val="20"/>
                <w:lang w:eastAsia="es-ES"/>
              </w:rPr>
              <w:t>%</w:t>
            </w:r>
          </w:p>
        </w:tc>
      </w:tr>
      <w:tr w:rsidR="00A15659" w:rsidRPr="00196505" w14:paraId="1E148F1F" w14:textId="77777777" w:rsidTr="007A6FF5">
        <w:trPr>
          <w:trHeight w:val="510"/>
          <w:jc w:val="center"/>
        </w:trPr>
        <w:tc>
          <w:tcPr>
            <w:tcW w:w="4206" w:type="dxa"/>
          </w:tcPr>
          <w:p w14:paraId="42AB2B85" w14:textId="77777777" w:rsidR="00A15659" w:rsidRPr="00196505" w:rsidRDefault="00A15659" w:rsidP="007A6FF5">
            <w:pPr>
              <w:spacing w:line="360" w:lineRule="auto"/>
              <w:ind w:firstLine="0"/>
              <w:contextualSpacing w:val="0"/>
              <w:jc w:val="left"/>
              <w:rPr>
                <w:rFonts w:ascii="Calibri" w:hAnsi="Calibri" w:cs="UnitOT-Medi"/>
                <w:bCs/>
                <w:sz w:val="20"/>
                <w:szCs w:val="20"/>
                <w:lang w:eastAsia="es-ES"/>
              </w:rPr>
            </w:pPr>
            <w:r w:rsidRPr="00196505">
              <w:rPr>
                <w:rFonts w:ascii="Calibri" w:hAnsi="Calibri" w:cs="UnitOT-Medi"/>
                <w:bCs/>
                <w:sz w:val="20"/>
                <w:szCs w:val="20"/>
                <w:lang w:eastAsia="es-ES"/>
              </w:rPr>
              <w:t xml:space="preserve">Solución </w:t>
            </w:r>
            <w:r>
              <w:rPr>
                <w:rFonts w:ascii="Calibri" w:hAnsi="Calibri" w:cs="UnitOT-Medi"/>
                <w:bCs/>
                <w:sz w:val="20"/>
                <w:szCs w:val="20"/>
                <w:lang w:eastAsia="es-ES"/>
              </w:rPr>
              <w:t>utilizando Python</w:t>
            </w:r>
          </w:p>
        </w:tc>
        <w:tc>
          <w:tcPr>
            <w:tcW w:w="1650" w:type="dxa"/>
          </w:tcPr>
          <w:p w14:paraId="3BB15B9E" w14:textId="77777777" w:rsidR="00A15659" w:rsidRPr="00196505" w:rsidRDefault="00A15659" w:rsidP="007A6FF5">
            <w:pPr>
              <w:spacing w:line="360" w:lineRule="auto"/>
              <w:ind w:firstLine="0"/>
              <w:contextualSpacing w:val="0"/>
              <w:jc w:val="center"/>
              <w:rPr>
                <w:rFonts w:ascii="Calibri" w:hAnsi="Calibri" w:cs="UnitOT-Light"/>
                <w:sz w:val="20"/>
                <w:szCs w:val="20"/>
                <w:lang w:eastAsia="es-ES"/>
              </w:rPr>
            </w:pPr>
            <w:r>
              <w:rPr>
                <w:rFonts w:ascii="Calibri" w:hAnsi="Calibri" w:cs="UnitOT-Light"/>
                <w:sz w:val="20"/>
                <w:szCs w:val="20"/>
                <w:lang w:eastAsia="es-ES"/>
              </w:rPr>
              <w:t>65</w:t>
            </w:r>
            <w:r w:rsidRPr="00196505">
              <w:rPr>
                <w:rFonts w:ascii="Calibri" w:hAnsi="Calibri" w:cs="UnitOT-Light"/>
                <w:sz w:val="20"/>
                <w:szCs w:val="20"/>
                <w:lang w:eastAsia="es-ES"/>
              </w:rPr>
              <w:t>%</w:t>
            </w:r>
          </w:p>
        </w:tc>
      </w:tr>
      <w:tr w:rsidR="00A15659" w:rsidRPr="00196505" w14:paraId="78E90F87" w14:textId="77777777" w:rsidTr="007A6FF5">
        <w:trPr>
          <w:trHeight w:val="510"/>
          <w:jc w:val="center"/>
        </w:trPr>
        <w:tc>
          <w:tcPr>
            <w:tcW w:w="4206" w:type="dxa"/>
          </w:tcPr>
          <w:p w14:paraId="15C3601F" w14:textId="77777777" w:rsidR="00A15659" w:rsidRPr="00196505" w:rsidRDefault="00A15659" w:rsidP="007A6FF5">
            <w:pPr>
              <w:spacing w:line="360" w:lineRule="auto"/>
              <w:ind w:firstLine="0"/>
              <w:contextualSpacing w:val="0"/>
              <w:jc w:val="left"/>
              <w:rPr>
                <w:rFonts w:ascii="Calibri" w:hAnsi="Calibri" w:cs="UnitOT-Medi"/>
                <w:bCs/>
                <w:sz w:val="20"/>
                <w:szCs w:val="20"/>
                <w:lang w:eastAsia="es-ES"/>
              </w:rPr>
            </w:pPr>
            <w:r>
              <w:rPr>
                <w:rFonts w:ascii="Calibri" w:hAnsi="Calibri" w:cs="UnitOT-Medi"/>
                <w:bCs/>
                <w:sz w:val="20"/>
                <w:szCs w:val="20"/>
                <w:lang w:eastAsia="es-ES"/>
              </w:rPr>
              <w:t>Conclusiones y presentación del informe en general (ecuaciones, tablas, gráficas, redacción y ortografía)</w:t>
            </w:r>
          </w:p>
        </w:tc>
        <w:tc>
          <w:tcPr>
            <w:tcW w:w="1650" w:type="dxa"/>
          </w:tcPr>
          <w:p w14:paraId="034B4029" w14:textId="77777777" w:rsidR="00A15659" w:rsidRPr="00196505" w:rsidRDefault="00A15659" w:rsidP="007A6FF5">
            <w:pPr>
              <w:spacing w:line="360" w:lineRule="auto"/>
              <w:ind w:firstLine="0"/>
              <w:contextualSpacing w:val="0"/>
              <w:jc w:val="center"/>
              <w:rPr>
                <w:rFonts w:ascii="Calibri" w:hAnsi="Calibri" w:cs="UnitOT-Light"/>
                <w:sz w:val="20"/>
                <w:szCs w:val="20"/>
                <w:lang w:eastAsia="es-ES"/>
              </w:rPr>
            </w:pPr>
            <w:r>
              <w:rPr>
                <w:rFonts w:ascii="Calibri" w:hAnsi="Calibri" w:cs="UnitOT-Light"/>
                <w:sz w:val="20"/>
                <w:szCs w:val="20"/>
                <w:lang w:eastAsia="es-ES"/>
              </w:rPr>
              <w:t>10</w:t>
            </w:r>
            <w:r w:rsidRPr="00196505">
              <w:rPr>
                <w:rFonts w:ascii="Calibri" w:hAnsi="Calibri" w:cs="UnitOT-Light"/>
                <w:sz w:val="20"/>
                <w:szCs w:val="20"/>
                <w:lang w:eastAsia="es-ES"/>
              </w:rPr>
              <w:t>%</w:t>
            </w:r>
          </w:p>
        </w:tc>
      </w:tr>
    </w:tbl>
    <w:p w14:paraId="2C2291AC" w14:textId="2A183F5C" w:rsidR="00D20895" w:rsidRDefault="00D20895" w:rsidP="00D20895">
      <w:pPr>
        <w:spacing w:after="0" w:line="360" w:lineRule="auto"/>
        <w:ind w:firstLine="0"/>
        <w:contextualSpacing w:val="0"/>
        <w:rPr>
          <w:rFonts w:ascii="Calibri" w:eastAsia="Times New Roman" w:hAnsi="Calibri" w:cs="Times New Roman"/>
          <w:color w:val="333333"/>
          <w:szCs w:val="24"/>
          <w:lang w:eastAsia="es-ES"/>
        </w:rPr>
      </w:pPr>
    </w:p>
    <w:p w14:paraId="7F437F5D" w14:textId="5B7A15E9" w:rsidR="00A15659" w:rsidRDefault="00A15659" w:rsidP="00D20895">
      <w:pPr>
        <w:spacing w:after="0" w:line="360" w:lineRule="auto"/>
        <w:ind w:firstLine="0"/>
        <w:contextualSpacing w:val="0"/>
        <w:rPr>
          <w:rFonts w:ascii="Calibri" w:eastAsia="Times New Roman" w:hAnsi="Calibri" w:cs="Times New Roman"/>
          <w:color w:val="333333"/>
          <w:szCs w:val="24"/>
          <w:lang w:eastAsia="es-ES"/>
        </w:rPr>
      </w:pPr>
    </w:p>
    <w:p w14:paraId="5385578B" w14:textId="77777777" w:rsidR="00D20895" w:rsidRPr="00F02575" w:rsidRDefault="00D20895" w:rsidP="00D20895">
      <w:pPr>
        <w:numPr>
          <w:ilvl w:val="0"/>
          <w:numId w:val="6"/>
        </w:numPr>
        <w:spacing w:after="0" w:line="360" w:lineRule="auto"/>
        <w:contextualSpacing w:val="0"/>
        <w:rPr>
          <w:rFonts w:ascii="Calibri" w:eastAsia="Times New Roman" w:hAnsi="Calibri" w:cs="Times New Roman"/>
          <w:color w:val="333333"/>
          <w:szCs w:val="24"/>
          <w:lang w:eastAsia="es-ES"/>
        </w:rPr>
      </w:pPr>
      <w:r w:rsidRPr="00F02575">
        <w:rPr>
          <w:rFonts w:ascii="Calibri" w:eastAsia="Times New Roman" w:hAnsi="Calibri" w:cs="Times New Roman"/>
          <w:b/>
          <w:color w:val="333333"/>
          <w:szCs w:val="24"/>
          <w:lang w:eastAsia="es-ES"/>
        </w:rPr>
        <w:lastRenderedPageBreak/>
        <w:t>Extensión máxima de la actividad:</w:t>
      </w:r>
      <w:r w:rsidRPr="00F02575">
        <w:rPr>
          <w:rFonts w:ascii="Calibri" w:eastAsia="Times New Roman" w:hAnsi="Calibri" w:cs="Times New Roman"/>
          <w:color w:val="333333"/>
          <w:szCs w:val="24"/>
          <w:lang w:eastAsia="es-ES"/>
        </w:rPr>
        <w:t xml:space="preserve"> un documento con una extensión máxima de 15 páginas</w:t>
      </w:r>
    </w:p>
    <w:p w14:paraId="28B8AB47" w14:textId="27759952" w:rsidR="00B92EE6" w:rsidRDefault="00D20895" w:rsidP="00A15659">
      <w:pPr>
        <w:numPr>
          <w:ilvl w:val="0"/>
          <w:numId w:val="4"/>
        </w:numPr>
        <w:spacing w:after="0" w:line="360" w:lineRule="auto"/>
        <w:contextualSpacing w:val="0"/>
        <w:rPr>
          <w:rFonts w:ascii="Calibri" w:eastAsia="Times New Roman" w:hAnsi="Calibri" w:cs="Times New Roman"/>
          <w:color w:val="333333"/>
          <w:szCs w:val="24"/>
          <w:lang w:eastAsia="es-ES"/>
        </w:rPr>
      </w:pPr>
      <w:bookmarkStart w:id="0" w:name="_Hlk506375405"/>
      <w:r w:rsidRPr="00F02575">
        <w:rPr>
          <w:rFonts w:ascii="Calibri" w:eastAsia="Times New Roman" w:hAnsi="Calibri" w:cs="Times New Roman"/>
          <w:b/>
          <w:color w:val="333333"/>
          <w:szCs w:val="24"/>
          <w:lang w:eastAsia="es-ES"/>
        </w:rPr>
        <w:t>Entrega</w:t>
      </w:r>
      <w:r w:rsidRPr="00F02575">
        <w:rPr>
          <w:rFonts w:ascii="Calibri" w:eastAsia="Times New Roman" w:hAnsi="Calibri" w:cs="Times New Roman"/>
          <w:color w:val="333333"/>
          <w:szCs w:val="24"/>
          <w:lang w:eastAsia="es-ES"/>
        </w:rPr>
        <w:t xml:space="preserve">: como resultado final, se entregará un documento grupal con los siguientes ítems: construcción del modelo, implementación </w:t>
      </w:r>
      <w:r w:rsidR="00A15659">
        <w:rPr>
          <w:rFonts w:ascii="Calibri" w:eastAsia="Times New Roman" w:hAnsi="Calibri" w:cs="Times New Roman"/>
          <w:color w:val="333333"/>
          <w:szCs w:val="24"/>
          <w:lang w:eastAsia="es-ES"/>
        </w:rPr>
        <w:t>en Google Colaboratory usando Python e</w:t>
      </w:r>
      <w:r w:rsidRPr="00F02575">
        <w:rPr>
          <w:rFonts w:ascii="Calibri" w:eastAsia="Times New Roman" w:hAnsi="Calibri" w:cs="Times New Roman"/>
          <w:color w:val="333333"/>
          <w:szCs w:val="24"/>
          <w:lang w:eastAsia="es-ES"/>
        </w:rPr>
        <w:t xml:space="preserve"> interpretación de resultados.</w:t>
      </w:r>
      <w:bookmarkEnd w:id="0"/>
    </w:p>
    <w:p w14:paraId="2934E0C7" w14:textId="77777777" w:rsidR="00A15659" w:rsidRDefault="00A15659" w:rsidP="00A15659">
      <w:pPr>
        <w:spacing w:after="0" w:line="360" w:lineRule="auto"/>
        <w:ind w:firstLine="0"/>
        <w:rPr>
          <w:rFonts w:ascii="Calibri" w:eastAsia="Times New Roman" w:hAnsi="Calibri" w:cs="Times New Roman"/>
          <w:color w:val="333333"/>
          <w:spacing w:val="-4"/>
          <w:szCs w:val="24"/>
          <w:lang w:eastAsia="es-ES"/>
        </w:rPr>
      </w:pPr>
    </w:p>
    <w:p w14:paraId="6C9FF2CE" w14:textId="77777777" w:rsidR="00A15659" w:rsidRPr="008B2665" w:rsidRDefault="00A15659" w:rsidP="00A15659">
      <w:pPr>
        <w:pBdr>
          <w:top w:val="single" w:sz="4" w:space="1" w:color="auto"/>
          <w:left w:val="single" w:sz="4" w:space="4" w:color="auto"/>
          <w:bottom w:val="single" w:sz="4" w:space="1" w:color="auto"/>
          <w:right w:val="single" w:sz="4" w:space="4" w:color="auto"/>
        </w:pBdr>
        <w:spacing w:after="0" w:line="360" w:lineRule="auto"/>
        <w:ind w:firstLine="0"/>
        <w:rPr>
          <w:rFonts w:ascii="Calibri" w:eastAsia="Times New Roman" w:hAnsi="Calibri" w:cs="Times New Roman"/>
          <w:b/>
          <w:bCs/>
          <w:color w:val="333333"/>
          <w:spacing w:val="-4"/>
          <w:szCs w:val="24"/>
          <w:lang w:eastAsia="es-ES"/>
        </w:rPr>
      </w:pPr>
      <w:r w:rsidRPr="008B2665">
        <w:rPr>
          <w:rFonts w:ascii="Calibri" w:eastAsia="Times New Roman" w:hAnsi="Calibri" w:cs="Times New Roman"/>
          <w:b/>
          <w:bCs/>
          <w:color w:val="333333"/>
          <w:spacing w:val="-4"/>
          <w:szCs w:val="24"/>
          <w:lang w:eastAsia="es-ES"/>
        </w:rPr>
        <w:t>El informe debe desarrollarse en Google Colaboratory. La entrega debe hacerse únicamente en formato PDF, usando la opción Archivo/Imprimir del entorno y realizando los ajustes necesarios para garantizar la correcta visualización de todo el documento.</w:t>
      </w:r>
    </w:p>
    <w:p w14:paraId="4F32B1BC" w14:textId="77777777" w:rsidR="00A15659" w:rsidRPr="00196505" w:rsidRDefault="00A15659" w:rsidP="00A15659">
      <w:pPr>
        <w:spacing w:after="0" w:line="360" w:lineRule="auto"/>
        <w:ind w:left="360" w:firstLine="0"/>
        <w:rPr>
          <w:rFonts w:ascii="Calibri" w:eastAsia="Times New Roman" w:hAnsi="Calibri" w:cs="Times New Roman"/>
          <w:color w:val="333333"/>
          <w:szCs w:val="24"/>
          <w:lang w:eastAsia="es-ES"/>
        </w:rPr>
      </w:pPr>
    </w:p>
    <w:p w14:paraId="16F89719" w14:textId="77777777" w:rsidR="00A15659" w:rsidRPr="00A15659" w:rsidRDefault="00A15659" w:rsidP="00A15659">
      <w:pPr>
        <w:spacing w:after="0" w:line="360" w:lineRule="auto"/>
        <w:ind w:firstLine="0"/>
        <w:contextualSpacing w:val="0"/>
        <w:rPr>
          <w:rFonts w:ascii="Calibri" w:eastAsia="Times New Roman" w:hAnsi="Calibri" w:cs="Times New Roman"/>
          <w:color w:val="333333"/>
          <w:szCs w:val="24"/>
          <w:lang w:eastAsia="es-ES"/>
        </w:rPr>
      </w:pPr>
    </w:p>
    <w:sectPr w:rsidR="00A15659" w:rsidRPr="00A15659">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721A0" w14:textId="77777777" w:rsidR="004A13CF" w:rsidRDefault="004A13CF" w:rsidP="00F97248">
      <w:pPr>
        <w:spacing w:after="0" w:line="240" w:lineRule="auto"/>
      </w:pPr>
      <w:r>
        <w:separator/>
      </w:r>
    </w:p>
  </w:endnote>
  <w:endnote w:type="continuationSeparator" w:id="0">
    <w:p w14:paraId="29894B8A" w14:textId="77777777" w:rsidR="004A13CF" w:rsidRDefault="004A13CF" w:rsidP="00F97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tOT">
    <w:altName w:val="Calibri"/>
    <w:panose1 w:val="00000000000000000000"/>
    <w:charset w:val="00"/>
    <w:family w:val="swiss"/>
    <w:notTrueType/>
    <w:pitch w:val="variable"/>
    <w:sig w:usb0="800000EF" w:usb1="5000207B" w:usb2="00000028"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Bahnschrift SemiLight">
    <w:panose1 w:val="020B0502040204020203"/>
    <w:charset w:val="00"/>
    <w:family w:val="swiss"/>
    <w:pitch w:val="variable"/>
    <w:sig w:usb0="A00002C7" w:usb1="00000002" w:usb2="00000000" w:usb3="00000000" w:csb0="0000019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15AEB" w14:textId="77777777" w:rsidR="004A13CF" w:rsidRDefault="004A13CF" w:rsidP="00F97248">
      <w:pPr>
        <w:spacing w:after="0" w:line="240" w:lineRule="auto"/>
      </w:pPr>
      <w:r>
        <w:separator/>
      </w:r>
    </w:p>
  </w:footnote>
  <w:footnote w:type="continuationSeparator" w:id="0">
    <w:p w14:paraId="160679B6" w14:textId="77777777" w:rsidR="004A13CF" w:rsidRDefault="004A13CF" w:rsidP="00F972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
      <w:tblW w:w="0" w:type="auto"/>
      <w:tblCellMar>
        <w:top w:w="11" w:type="dxa"/>
        <w:bottom w:w="11" w:type="dxa"/>
      </w:tblCellMar>
      <w:tblLook w:val="04A0" w:firstRow="1" w:lastRow="0" w:firstColumn="1" w:lastColumn="0" w:noHBand="0" w:noVBand="1"/>
    </w:tblPr>
    <w:tblGrid>
      <w:gridCol w:w="2552"/>
      <w:gridCol w:w="3827"/>
      <w:gridCol w:w="1831"/>
    </w:tblGrid>
    <w:tr w:rsidR="00F97248" w:rsidRPr="00F97248" w14:paraId="6A20B85E" w14:textId="77777777" w:rsidTr="00D10BA3">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61D65A62" w14:textId="77777777" w:rsidR="00F97248" w:rsidRPr="00F97248" w:rsidRDefault="00F97248" w:rsidP="00F97248">
          <w:pPr>
            <w:tabs>
              <w:tab w:val="center" w:pos="4252"/>
              <w:tab w:val="right" w:pos="8504"/>
            </w:tabs>
            <w:ind w:firstLine="0"/>
            <w:contextualSpacing w:val="0"/>
            <w:jc w:val="center"/>
            <w:rPr>
              <w:rFonts w:ascii="Calibri" w:hAnsi="Calibri" w:cs="UnitOT-Medi"/>
              <w:color w:val="0098CD"/>
              <w:sz w:val="22"/>
              <w:lang w:eastAsia="es-ES"/>
            </w:rPr>
          </w:pPr>
          <w:r w:rsidRPr="00F97248">
            <w:rPr>
              <w:rFonts w:ascii="Calibri" w:hAnsi="Calibri" w:cs="UnitOT-Medi"/>
              <w:color w:val="0098CD"/>
              <w:sz w:val="22"/>
              <w:lang w:eastAsia="es-ES"/>
            </w:rPr>
            <w:t>Asignatura</w:t>
          </w:r>
        </w:p>
      </w:tc>
      <w:tc>
        <w:tcPr>
          <w:tcW w:w="3827" w:type="dxa"/>
        </w:tcPr>
        <w:p w14:paraId="775639A4" w14:textId="77777777" w:rsidR="00F97248" w:rsidRPr="00F97248" w:rsidRDefault="00F97248" w:rsidP="00F97248">
          <w:pPr>
            <w:tabs>
              <w:tab w:val="center" w:pos="4252"/>
              <w:tab w:val="right" w:pos="8504"/>
            </w:tabs>
            <w:ind w:firstLine="0"/>
            <w:contextualSpacing w:val="0"/>
            <w:jc w:val="center"/>
            <w:rPr>
              <w:rFonts w:ascii="Calibri" w:hAnsi="Calibri" w:cs="UnitOT-Medi"/>
              <w:color w:val="0098CD"/>
              <w:sz w:val="22"/>
              <w:lang w:eastAsia="es-ES"/>
            </w:rPr>
          </w:pPr>
          <w:r w:rsidRPr="00F97248">
            <w:rPr>
              <w:rFonts w:ascii="Calibri" w:hAnsi="Calibri" w:cs="UnitOT-Medi"/>
              <w:color w:val="0098CD"/>
              <w:sz w:val="22"/>
              <w:lang w:eastAsia="es-ES"/>
            </w:rPr>
            <w:t>Datos del alumno</w:t>
          </w:r>
        </w:p>
      </w:tc>
      <w:tc>
        <w:tcPr>
          <w:tcW w:w="1831" w:type="dxa"/>
        </w:tcPr>
        <w:p w14:paraId="41EE32D4" w14:textId="77777777" w:rsidR="00F97248" w:rsidRPr="00F97248" w:rsidRDefault="00F97248" w:rsidP="00F97248">
          <w:pPr>
            <w:tabs>
              <w:tab w:val="center" w:pos="4252"/>
              <w:tab w:val="right" w:pos="8504"/>
            </w:tabs>
            <w:ind w:firstLine="0"/>
            <w:contextualSpacing w:val="0"/>
            <w:jc w:val="center"/>
            <w:rPr>
              <w:rFonts w:ascii="Calibri" w:hAnsi="Calibri" w:cs="UnitOT-Medi"/>
              <w:color w:val="0098CD"/>
              <w:sz w:val="22"/>
              <w:lang w:eastAsia="es-ES"/>
            </w:rPr>
          </w:pPr>
          <w:r w:rsidRPr="00F97248">
            <w:rPr>
              <w:rFonts w:ascii="Calibri" w:hAnsi="Calibri" w:cs="UnitOT-Medi"/>
              <w:color w:val="0098CD"/>
              <w:sz w:val="22"/>
              <w:lang w:eastAsia="es-ES"/>
            </w:rPr>
            <w:t>Fecha</w:t>
          </w:r>
        </w:p>
      </w:tc>
    </w:tr>
    <w:tr w:rsidR="00F97248" w:rsidRPr="00F97248" w14:paraId="548F5150" w14:textId="77777777" w:rsidTr="00F97248">
      <w:trPr>
        <w:trHeight w:val="342"/>
      </w:trPr>
      <w:tc>
        <w:tcPr>
          <w:tcW w:w="2552" w:type="dxa"/>
          <w:vMerge w:val="restart"/>
        </w:tcPr>
        <w:p w14:paraId="044DE7B0" w14:textId="77777777" w:rsidR="00F97248" w:rsidRPr="00F97248" w:rsidRDefault="00F97248" w:rsidP="00F97248">
          <w:pPr>
            <w:ind w:firstLine="0"/>
            <w:contextualSpacing w:val="0"/>
            <w:jc w:val="center"/>
            <w:rPr>
              <w:rFonts w:ascii="Calibri" w:hAnsi="Calibri" w:cs="UnitOT-Medi"/>
              <w:b/>
              <w:bCs/>
              <w:sz w:val="22"/>
              <w:lang w:eastAsia="es-ES"/>
            </w:rPr>
          </w:pPr>
          <w:r w:rsidRPr="00F97248">
            <w:rPr>
              <w:rFonts w:ascii="Calibri" w:hAnsi="Calibri" w:cs="UnitOT-Medi"/>
              <w:b/>
              <w:bCs/>
              <w:sz w:val="22"/>
              <w:lang w:eastAsia="es-ES"/>
            </w:rPr>
            <w:t>Investigación de Operaciones</w:t>
          </w:r>
        </w:p>
      </w:tc>
      <w:tc>
        <w:tcPr>
          <w:tcW w:w="3827" w:type="dxa"/>
        </w:tcPr>
        <w:p w14:paraId="3BBDEFE1" w14:textId="77777777" w:rsidR="00F97248" w:rsidRPr="00F97248" w:rsidRDefault="00F97248" w:rsidP="00F97248">
          <w:pPr>
            <w:tabs>
              <w:tab w:val="center" w:pos="4252"/>
              <w:tab w:val="right" w:pos="8504"/>
            </w:tabs>
            <w:ind w:firstLine="0"/>
            <w:contextualSpacing w:val="0"/>
            <w:rPr>
              <w:rFonts w:ascii="Calibri" w:hAnsi="Calibri" w:cs="Times New Roman"/>
              <w:sz w:val="22"/>
              <w:lang w:eastAsia="es-ES"/>
            </w:rPr>
          </w:pPr>
          <w:r w:rsidRPr="00F97248">
            <w:rPr>
              <w:rFonts w:ascii="Calibri" w:hAnsi="Calibri" w:cs="Times New Roman"/>
              <w:sz w:val="22"/>
              <w:lang w:eastAsia="es-ES"/>
            </w:rPr>
            <w:t xml:space="preserve">Apellidos: </w:t>
          </w:r>
        </w:p>
      </w:tc>
      <w:tc>
        <w:tcPr>
          <w:tcW w:w="1831" w:type="dxa"/>
          <w:vMerge w:val="restart"/>
        </w:tcPr>
        <w:p w14:paraId="00A85346" w14:textId="77777777" w:rsidR="00F97248" w:rsidRPr="00F97248" w:rsidRDefault="00F97248" w:rsidP="00F97248">
          <w:pPr>
            <w:tabs>
              <w:tab w:val="center" w:pos="4252"/>
              <w:tab w:val="right" w:pos="8504"/>
            </w:tabs>
            <w:ind w:firstLine="0"/>
            <w:contextualSpacing w:val="0"/>
            <w:jc w:val="center"/>
            <w:rPr>
              <w:rFonts w:ascii="Calibri" w:hAnsi="Calibri" w:cs="Times New Roman"/>
              <w:szCs w:val="24"/>
              <w:lang w:eastAsia="es-ES"/>
            </w:rPr>
          </w:pPr>
        </w:p>
      </w:tc>
    </w:tr>
    <w:tr w:rsidR="00F97248" w:rsidRPr="00F97248" w14:paraId="2784ABE8" w14:textId="77777777" w:rsidTr="00F97248">
      <w:trPr>
        <w:trHeight w:val="342"/>
      </w:trPr>
      <w:tc>
        <w:tcPr>
          <w:tcW w:w="2552" w:type="dxa"/>
          <w:vMerge/>
        </w:tcPr>
        <w:p w14:paraId="192F3C56" w14:textId="77777777" w:rsidR="00F97248" w:rsidRPr="00F97248" w:rsidRDefault="00F97248" w:rsidP="00F97248">
          <w:pPr>
            <w:tabs>
              <w:tab w:val="center" w:pos="4252"/>
              <w:tab w:val="right" w:pos="8504"/>
            </w:tabs>
            <w:ind w:firstLine="0"/>
            <w:contextualSpacing w:val="0"/>
            <w:rPr>
              <w:rFonts w:ascii="Calibri" w:hAnsi="Calibri" w:cs="Times New Roman"/>
              <w:szCs w:val="24"/>
              <w:lang w:eastAsia="es-ES"/>
            </w:rPr>
          </w:pPr>
        </w:p>
      </w:tc>
      <w:tc>
        <w:tcPr>
          <w:tcW w:w="3827" w:type="dxa"/>
        </w:tcPr>
        <w:p w14:paraId="442A7F1E" w14:textId="77777777" w:rsidR="00F97248" w:rsidRPr="00F97248" w:rsidRDefault="00F97248" w:rsidP="00F97248">
          <w:pPr>
            <w:tabs>
              <w:tab w:val="center" w:pos="4252"/>
              <w:tab w:val="right" w:pos="8504"/>
            </w:tabs>
            <w:ind w:firstLine="0"/>
            <w:contextualSpacing w:val="0"/>
            <w:rPr>
              <w:rFonts w:ascii="Calibri" w:hAnsi="Calibri" w:cs="Times New Roman"/>
              <w:sz w:val="22"/>
              <w:lang w:eastAsia="es-ES"/>
            </w:rPr>
          </w:pPr>
          <w:r w:rsidRPr="00F97248">
            <w:rPr>
              <w:rFonts w:ascii="Calibri" w:hAnsi="Calibri" w:cs="Times New Roman"/>
              <w:sz w:val="22"/>
              <w:lang w:eastAsia="es-ES"/>
            </w:rPr>
            <w:t>Nombre:</w:t>
          </w:r>
        </w:p>
      </w:tc>
      <w:tc>
        <w:tcPr>
          <w:tcW w:w="1831" w:type="dxa"/>
          <w:vMerge/>
        </w:tcPr>
        <w:p w14:paraId="2D5B6D81" w14:textId="77777777" w:rsidR="00F97248" w:rsidRPr="00F97248" w:rsidRDefault="00F97248" w:rsidP="00F97248">
          <w:pPr>
            <w:tabs>
              <w:tab w:val="center" w:pos="4252"/>
              <w:tab w:val="right" w:pos="8504"/>
            </w:tabs>
            <w:ind w:firstLine="0"/>
            <w:contextualSpacing w:val="0"/>
            <w:rPr>
              <w:rFonts w:ascii="Calibri" w:hAnsi="Calibri" w:cs="Times New Roman"/>
              <w:szCs w:val="24"/>
              <w:lang w:eastAsia="es-ES"/>
            </w:rPr>
          </w:pPr>
        </w:p>
      </w:tc>
    </w:tr>
  </w:tbl>
  <w:p w14:paraId="27C3A60B" w14:textId="77777777" w:rsidR="00F97248" w:rsidRDefault="00F9724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C541C4B"/>
    <w:multiLevelType w:val="multilevel"/>
    <w:tmpl w:val="B37C3B20"/>
    <w:numStyleLink w:val="VietasUNIR"/>
  </w:abstractNum>
  <w:abstractNum w:abstractNumId="2" w15:restartNumberingAfterBreak="0">
    <w:nsid w:val="0DBE5DC7"/>
    <w:multiLevelType w:val="multilevel"/>
    <w:tmpl w:val="B37C3B20"/>
    <w:numStyleLink w:val="VietasUNIR"/>
  </w:abstractNum>
  <w:abstractNum w:abstractNumId="3" w15:restartNumberingAfterBreak="0">
    <w:nsid w:val="174F6026"/>
    <w:multiLevelType w:val="multilevel"/>
    <w:tmpl w:val="B37C3B20"/>
    <w:numStyleLink w:val="VietasUNIR"/>
  </w:abstractNum>
  <w:abstractNum w:abstractNumId="4" w15:restartNumberingAfterBreak="0">
    <w:nsid w:val="396F1DB6"/>
    <w:multiLevelType w:val="multilevel"/>
    <w:tmpl w:val="B37C3B20"/>
    <w:numStyleLink w:val="VietasUNIR"/>
  </w:abstractNum>
  <w:abstractNum w:abstractNumId="5"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572B45F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186747256">
    <w:abstractNumId w:val="6"/>
  </w:num>
  <w:num w:numId="2" w16cid:durableId="1414012449">
    <w:abstractNumId w:val="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17776800">
    <w:abstractNumId w:val="5"/>
  </w:num>
  <w:num w:numId="4" w16cid:durableId="1324315347">
    <w:abstractNumId w:val="0"/>
  </w:num>
  <w:num w:numId="5" w16cid:durableId="1810585840">
    <w:abstractNumId w:val="4"/>
  </w:num>
  <w:num w:numId="6" w16cid:durableId="2038310907">
    <w:abstractNumId w:val="1"/>
  </w:num>
  <w:num w:numId="7" w16cid:durableId="16404579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505"/>
    <w:rsid w:val="00024E7B"/>
    <w:rsid w:val="00196505"/>
    <w:rsid w:val="004A13CF"/>
    <w:rsid w:val="0057657A"/>
    <w:rsid w:val="0065574F"/>
    <w:rsid w:val="006D03DF"/>
    <w:rsid w:val="0070014B"/>
    <w:rsid w:val="00860F89"/>
    <w:rsid w:val="00A0788D"/>
    <w:rsid w:val="00A15659"/>
    <w:rsid w:val="00AC36F6"/>
    <w:rsid w:val="00B92EE6"/>
    <w:rsid w:val="00BB7269"/>
    <w:rsid w:val="00CA0373"/>
    <w:rsid w:val="00CD288F"/>
    <w:rsid w:val="00D20895"/>
    <w:rsid w:val="00D31235"/>
    <w:rsid w:val="00D565F8"/>
    <w:rsid w:val="00EA43C9"/>
    <w:rsid w:val="00F97248"/>
    <w:rsid w:val="00FB13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6105A"/>
  <w15:chartTrackingRefBased/>
  <w15:docId w15:val="{AF68AED4-A7AF-4CB2-AB69-B9F1ABC58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895"/>
    <w:pPr>
      <w:ind w:firstLine="709"/>
      <w:contextualSpacing/>
      <w:jc w:val="both"/>
    </w:pPr>
    <w:rPr>
      <w:rFonts w:ascii="Garamond" w:hAnsi="Garamond"/>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UNIR1">
    <w:name w:val="TablaUNIR_1"/>
    <w:basedOn w:val="Tablanormal"/>
    <w:uiPriority w:val="99"/>
    <w:rsid w:val="00196505"/>
    <w:pPr>
      <w:spacing w:after="0" w:line="240" w:lineRule="auto"/>
    </w:pPr>
    <w:rPr>
      <w:rFonts w:ascii="Calibri" w:eastAsia="Times New Roman" w:hAnsi="Calibri"/>
      <w:color w:val="333333"/>
      <w:sz w:val="20"/>
    </w:rPr>
    <w:tblPr>
      <w:tblStyleColBandSize w:val="1"/>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tblStylePr w:type="firstRow">
      <w:rPr>
        <w:rFonts w:ascii="Bahnschrift SemiLight" w:hAnsi="Bahnschrift SemiLight"/>
        <w:color w:val="FFFFFF"/>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paragraph" w:styleId="Encabezado">
    <w:name w:val="header"/>
    <w:basedOn w:val="Normal"/>
    <w:link w:val="EncabezadoCar"/>
    <w:uiPriority w:val="99"/>
    <w:unhideWhenUsed/>
    <w:rsid w:val="00F9724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7248"/>
    <w:rPr>
      <w:rFonts w:ascii="Garamond" w:hAnsi="Garamond"/>
      <w:sz w:val="24"/>
    </w:rPr>
  </w:style>
  <w:style w:type="paragraph" w:styleId="Piedepgina">
    <w:name w:val="footer"/>
    <w:basedOn w:val="Normal"/>
    <w:link w:val="PiedepginaCar"/>
    <w:uiPriority w:val="99"/>
    <w:unhideWhenUsed/>
    <w:rsid w:val="00F9724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7248"/>
    <w:rPr>
      <w:rFonts w:ascii="Garamond" w:hAnsi="Garamond"/>
      <w:sz w:val="24"/>
    </w:rPr>
  </w:style>
  <w:style w:type="table" w:customStyle="1" w:styleId="TablaUNIR3">
    <w:name w:val="Tabla UNIR 3"/>
    <w:basedOn w:val="Tablanormal"/>
    <w:uiPriority w:val="99"/>
    <w:rsid w:val="00F97248"/>
    <w:pPr>
      <w:spacing w:after="0" w:line="240" w:lineRule="auto"/>
    </w:pPr>
    <w:rPr>
      <w:rFonts w:ascii="UnitOT-Light" w:eastAsia="Times New Roman"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styleId="Prrafodelista">
    <w:name w:val="List Paragraph"/>
    <w:basedOn w:val="Normal"/>
    <w:uiPriority w:val="98"/>
    <w:qFormat/>
    <w:rsid w:val="00D565F8"/>
    <w:pPr>
      <w:spacing w:after="0" w:line="360" w:lineRule="auto"/>
      <w:ind w:left="720" w:firstLine="0"/>
    </w:pPr>
    <w:rPr>
      <w:rFonts w:ascii="Calibri" w:eastAsia="Times New Roman" w:hAnsi="Calibri" w:cs="Times New Roman"/>
      <w:color w:val="333333"/>
      <w:szCs w:val="24"/>
      <w:lang w:eastAsia="es-ES"/>
    </w:rPr>
  </w:style>
  <w:style w:type="numbering" w:customStyle="1" w:styleId="VietasUNIR">
    <w:name w:val="ViñetasUNIR"/>
    <w:basedOn w:val="Sinlista"/>
    <w:uiPriority w:val="99"/>
    <w:rsid w:val="00D565F8"/>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725</Words>
  <Characters>3993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Penalva Martínez</dc:creator>
  <cp:keywords/>
  <dc:description/>
  <cp:lastModifiedBy>Laura Bayés García</cp:lastModifiedBy>
  <cp:revision>4</cp:revision>
  <dcterms:created xsi:type="dcterms:W3CDTF">2020-07-07T14:51:00Z</dcterms:created>
  <dcterms:modified xsi:type="dcterms:W3CDTF">2023-03-16T17:48:00Z</dcterms:modified>
</cp:coreProperties>
</file>