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8685" w14:textId="77777777" w:rsidR="00086720" w:rsidRDefault="00086720" w:rsidP="008B16BB">
      <w:bookmarkStart w:id="0" w:name="_Toc459888455"/>
    </w:p>
    <w:p w14:paraId="0C80065E" w14:textId="77777777" w:rsidR="00610733" w:rsidRDefault="00610733" w:rsidP="00610733">
      <w:pPr>
        <w:pStyle w:val="TtuloApartado1sinnivel"/>
      </w:pPr>
      <w:r>
        <w:t>Laboratorio: Análisis de dominio y modelado con UML</w:t>
      </w:r>
    </w:p>
    <w:p w14:paraId="61839754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5948FA42" w14:textId="77777777" w:rsidR="00610733" w:rsidRDefault="00610733" w:rsidP="00610733">
      <w:pPr>
        <w:rPr>
          <w:b/>
        </w:rPr>
      </w:pPr>
      <w:r>
        <w:rPr>
          <w:b/>
        </w:rPr>
        <w:t>Objetivos</w:t>
      </w:r>
    </w:p>
    <w:p w14:paraId="5FB593EF" w14:textId="77777777" w:rsidR="00610733" w:rsidRDefault="00610733" w:rsidP="00610733">
      <w:pPr>
        <w:rPr>
          <w:b/>
        </w:rPr>
      </w:pPr>
    </w:p>
    <w:p w14:paraId="53F92F7C" w14:textId="77777777" w:rsidR="00610733" w:rsidRDefault="00610733" w:rsidP="00610733">
      <w:r>
        <w:t>Las tareas de análisis y modelado son imprescindibles a la hora de abordar la construcción de un sistema software. Para llevar a cabo esta labor, el ingeniero software debe apoyarse en prácticas y técnicas de modelado que le ayuden a simplificar y representar convenientemente el dominio del problema sobre el cual trabajará.</w:t>
      </w:r>
    </w:p>
    <w:p w14:paraId="199F84F6" w14:textId="77777777" w:rsidR="00610733" w:rsidRDefault="00610733" w:rsidP="00610733"/>
    <w:p w14:paraId="17BC8DD6" w14:textId="77777777" w:rsidR="00610733" w:rsidRDefault="00610733" w:rsidP="00610733">
      <w:r>
        <w:t xml:space="preserve">El objetivo fundamental de esta actividad es que seas capaz de emplear tus capacidades de abstracción para representar las entidades y relaciones más importantes en el dominio de un problema, así como caracterizar al sistema desde un punto de vista funcional. </w:t>
      </w:r>
    </w:p>
    <w:p w14:paraId="379A149F" w14:textId="77777777" w:rsidR="00610733" w:rsidRDefault="00610733" w:rsidP="00610733"/>
    <w:p w14:paraId="2D15F559" w14:textId="77777777" w:rsidR="00610733" w:rsidRDefault="00610733" w:rsidP="00610733">
      <w:r>
        <w:t>Para abordar las tareas de análisis y modelado deberás apoyarte en el uso del lenguaje de modelado unificado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Este lenguaje constituye un estándar y te permitirá representar convenientemente las entidades conceptuales relevantes en el dominio del problema y sus interrelaciones tanto en diseño como en análisis. La representación gráfica que proporciona UML constituye una herramienta adecuada para simplificar la complejidad inherente a todo problema de construcción y desarrollo software.</w:t>
      </w:r>
    </w:p>
    <w:p w14:paraId="3E722C27" w14:textId="77777777" w:rsidR="00610733" w:rsidRDefault="00610733" w:rsidP="00610733"/>
    <w:p w14:paraId="3D149F52" w14:textId="77777777" w:rsidR="00610733" w:rsidRDefault="00610733" w:rsidP="00610733"/>
    <w:p w14:paraId="372F0B61" w14:textId="77777777" w:rsidR="00610733" w:rsidRDefault="0061073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B30EDBF" w14:textId="13E4DC22" w:rsidR="00610733" w:rsidRDefault="00610733" w:rsidP="00610733">
      <w:r>
        <w:rPr>
          <w:b/>
        </w:rPr>
        <w:lastRenderedPageBreak/>
        <w:t>Descripción</w:t>
      </w:r>
      <w:r>
        <w:t xml:space="preserve"> </w:t>
      </w:r>
    </w:p>
    <w:p w14:paraId="7F1D93DF" w14:textId="77777777" w:rsidR="00610733" w:rsidRDefault="00610733" w:rsidP="00610733"/>
    <w:p w14:paraId="2CBEC9E6" w14:textId="77777777" w:rsidR="00610733" w:rsidRDefault="00610733" w:rsidP="00610733">
      <w:r>
        <w:t xml:space="preserve">La actividad constará de un </w:t>
      </w:r>
      <w:r>
        <w:rPr>
          <w:b/>
          <w:bCs/>
        </w:rPr>
        <w:t>supuesto práctico entregado por el profesor.</w:t>
      </w:r>
      <w:r>
        <w:t xml:space="preserve"> En el supuesto </w:t>
      </w:r>
      <w:r>
        <w:rPr>
          <w:b/>
          <w:bCs/>
        </w:rPr>
        <w:t>se planteará un dominio</w:t>
      </w:r>
      <w:r>
        <w:t xml:space="preserve"> que deberá ser abstraído y modelado usando UML como lenguaje. </w:t>
      </w:r>
    </w:p>
    <w:p w14:paraId="2E544802" w14:textId="756DA28F" w:rsidR="00610733" w:rsidRDefault="00610733" w:rsidP="00610733"/>
    <w:p w14:paraId="0A022EAE" w14:textId="267ECCC3" w:rsidR="00610733" w:rsidRPr="00610733" w:rsidRDefault="00610733" w:rsidP="00610733">
      <w:pPr>
        <w:rPr>
          <w:b/>
          <w:bCs/>
        </w:rPr>
      </w:pPr>
      <w:r w:rsidRPr="00610733">
        <w:rPr>
          <w:b/>
          <w:bCs/>
        </w:rPr>
        <w:t>Entrega</w:t>
      </w:r>
    </w:p>
    <w:p w14:paraId="7EB40F1E" w14:textId="77777777" w:rsidR="00610733" w:rsidRDefault="00610733" w:rsidP="00610733"/>
    <w:p w14:paraId="725B4B31" w14:textId="77777777" w:rsidR="00610733" w:rsidRDefault="00610733" w:rsidP="00610733">
      <w:r>
        <w:t>La entrega de esta actividad de laboratorio deberá contener lo siguiente:</w:t>
      </w:r>
    </w:p>
    <w:p w14:paraId="3360882B" w14:textId="77777777" w:rsidR="00610733" w:rsidRPr="00610733" w:rsidRDefault="00610733" w:rsidP="00610733">
      <w:pPr>
        <w:rPr>
          <w:rFonts w:asciiTheme="minorHAnsi" w:hAnsiTheme="minorHAnsi" w:cstheme="minorHAnsi"/>
          <w:sz w:val="22"/>
          <w:szCs w:val="22"/>
        </w:rPr>
      </w:pPr>
    </w:p>
    <w:p w14:paraId="1954ACB8" w14:textId="5C715533" w:rsidR="00610733" w:rsidRPr="00610733" w:rsidRDefault="00610733" w:rsidP="00610733">
      <w:pPr>
        <w:pStyle w:val="02Vietas"/>
        <w:ind w:left="284" w:hanging="284"/>
        <w:rPr>
          <w:rFonts w:asciiTheme="minorHAnsi" w:hAnsiTheme="minorHAnsi" w:cstheme="minorHAnsi"/>
          <w:b/>
          <w:bCs/>
          <w:sz w:val="24"/>
          <w:szCs w:val="24"/>
        </w:rPr>
      </w:pPr>
      <w:r w:rsidRPr="00610733">
        <w:rPr>
          <w:rFonts w:asciiTheme="minorHAnsi" w:hAnsiTheme="minorHAnsi" w:cstheme="minorHAnsi"/>
          <w:b/>
          <w:bCs/>
          <w:sz w:val="24"/>
          <w:szCs w:val="24"/>
        </w:rPr>
        <w:t>Modelo de casos de uso</w:t>
      </w:r>
      <w:r w:rsidRPr="00610733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072D32D" w14:textId="77777777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 xml:space="preserve">Identificación y descripción del rol de los actores del sistema. </w:t>
      </w:r>
    </w:p>
    <w:p w14:paraId="301C585D" w14:textId="34A5AE01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Descripción de requisitos no funcionales identificados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4A76BAA8" w14:textId="5242E9A3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Diagrama de casos de uso UML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47E394D3" w14:textId="77777777" w:rsidR="00610733" w:rsidRPr="00610733" w:rsidRDefault="00610733" w:rsidP="00610733">
      <w:pPr>
        <w:pStyle w:val="02Vietas"/>
        <w:numPr>
          <w:ilvl w:val="0"/>
          <w:numId w:val="0"/>
        </w:numPr>
        <w:ind w:left="1364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</w:p>
    <w:p w14:paraId="00D13BAC" w14:textId="34D04985" w:rsidR="00610733" w:rsidRPr="00610733" w:rsidRDefault="00610733" w:rsidP="00610733">
      <w:pPr>
        <w:pStyle w:val="02Vietas"/>
        <w:ind w:left="284" w:hanging="284"/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Modelo de dominio</w:t>
      </w:r>
      <w: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:</w:t>
      </w:r>
    </w:p>
    <w:p w14:paraId="75EAE0DD" w14:textId="1BFDCED9" w:rsidR="00610733" w:rsidRPr="00610733" w:rsidRDefault="00610733" w:rsidP="00610733">
      <w:pPr>
        <w:pStyle w:val="02Vietas"/>
        <w:numPr>
          <w:ilvl w:val="1"/>
          <w:numId w:val="29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Diagrama de clases UML representando las entidades conceptuales más relevantes dentro del dominio, así como sus interrelaciones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79B902F6" w14:textId="4E0D01DC" w:rsidR="00610733" w:rsidRDefault="00610733">
      <w:pPr>
        <w:spacing w:after="160" w:line="259" w:lineRule="auto"/>
        <w:jc w:val="left"/>
        <w:rPr>
          <w:b/>
        </w:rPr>
      </w:pPr>
    </w:p>
    <w:p w14:paraId="3DA83009" w14:textId="77777777" w:rsidR="00610733" w:rsidRDefault="0061073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20ECE97" w14:textId="701551A9" w:rsidR="00610733" w:rsidRDefault="00610733" w:rsidP="00610733">
      <w:pPr>
        <w:rPr>
          <w:b/>
        </w:rPr>
      </w:pPr>
      <w:r w:rsidRPr="00610733">
        <w:rPr>
          <w:b/>
        </w:rPr>
        <w:lastRenderedPageBreak/>
        <w:t>Rúbrica</w:t>
      </w:r>
    </w:p>
    <w:p w14:paraId="7CEAA82B" w14:textId="77777777" w:rsidR="00610733" w:rsidRPr="00610733" w:rsidRDefault="00610733" w:rsidP="00610733"/>
    <w:tbl>
      <w:tblPr>
        <w:tblStyle w:val="Tabladecuadrcula5oscura-nfasis511"/>
        <w:tblW w:w="0" w:type="auto"/>
        <w:tblInd w:w="0" w:type="dxa"/>
        <w:tblLook w:val="04A0" w:firstRow="1" w:lastRow="0" w:firstColumn="1" w:lastColumn="0" w:noHBand="0" w:noVBand="1"/>
      </w:tblPr>
      <w:tblGrid>
        <w:gridCol w:w="1536"/>
        <w:gridCol w:w="4346"/>
        <w:gridCol w:w="1349"/>
        <w:gridCol w:w="979"/>
      </w:tblGrid>
      <w:tr w:rsidR="00610733" w:rsidRPr="00610733" w14:paraId="1ED8D9D6" w14:textId="77777777" w:rsidTr="0061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hideMark/>
          </w:tcPr>
          <w:p w14:paraId="4AA1FE20" w14:textId="3DB9E8CF" w:rsidR="00610733" w:rsidRPr="00610733" w:rsidRDefault="00610733" w:rsidP="00610733">
            <w:pPr>
              <w:spacing w:line="240" w:lineRule="auto"/>
              <w:jc w:val="center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Laboratorio: Análisis de dominio y modelado con UML</w:t>
            </w:r>
          </w:p>
        </w:tc>
        <w:tc>
          <w:tcPr>
            <w:tcW w:w="48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439F00B5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0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45EAF147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 xml:space="preserve">Puntuación máxima  </w:t>
            </w:r>
          </w:p>
          <w:p w14:paraId="6136FC3E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1577D35B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Peso</w:t>
            </w:r>
          </w:p>
          <w:p w14:paraId="30F41510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%</w:t>
            </w:r>
          </w:p>
        </w:tc>
      </w:tr>
      <w:tr w:rsidR="00610733" w:rsidRPr="00610733" w14:paraId="24BAC582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029A41D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588996F2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 xml:space="preserve">Están identificados y descritos todos los actores relevantes en el dominio del problema 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170946A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  <w:p w14:paraId="46FA67D8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F6EB24C" w14:textId="4AD44FFA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10%</w:t>
            </w:r>
          </w:p>
        </w:tc>
      </w:tr>
      <w:tr w:rsidR="00610733" w:rsidRPr="00610733" w14:paraId="069529BA" w14:textId="77777777" w:rsidTr="0061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C37D309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74A7CCB2" w14:textId="49B3A309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El modelo de casos de uso aportado en notación UML es correcto a nivel de notación y representa correctamente los casos de uso relevantes en el dominio y actores relacionados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6464ACFE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54D6E82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40%</w:t>
            </w:r>
          </w:p>
        </w:tc>
      </w:tr>
      <w:tr w:rsidR="00610733" w:rsidRPr="00610733" w14:paraId="157EA261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36E7666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5FC0F8E0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 xml:space="preserve">El modelo de dominio (diagrama de clases) en notación UML representa las clases más importantes del dominio del problema, así como sus interrelaciones 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091890B4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E740F61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40%</w:t>
            </w:r>
          </w:p>
        </w:tc>
      </w:tr>
      <w:tr w:rsidR="00610733" w:rsidRPr="00610733" w14:paraId="3D9C45A0" w14:textId="77777777" w:rsidTr="0061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628282C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4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3D99FE05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Están identificados los requisitos no funcionales en el domino del problema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B2DE15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  <w:p w14:paraId="03FEA46C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5AF68013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10%</w:t>
            </w:r>
          </w:p>
        </w:tc>
      </w:tr>
      <w:tr w:rsidR="00610733" w:rsidRPr="00610733" w14:paraId="1C085354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27D41B" w14:textId="77777777" w:rsidR="00610733" w:rsidRPr="00610733" w:rsidRDefault="00610733" w:rsidP="00610733">
            <w:pPr>
              <w:spacing w:line="288" w:lineRule="auto"/>
              <w:jc w:val="center"/>
              <w:rPr>
                <w:bCs w:val="0"/>
                <w:color w:val="000000"/>
                <w:szCs w:val="18"/>
                <w:lang w:eastAsia="en-GB"/>
              </w:rPr>
            </w:pP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00E681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809" w:type="dxa"/>
            <w:tcBorders>
              <w:top w:val="single" w:sz="4" w:space="0" w:color="0098C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98CD"/>
            </w:tcBorders>
            <w:shd w:val="clear" w:color="auto" w:fill="E6F4F9"/>
            <w:hideMark/>
          </w:tcPr>
          <w:p w14:paraId="0B979C69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F4F9"/>
            <w:hideMark/>
          </w:tcPr>
          <w:p w14:paraId="52582ECD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48861D82" w14:textId="2D70BE80" w:rsidR="00430DA3" w:rsidRPr="00A90972" w:rsidRDefault="00430DA3" w:rsidP="00610733">
      <w:pPr>
        <w:pStyle w:val="TtuloApartado3"/>
        <w:rPr>
          <w:rFonts w:cs="UnitOT-Light"/>
        </w:rPr>
      </w:pPr>
    </w:p>
    <w:sectPr w:rsidR="00430DA3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1C93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0DB094E2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tO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2F20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5A3C074" wp14:editId="161AE83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E89F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66F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3C07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66BE89F8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66F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4AC000" wp14:editId="4BB480D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89112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AC000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B889112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4FB98C4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E45C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1515340A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C3E8D32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6F3F2C2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58CF2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B4FB77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359F4DF" w14:textId="77777777" w:rsidTr="001924C8">
      <w:trPr>
        <w:trHeight w:val="342"/>
      </w:trPr>
      <w:tc>
        <w:tcPr>
          <w:tcW w:w="2552" w:type="dxa"/>
          <w:vMerge w:val="restart"/>
        </w:tcPr>
        <w:p w14:paraId="36BBBB43" w14:textId="2397D75B" w:rsidR="00A90972" w:rsidRPr="00472B27" w:rsidRDefault="00610733" w:rsidP="00430DA3">
          <w:pPr>
            <w:pStyle w:val="Textocajaactividades"/>
          </w:pPr>
          <w:r w:rsidRPr="00610733">
            <w:t>Procesos en Ingeniería del Software</w:t>
          </w:r>
        </w:p>
      </w:tc>
      <w:tc>
        <w:tcPr>
          <w:tcW w:w="3827" w:type="dxa"/>
        </w:tcPr>
        <w:p w14:paraId="5B0BDC2B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10A4DDC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F7C6A7A" w14:textId="77777777" w:rsidTr="001924C8">
      <w:trPr>
        <w:trHeight w:val="342"/>
      </w:trPr>
      <w:tc>
        <w:tcPr>
          <w:tcW w:w="2552" w:type="dxa"/>
          <w:vMerge/>
        </w:tcPr>
        <w:p w14:paraId="1D13E3E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F1B0D6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6BDE0540" w14:textId="77777777" w:rsidR="00A90972" w:rsidRDefault="00A90972" w:rsidP="00A90972">
          <w:pPr>
            <w:pStyle w:val="Encabezado"/>
          </w:pPr>
        </w:p>
      </w:tc>
    </w:tr>
  </w:tbl>
  <w:p w14:paraId="230D987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F23"/>
    <w:multiLevelType w:val="hybridMultilevel"/>
    <w:tmpl w:val="42E80C76"/>
    <w:lvl w:ilvl="0" w:tplc="18A26114">
      <w:start w:val="1"/>
      <w:numFmt w:val="bullet"/>
      <w:pStyle w:val="02Vietas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32E8A"/>
    <w:multiLevelType w:val="hybridMultilevel"/>
    <w:tmpl w:val="1DD0184C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F974BE1"/>
    <w:multiLevelType w:val="hybridMultilevel"/>
    <w:tmpl w:val="D5E8C9F8"/>
    <w:lvl w:ilvl="0" w:tplc="3B72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2E413C9"/>
    <w:multiLevelType w:val="multilevel"/>
    <w:tmpl w:val="FCB6914A"/>
    <w:numStyleLink w:val="VietasUNIRcombinada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5076174E"/>
    <w:multiLevelType w:val="multilevel"/>
    <w:tmpl w:val="B37C3B20"/>
    <w:numStyleLink w:val="VietasUNIR"/>
  </w:abstractNum>
  <w:abstractNum w:abstractNumId="2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6D13347"/>
    <w:multiLevelType w:val="multilevel"/>
    <w:tmpl w:val="B37C3B20"/>
    <w:numStyleLink w:val="VietasUNIR"/>
  </w:abstractNum>
  <w:abstractNum w:abstractNumId="25" w15:restartNumberingAfterBreak="0">
    <w:nsid w:val="68EB5908"/>
    <w:multiLevelType w:val="multilevel"/>
    <w:tmpl w:val="B37C3B20"/>
    <w:numStyleLink w:val="VietasUNIR"/>
  </w:abstractNum>
  <w:abstractNum w:abstractNumId="2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542083"/>
    <w:multiLevelType w:val="multilevel"/>
    <w:tmpl w:val="B0E0186E"/>
    <w:numStyleLink w:val="NmeracinTest"/>
  </w:abstractNum>
  <w:abstractNum w:abstractNumId="28" w15:restartNumberingAfterBreak="0">
    <w:nsid w:val="7AF55D84"/>
    <w:multiLevelType w:val="multilevel"/>
    <w:tmpl w:val="B37C3B20"/>
    <w:numStyleLink w:val="VietasUNIR"/>
  </w:abstractNum>
  <w:abstractNum w:abstractNumId="29" w15:restartNumberingAfterBreak="0">
    <w:nsid w:val="7D254355"/>
    <w:multiLevelType w:val="multilevel"/>
    <w:tmpl w:val="B37C3B20"/>
    <w:numStyleLink w:val="VietasUNIR"/>
  </w:abstractNum>
  <w:abstractNum w:abstractNumId="3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18"/>
  </w:num>
  <w:num w:numId="5">
    <w:abstractNumId w:val="10"/>
  </w:num>
  <w:num w:numId="6">
    <w:abstractNumId w:val="6"/>
  </w:num>
  <w:num w:numId="7">
    <w:abstractNumId w:val="23"/>
  </w:num>
  <w:num w:numId="8">
    <w:abstractNumId w:val="9"/>
  </w:num>
  <w:num w:numId="9">
    <w:abstractNumId w:val="26"/>
  </w:num>
  <w:num w:numId="10">
    <w:abstractNumId w:val="3"/>
  </w:num>
  <w:num w:numId="11">
    <w:abstractNumId w:val="30"/>
  </w:num>
  <w:num w:numId="12">
    <w:abstractNumId w:val="5"/>
  </w:num>
  <w:num w:numId="13">
    <w:abstractNumId w:val="13"/>
  </w:num>
  <w:num w:numId="14">
    <w:abstractNumId w:val="15"/>
  </w:num>
  <w:num w:numId="15">
    <w:abstractNumId w:val="25"/>
  </w:num>
  <w:num w:numId="16">
    <w:abstractNumId w:val="21"/>
  </w:num>
  <w:num w:numId="17">
    <w:abstractNumId w:val="14"/>
  </w:num>
  <w:num w:numId="18">
    <w:abstractNumId w:val="27"/>
  </w:num>
  <w:num w:numId="19">
    <w:abstractNumId w:val="7"/>
  </w:num>
  <w:num w:numId="20">
    <w:abstractNumId w:val="12"/>
  </w:num>
  <w:num w:numId="21">
    <w:abstractNumId w:val="20"/>
  </w:num>
  <w:num w:numId="22">
    <w:abstractNumId w:val="11"/>
  </w:num>
  <w:num w:numId="23">
    <w:abstractNumId w:val="8"/>
  </w:num>
  <w:num w:numId="24">
    <w:abstractNumId w:val="28"/>
  </w:num>
  <w:num w:numId="25">
    <w:abstractNumId w:val="4"/>
  </w:num>
  <w:num w:numId="26">
    <w:abstractNumId w:val="24"/>
  </w:num>
  <w:num w:numId="27">
    <w:abstractNumId w:val="22"/>
  </w:num>
  <w:num w:numId="28">
    <w:abstractNumId w:val="16"/>
  </w:num>
  <w:num w:numId="29">
    <w:abstractNumId w:val="0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</w:num>
  <w:num w:numId="32">
    <w:abstractNumId w:val="19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FE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1F7980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8B6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0DA3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2147"/>
    <w:rsid w:val="005E0B6D"/>
    <w:rsid w:val="005E6742"/>
    <w:rsid w:val="005F240A"/>
    <w:rsid w:val="005F2851"/>
    <w:rsid w:val="00610733"/>
    <w:rsid w:val="00611689"/>
    <w:rsid w:val="00613DB8"/>
    <w:rsid w:val="00615751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4350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757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D71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39D4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66FD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43D3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42D"/>
    <w:rsid w:val="00F16F2F"/>
    <w:rsid w:val="00F22D8E"/>
    <w:rsid w:val="00F3027B"/>
    <w:rsid w:val="00F403FC"/>
    <w:rsid w:val="00F4274A"/>
    <w:rsid w:val="00F46137"/>
    <w:rsid w:val="00F5023C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58CF29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33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028B6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302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1642D"/>
    <w:rPr>
      <w:color w:val="954F72" w:themeColor="followedHyperlink"/>
      <w:u w:val="single"/>
    </w:rPr>
  </w:style>
  <w:style w:type="character" w:customStyle="1" w:styleId="02VietasCar">
    <w:name w:val="02_Viñetas Car"/>
    <w:link w:val="02Vietas"/>
    <w:locked/>
    <w:rsid w:val="00610733"/>
    <w:rPr>
      <w:rFonts w:ascii="Georgia" w:hAnsi="Georgia"/>
      <w:lang w:val="es-ES_tradnl"/>
    </w:rPr>
  </w:style>
  <w:style w:type="paragraph" w:customStyle="1" w:styleId="02Vietas">
    <w:name w:val="02_Viñetas"/>
    <w:basedOn w:val="Normal"/>
    <w:link w:val="02VietasCar"/>
    <w:qFormat/>
    <w:rsid w:val="00610733"/>
    <w:pPr>
      <w:numPr>
        <w:numId w:val="29"/>
      </w:numPr>
    </w:pPr>
    <w:rPr>
      <w:rFonts w:ascii="Georgia" w:hAnsi="Georgia" w:cstheme="minorBidi"/>
      <w:color w:val="auto"/>
      <w:sz w:val="22"/>
      <w:szCs w:val="22"/>
      <w:lang w:val="es-ES_tradnl" w:eastAsia="en-US"/>
    </w:rPr>
  </w:style>
  <w:style w:type="table" w:customStyle="1" w:styleId="Tabladecuadrcula5oscura-nfasis511">
    <w:name w:val="Tabla de cuadrícula 5 oscura - Énfasis 511"/>
    <w:basedOn w:val="Tablanormal"/>
    <w:uiPriority w:val="50"/>
    <w:rsid w:val="00610733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1A56DE-B750-47A3-ADC7-2D2CF701E270}"/>
</file>

<file path=customXml/itemProps3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98D054-37AB-4FC0-B638-F5C2F3B7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84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27</cp:revision>
  <cp:lastPrinted>2017-09-08T09:41:00Z</cp:lastPrinted>
  <dcterms:created xsi:type="dcterms:W3CDTF">2017-09-20T09:58:00Z</dcterms:created>
  <dcterms:modified xsi:type="dcterms:W3CDTF">2021-06-23T09:37:00Z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