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u w:val="single"/>
          <w:lang w:val="ca-ES"/>
        </w:rPr>
      </w:pPr>
      <w:r>
        <w:rPr>
          <w:b/>
          <w:u w:val="single"/>
          <w:lang w:val="ca-ES"/>
        </w:rPr>
        <w:t>Pràctica 2: Muntatge d'un equip microinformàtic.</w:t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</w:r>
    </w:p>
    <w:p>
      <w:pPr>
        <w:pStyle w:val="Normal"/>
        <w:jc w:val="both"/>
        <w:rPr>
          <w:lang w:val="ca-ES"/>
        </w:rPr>
      </w:pPr>
      <w:r>
        <w:rPr>
          <w:lang w:val="ca-ES"/>
        </w:rPr>
        <w:t xml:space="preserve">Es vol muntar un </w:t>
      </w:r>
      <w:r>
        <w:rPr>
          <w:b/>
          <w:bCs/>
          <w:lang w:val="ca-ES"/>
        </w:rPr>
        <w:t>ordinador gaming</w:t>
      </w:r>
      <w:r>
        <w:rPr>
          <w:lang w:val="ca-ES"/>
        </w:rPr>
        <w:t xml:space="preserve"> per poder jugar duran tot el dia. L’ ordinador ha de ser prou potent perquè no s’hagi de fer cap actualització de hardware durant 2-3 anys (els components han de ser força bons). No teniu límit de pressupost.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  <w:t>A partir d’aquesta premissa, es demana:</w:t>
      </w:r>
    </w:p>
    <w:p>
      <w:pPr>
        <w:pStyle w:val="ListParagraph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Pressupost de l’ordinador.</w:t>
      </w:r>
    </w:p>
    <w:p>
      <w:pPr>
        <w:pStyle w:val="ListParagraph"/>
        <w:numPr>
          <w:ilvl w:val="0"/>
          <w:numId w:val="1"/>
        </w:numPr>
        <w:jc w:val="both"/>
        <w:rPr>
          <w:lang w:val="ca-E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74930</wp:posOffset>
            </wp:positionH>
            <wp:positionV relativeFrom="paragraph">
              <wp:posOffset>3045460</wp:posOffset>
            </wp:positionV>
            <wp:extent cx="981710" cy="98171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29210</wp:posOffset>
            </wp:positionH>
            <wp:positionV relativeFrom="paragraph">
              <wp:posOffset>4224655</wp:posOffset>
            </wp:positionV>
            <wp:extent cx="1042670" cy="104267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t>Peces: Imatge, característiques i preu.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0"/>
        <w:gridCol w:w="1701"/>
        <w:gridCol w:w="1701"/>
        <w:gridCol w:w="1701"/>
        <w:gridCol w:w="1701"/>
      </w:tblGrid>
      <w:tr>
        <w:trPr>
          <w:trHeight w:val="1992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Imatge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 w:val="false"/>
                <w:b w:val="false"/>
                <w:bCs w:val="false"/>
                <w:lang w:val="ca-ES"/>
              </w:rPr>
            </w:pPr>
            <w:r>
              <w:rPr>
                <w:b w:val="false"/>
                <w:bCs w:val="false"/>
                <w:lang w:val="ca-ES"/>
              </w:rPr>
              <w:t xml:space="preserve">Nom Article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Quantitat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 w:val="false"/>
                <w:b w:val="false"/>
                <w:bCs w:val="false"/>
                <w:lang w:val="ca-ES"/>
              </w:rPr>
            </w:pPr>
            <w:r>
              <w:rPr>
                <w:b w:val="false"/>
                <w:bCs w:val="false"/>
                <w:lang w:val="ca-ES"/>
              </w:rPr>
              <w:t>Preu unitari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 w:val="false"/>
                <w:b w:val="false"/>
                <w:bCs w:val="false"/>
                <w:lang w:val="ca-ES"/>
              </w:rPr>
            </w:pPr>
            <w:r>
              <w:rPr>
                <w:b w:val="false"/>
                <w:bCs w:val="false"/>
                <w:lang w:val="ca-ES"/>
              </w:rPr>
              <w:t>Subtotal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229235</wp:posOffset>
                  </wp:positionV>
                  <wp:extent cx="875030" cy="875030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03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Intel Core i9-11900K 3.5 Ghz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399,99€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399,99€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MSI MAG B560 TORPEDO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169,99€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169,99€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Corsair Vengeande RGB Pro DDR4 32GB 2x16GB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129,99€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129,99€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64135</wp:posOffset>
                  </wp:positionV>
                  <wp:extent cx="835025" cy="958850"/>
                  <wp:effectExtent l="0" t="0" r="0" b="0"/>
                  <wp:wrapSquare wrapText="largest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5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Corsair iCUe 4000X Negro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139,98€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139,98€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62865</wp:posOffset>
                  </wp:positionV>
                  <wp:extent cx="1002665" cy="1088390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65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 xml:space="preserve">Lian Li Galahad AIO 360 RGB 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206,99€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206,99€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123825</wp:posOffset>
                  </wp:positionV>
                  <wp:extent cx="964565" cy="103505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456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Samsung 980 Pro SSD 2TB M.2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382,99€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765,98€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47625</wp:posOffset>
                  </wp:positionV>
                  <wp:extent cx="949325" cy="112649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112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Corsair RM Series RM850W Plus Gold Full Modular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141,99€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141,99€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95885</wp:posOffset>
                  </wp:positionV>
                  <wp:extent cx="996950" cy="99695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MSI GeForce RTX 3080 10GB GDDR6x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 xml:space="preserve">939€ 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 xml:space="preserve">939€ 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95250</wp:posOffset>
                  </wp:positionV>
                  <wp:extent cx="1027430" cy="1027430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430" cy="102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Asus Xonar AE Targeta de So 7.1 PCIe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64,99€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64,99€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104140</wp:posOffset>
                  </wp:positionV>
                  <wp:extent cx="918845" cy="105029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845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Asus TUF Gaming 27” LED IPS 165Hz G-Sync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393€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393€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210185</wp:posOffset>
                  </wp:positionV>
                  <wp:extent cx="970915" cy="97091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97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Logitech G513 Carbón Mecanic RGB GX Brown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99,99€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99,99€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90170</wp:posOffset>
                  </wp:positionV>
                  <wp:extent cx="991235" cy="1012190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235" cy="101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Logitech G Pro Negro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108,99€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108,99€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232410</wp:posOffset>
                  </wp:positionV>
                  <wp:extent cx="948690" cy="829310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Woxter Big Bass 500R 2.1 Bluetooth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59,99€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59,99€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255270</wp:posOffset>
                  </wp:positionV>
                  <wp:extent cx="753110" cy="814070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1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Lian-Li UNI Fan 120mm Blanc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701" w:type="dxa"/>
            <w:tcBorders>
              <w:lef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33,99€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135,96€</w:t>
            </w:r>
          </w:p>
        </w:tc>
      </w:tr>
      <w:tr>
        <w:trPr>
          <w:trHeight w:val="1992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widowControl w:val="false"/>
              <w:suppressLineNumbers/>
              <w:spacing w:before="0" w:after="200"/>
              <w:rPr/>
            </w:pPr>
            <w:r>
              <w:rPr/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170180</wp:posOffset>
                  </wp:positionV>
                  <wp:extent cx="779145" cy="779145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spacing w:before="0" w:after="200"/>
              <w:ind w:hanging="0"/>
              <w:contextualSpacing/>
              <w:jc w:val="both"/>
              <w:rPr>
                <w:b/>
                <w:b/>
                <w:bCs/>
                <w:lang w:val="ca-ES"/>
              </w:rPr>
            </w:pPr>
            <w:r>
              <w:rPr/>
              <w:t>Asus XG-C100C Targeta de xarxa PCIe 10GBase-T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105,90€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200"/>
              <w:rPr/>
            </w:pPr>
            <w:r>
              <w:rPr/>
              <w:t>105,90€</w:t>
            </w:r>
          </w:p>
        </w:tc>
      </w:tr>
    </w:tbl>
    <w:p>
      <w:pPr>
        <w:pStyle w:val="ListParagraph"/>
        <w:numPr>
          <w:ilvl w:val="0"/>
          <w:numId w:val="0"/>
        </w:numPr>
        <w:ind w:left="720" w:hanging="0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ind w:left="720" w:hanging="0"/>
        <w:jc w:val="both"/>
        <w:rPr/>
      </w:pPr>
      <w:r>
        <w:rPr/>
        <w:t xml:space="preserve">           </w:t>
      </w:r>
      <w:r>
        <w:rPr>
          <w:b/>
          <w:bCs/>
        </w:rPr>
        <w:t>Link de compra</w:t>
      </w:r>
      <w:r>
        <w:rPr/>
        <w:t>: www.pccomponentes.com/configurador/C6E124B81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 xml:space="preserve">         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Preu Final: 3862,72€ Sense SO i Muntatge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 xml:space="preserve">         </w:t>
      </w:r>
      <w:r>
        <w:rPr>
          <w:rFonts w:eastAsia="Calibri" w:cs="Calibri"/>
          <w:b/>
          <w:color w:val="000000"/>
          <w:spacing w:val="0"/>
          <w:sz w:val="28"/>
          <w:shd w:fill="auto" w:val="clear"/>
        </w:rPr>
        <w:t>Preu Final: 4117,65€ Amb SO i Muntatge</w:t>
      </w:r>
    </w:p>
    <w:p>
      <w:pPr>
        <w:pStyle w:val="Normal"/>
        <w:bidi w:val="0"/>
        <w:spacing w:lineRule="exact" w:line="276" w:before="0" w:after="200"/>
        <w:ind w:left="0" w:right="0" w:hanging="0"/>
        <w:jc w:val="both"/>
        <w:rPr>
          <w:rFonts w:ascii="Calibri" w:hAnsi="Calibri" w:eastAsia="Calibri" w:cs="Calibri"/>
          <w:b/>
          <w:b/>
          <w:color w:val="auto"/>
          <w:spacing w:val="0"/>
          <w:sz w:val="28"/>
          <w:shd w:fill="auto" w:val="clear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  <w:t>Qüestionari:</w:t>
      </w:r>
    </w:p>
    <w:p>
      <w:pPr>
        <w:pStyle w:val="ListParagraph"/>
        <w:numPr>
          <w:ilvl w:val="1"/>
          <w:numId w:val="2"/>
        </w:numPr>
        <w:jc w:val="both"/>
        <w:rPr>
          <w:b/>
          <w:b/>
          <w:bCs/>
          <w:lang w:val="ca-ES"/>
        </w:rPr>
      </w:pPr>
      <w:r>
        <w:rPr>
          <w:lang w:val="ca-ES"/>
        </w:rPr>
        <w:t>Quines diferències hi ha entre els dos pressupostos? (pc ordinari/pc gamming)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/>
        <w:t>L’ordinador ordinari no necesita tanta potència per fer tasques quotidianes per això ens podem estalviar alguns diners amb el processador o inclús a la gràfica, compren un processador amb gràfics integrats.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/>
        <w:t>A part de la pujada de preu per a la potència necessària alguns components només per a portar l’etiqueta “Gaming” estan pujats de preu.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numPr>
          <w:ilvl w:val="1"/>
          <w:numId w:val="2"/>
        </w:numPr>
        <w:jc w:val="both"/>
        <w:rPr>
          <w:b/>
          <w:b/>
          <w:bCs/>
          <w:lang w:val="ca-ES"/>
        </w:rPr>
      </w:pPr>
      <w:r>
        <w:rPr>
          <w:lang w:val="ca-ES"/>
        </w:rPr>
        <w:t>Hi ha molta diferència en el preu? Per què?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jc w:val="both"/>
        <w:rPr>
          <w:rFonts w:ascii="Calibri" w:hAnsi="Calibri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Si, hi ha molta diferència de preu tant pel "màrqueting" com perquè necessitem més components en aquest cas, ja que volem jugar tranquil·lament sense preocupar-nos per algun tipus de baixada de FPS o que s'ens penji l'ordinador. En canvi, amb l'ordinador ordinari no ens preocupa perquè tot el que farem amb ell no ens comportarà una càrrega excessiva.</w:t>
      </w:r>
      <w:r>
        <w:rPr>
          <w:sz w:val="22"/>
          <w:szCs w:val="22"/>
        </w:rPr>
        <w:t xml:space="preserve"> 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numPr>
          <w:ilvl w:val="1"/>
          <w:numId w:val="2"/>
        </w:numPr>
        <w:jc w:val="both"/>
        <w:rPr>
          <w:b/>
          <w:b/>
          <w:bCs/>
          <w:lang w:val="ca-ES"/>
        </w:rPr>
      </w:pPr>
      <w:r>
        <w:rPr>
          <w:lang w:val="ca-ES"/>
        </w:rPr>
        <w:t>Aquesta diferència es veu reflexada en el tipus de components? Per què?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/>
        <w:t xml:space="preserve">Per a la càrrega que tindran els components, per a fer Excel, Word o buscar vídeos no necessitem un gran ordinador, ja que la càrrega de treball serà baixa 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numPr>
          <w:ilvl w:val="1"/>
          <w:numId w:val="2"/>
        </w:numPr>
        <w:jc w:val="both"/>
        <w:rPr>
          <w:b/>
          <w:b/>
          <w:bCs/>
          <w:lang w:val="ca-ES"/>
        </w:rPr>
      </w:pPr>
      <w:r>
        <w:rPr>
          <w:rFonts w:eastAsia="Calibri" w:cs="Calibri"/>
          <w:b/>
          <w:color w:val="000000"/>
          <w:spacing w:val="0"/>
          <w:sz w:val="28"/>
          <w:shd w:fill="auto" w:val="clear"/>
          <w:lang w:val="ca-ES"/>
        </w:rPr>
        <w:t xml:space="preserve">Us heu deixat alguns component/s mentre el “creàveu”? En quin pc? Per que ha estat? </w:t>
      </w:r>
    </w:p>
    <w:p>
      <w:pPr>
        <w:pStyle w:val="ListParagraph"/>
        <w:jc w:val="both"/>
        <w:rPr>
          <w:b/>
          <w:b/>
          <w:bCs/>
          <w:lang w:val="ca-ES"/>
        </w:rPr>
      </w:pPr>
      <w:r>
        <w:rPr>
          <w:b/>
          <w:bCs/>
          <w:lang w:val="ca-ES"/>
        </w:rPr>
      </w:r>
    </w:p>
    <w:p>
      <w:pPr>
        <w:pStyle w:val="ListParagraph"/>
        <w:spacing w:before="0" w:after="200"/>
        <w:ind w:left="720" w:hanging="0"/>
        <w:contextualSpacing/>
        <w:jc w:val="both"/>
        <w:rPr>
          <w:u w:val="single"/>
        </w:rPr>
      </w:pPr>
      <w:r>
        <w:rPr/>
        <w:t>No, ja e muntat algun ordinador abans per mi o per algun amic i amb la pàgina de PCComponentes et surt la incompatibilitat d’algun component o si alguna cosa falta. I amb la eina de muntatje de pccomponentes es fa més sencill el montatge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923ba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LibreOffice/7.4.3.2$Windows_X86_64 LibreOffice_project/1048a8393ae2eeec98dff31b5c133c5f1d08b890</Application>
  <AppVersion>15.0000</AppVersion>
  <Pages>4</Pages>
  <Words>467</Words>
  <Characters>2283</Characters>
  <CharactersWithSpaces>2695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2021-01-20T12:26:00Z</dcterms:created>
  <dc:creator>agarriga</dc:creator>
  <dc:description/>
  <dc:language>es-ES</dc:language>
  <cp:lastModifiedBy/>
  <dcterms:modified xsi:type="dcterms:W3CDTF">2023-01-10T15:30:58Z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