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0E0C" w14:textId="77777777" w:rsidR="00486F16" w:rsidRDefault="00486F16" w:rsidP="00486F16">
      <w:pPr>
        <w:jc w:val="center"/>
        <w:rPr>
          <w:rFonts w:ascii="Times New Roman" w:hAnsi="Times New Roman" w:cs="Times New Roman"/>
        </w:rPr>
      </w:pPr>
    </w:p>
    <w:p w14:paraId="46C6EDA7" w14:textId="77777777" w:rsidR="00486F16" w:rsidRDefault="00486F16" w:rsidP="00486F16">
      <w:pPr>
        <w:jc w:val="center"/>
        <w:rPr>
          <w:rFonts w:ascii="Times New Roman" w:hAnsi="Times New Roman" w:cs="Times New Roman"/>
        </w:rPr>
      </w:pPr>
    </w:p>
    <w:p w14:paraId="59C47C77" w14:textId="77777777" w:rsidR="00486F16" w:rsidRDefault="00486F16" w:rsidP="00486F16">
      <w:pPr>
        <w:jc w:val="center"/>
        <w:rPr>
          <w:rFonts w:ascii="Times New Roman" w:hAnsi="Times New Roman" w:cs="Times New Roman"/>
        </w:rPr>
      </w:pPr>
    </w:p>
    <w:p w14:paraId="14BDD3A9" w14:textId="77777777" w:rsidR="00486F16" w:rsidRDefault="00486F16" w:rsidP="00486F16">
      <w:pPr>
        <w:jc w:val="center"/>
        <w:rPr>
          <w:rFonts w:ascii="Times New Roman" w:hAnsi="Times New Roman" w:cs="Times New Roman"/>
        </w:rPr>
      </w:pPr>
    </w:p>
    <w:p w14:paraId="766C646C" w14:textId="77777777" w:rsidR="00486F16" w:rsidRDefault="00486F16" w:rsidP="00486F16">
      <w:pPr>
        <w:jc w:val="center"/>
        <w:rPr>
          <w:rFonts w:ascii="Times New Roman" w:hAnsi="Times New Roman" w:cs="Times New Roman"/>
        </w:rPr>
      </w:pPr>
    </w:p>
    <w:p w14:paraId="67F921EA" w14:textId="77777777" w:rsidR="00486F16" w:rsidRDefault="00486F16" w:rsidP="00486F16">
      <w:pPr>
        <w:jc w:val="center"/>
        <w:rPr>
          <w:rFonts w:ascii="Times New Roman" w:hAnsi="Times New Roman" w:cs="Times New Roman"/>
        </w:rPr>
      </w:pPr>
    </w:p>
    <w:p w14:paraId="48E44F03" w14:textId="77777777" w:rsidR="00486F16" w:rsidRDefault="00486F16" w:rsidP="00486F16">
      <w:pPr>
        <w:jc w:val="center"/>
        <w:rPr>
          <w:rFonts w:ascii="Times New Roman" w:hAnsi="Times New Roman" w:cs="Times New Roman"/>
        </w:rPr>
      </w:pPr>
    </w:p>
    <w:p w14:paraId="20BD17D6" w14:textId="77777777" w:rsidR="00486F16" w:rsidRDefault="00486F16" w:rsidP="00486F16">
      <w:pPr>
        <w:jc w:val="center"/>
        <w:rPr>
          <w:rFonts w:ascii="Times New Roman" w:hAnsi="Times New Roman" w:cs="Times New Roman"/>
        </w:rPr>
      </w:pPr>
    </w:p>
    <w:p w14:paraId="19F43465" w14:textId="77777777" w:rsidR="00486F16" w:rsidRDefault="00486F16" w:rsidP="00486F16">
      <w:pPr>
        <w:jc w:val="center"/>
        <w:rPr>
          <w:rFonts w:ascii="Times New Roman" w:hAnsi="Times New Roman" w:cs="Times New Roman"/>
        </w:rPr>
      </w:pPr>
    </w:p>
    <w:p w14:paraId="076C1168" w14:textId="234CA934" w:rsidR="00486F16" w:rsidRPr="00486F16" w:rsidRDefault="00486F16" w:rsidP="002076E0">
      <w:pPr>
        <w:spacing w:line="480" w:lineRule="auto"/>
        <w:jc w:val="center"/>
        <w:rPr>
          <w:rFonts w:ascii="Times New Roman" w:hAnsi="Times New Roman" w:cs="Times New Roman"/>
        </w:rPr>
      </w:pPr>
      <w:r w:rsidRPr="00486F16">
        <w:rPr>
          <w:rFonts w:ascii="Times New Roman" w:hAnsi="Times New Roman" w:cs="Times New Roman"/>
        </w:rPr>
        <w:t>Identifying Risks in a Medical Case Study: Pediatric Autism with Catatonia</w:t>
      </w:r>
      <w:r w:rsidRPr="00486F16">
        <w:rPr>
          <w:rFonts w:ascii="Times New Roman" w:hAnsi="Times New Roman" w:cs="Times New Roman"/>
        </w:rPr>
        <w:br/>
        <w:t>Oscar Cortez</w:t>
      </w:r>
      <w:r w:rsidRPr="00486F16">
        <w:rPr>
          <w:rFonts w:ascii="Times New Roman" w:hAnsi="Times New Roman" w:cs="Times New Roman"/>
        </w:rPr>
        <w:br/>
        <w:t>ITAI-4375 AI in Healthcare</w:t>
      </w:r>
      <w:r w:rsidRPr="00486F16">
        <w:rPr>
          <w:rFonts w:ascii="Times New Roman" w:hAnsi="Times New Roman" w:cs="Times New Roman"/>
        </w:rPr>
        <w:br/>
      </w:r>
      <w:r>
        <w:rPr>
          <w:rFonts w:ascii="Times New Roman" w:hAnsi="Times New Roman" w:cs="Times New Roman"/>
        </w:rPr>
        <w:t xml:space="preserve">Professor </w:t>
      </w:r>
      <w:r w:rsidR="00B24B45" w:rsidRPr="00B24B45">
        <w:rPr>
          <w:rFonts w:ascii="Times New Roman" w:hAnsi="Times New Roman" w:cs="Times New Roman"/>
        </w:rPr>
        <w:t>Doreen Rosenstrauch</w:t>
      </w:r>
      <w:r w:rsidRPr="00486F16">
        <w:rPr>
          <w:rFonts w:ascii="Times New Roman" w:hAnsi="Times New Roman" w:cs="Times New Roman"/>
        </w:rPr>
        <w:br/>
        <w:t xml:space="preserve">March </w:t>
      </w:r>
      <w:r w:rsidR="00A93F23">
        <w:rPr>
          <w:rFonts w:ascii="Times New Roman" w:hAnsi="Times New Roman" w:cs="Times New Roman"/>
        </w:rPr>
        <w:t>12</w:t>
      </w:r>
      <w:r w:rsidRPr="00486F16">
        <w:rPr>
          <w:rFonts w:ascii="Times New Roman" w:hAnsi="Times New Roman" w:cs="Times New Roman"/>
        </w:rPr>
        <w:t>, 2026</w:t>
      </w:r>
    </w:p>
    <w:p w14:paraId="3AE110BC" w14:textId="77777777" w:rsidR="00486F16" w:rsidRDefault="00486F16" w:rsidP="002076E0">
      <w:pPr>
        <w:spacing w:line="480" w:lineRule="auto"/>
        <w:jc w:val="center"/>
        <w:rPr>
          <w:rFonts w:ascii="Times New Roman" w:hAnsi="Times New Roman" w:cs="Times New Roman"/>
          <w:b/>
          <w:bCs/>
        </w:rPr>
      </w:pPr>
    </w:p>
    <w:p w14:paraId="61CAA0C0" w14:textId="77777777" w:rsidR="00486F16" w:rsidRDefault="00486F16" w:rsidP="002076E0">
      <w:pPr>
        <w:spacing w:line="480" w:lineRule="auto"/>
        <w:rPr>
          <w:rFonts w:ascii="Times New Roman" w:hAnsi="Times New Roman" w:cs="Times New Roman"/>
          <w:b/>
          <w:bCs/>
        </w:rPr>
      </w:pPr>
    </w:p>
    <w:p w14:paraId="6878457D" w14:textId="77777777" w:rsidR="00486F16" w:rsidRDefault="00486F16" w:rsidP="002076E0">
      <w:pPr>
        <w:spacing w:line="480" w:lineRule="auto"/>
        <w:rPr>
          <w:rFonts w:ascii="Times New Roman" w:hAnsi="Times New Roman" w:cs="Times New Roman"/>
          <w:b/>
          <w:bCs/>
        </w:rPr>
      </w:pPr>
    </w:p>
    <w:p w14:paraId="75E3CAB0" w14:textId="77777777" w:rsidR="00486F16" w:rsidRDefault="00486F16" w:rsidP="002076E0">
      <w:pPr>
        <w:spacing w:line="480" w:lineRule="auto"/>
        <w:rPr>
          <w:rFonts w:ascii="Times New Roman" w:hAnsi="Times New Roman" w:cs="Times New Roman"/>
          <w:b/>
          <w:bCs/>
        </w:rPr>
      </w:pPr>
    </w:p>
    <w:p w14:paraId="440BA045" w14:textId="77777777" w:rsidR="00486F16" w:rsidRDefault="00486F16" w:rsidP="002076E0">
      <w:pPr>
        <w:spacing w:line="480" w:lineRule="auto"/>
        <w:rPr>
          <w:rFonts w:ascii="Times New Roman" w:hAnsi="Times New Roman" w:cs="Times New Roman"/>
          <w:b/>
          <w:bCs/>
        </w:rPr>
      </w:pPr>
    </w:p>
    <w:p w14:paraId="4866AA26" w14:textId="77777777" w:rsidR="00486F16" w:rsidRDefault="00486F16" w:rsidP="002076E0">
      <w:pPr>
        <w:spacing w:line="480" w:lineRule="auto"/>
        <w:rPr>
          <w:rFonts w:ascii="Times New Roman" w:hAnsi="Times New Roman" w:cs="Times New Roman"/>
          <w:b/>
          <w:bCs/>
        </w:rPr>
      </w:pPr>
    </w:p>
    <w:p w14:paraId="2B036BBA" w14:textId="77777777" w:rsidR="00486F16" w:rsidRDefault="00486F16" w:rsidP="002076E0">
      <w:pPr>
        <w:spacing w:line="480" w:lineRule="auto"/>
        <w:rPr>
          <w:rFonts w:ascii="Times New Roman" w:hAnsi="Times New Roman" w:cs="Times New Roman"/>
          <w:b/>
          <w:bCs/>
        </w:rPr>
      </w:pPr>
    </w:p>
    <w:p w14:paraId="63B854B4" w14:textId="77777777" w:rsidR="002076E0" w:rsidRDefault="002076E0" w:rsidP="002076E0">
      <w:pPr>
        <w:spacing w:line="480" w:lineRule="auto"/>
        <w:rPr>
          <w:rFonts w:ascii="Times New Roman" w:hAnsi="Times New Roman" w:cs="Times New Roman"/>
          <w:b/>
          <w:bCs/>
        </w:rPr>
      </w:pPr>
    </w:p>
    <w:p w14:paraId="758D91A2" w14:textId="37F59740" w:rsidR="00486F16" w:rsidRPr="00486F16" w:rsidRDefault="00486F16" w:rsidP="002076E0">
      <w:pPr>
        <w:spacing w:line="480" w:lineRule="auto"/>
        <w:rPr>
          <w:rFonts w:ascii="Times New Roman" w:hAnsi="Times New Roman" w:cs="Times New Roman"/>
          <w:b/>
          <w:bCs/>
        </w:rPr>
      </w:pPr>
      <w:r w:rsidRPr="00486F16">
        <w:rPr>
          <w:rFonts w:ascii="Times New Roman" w:hAnsi="Times New Roman" w:cs="Times New Roman"/>
          <w:b/>
          <w:bCs/>
        </w:rPr>
        <w:lastRenderedPageBreak/>
        <w:t>Case Summary</w:t>
      </w:r>
    </w:p>
    <w:p w14:paraId="5318E9F0" w14:textId="177FB03C" w:rsidR="00486F16" w:rsidRPr="00486F16" w:rsidRDefault="00486F16" w:rsidP="002076E0">
      <w:pPr>
        <w:spacing w:line="480" w:lineRule="auto"/>
        <w:rPr>
          <w:rFonts w:ascii="Times New Roman" w:hAnsi="Times New Roman" w:cs="Times New Roman"/>
        </w:rPr>
      </w:pPr>
      <w:r w:rsidRPr="00486F16">
        <w:rPr>
          <w:rFonts w:ascii="Times New Roman" w:hAnsi="Times New Roman" w:cs="Times New Roman"/>
        </w:rPr>
        <w:t xml:space="preserve">This report is based on a peer-reviewed case report describing a 6-year-old boy who presented for evaluation of persistent mutism and a sudden behavioral change. After a routine hospital visit for </w:t>
      </w:r>
      <w:r w:rsidR="009955FF" w:rsidRPr="00486F16">
        <w:rPr>
          <w:rFonts w:ascii="Times New Roman" w:hAnsi="Times New Roman" w:cs="Times New Roman"/>
        </w:rPr>
        <w:t>venipuncture</w:t>
      </w:r>
      <w:r w:rsidRPr="00486F16">
        <w:rPr>
          <w:rFonts w:ascii="Times New Roman" w:hAnsi="Times New Roman" w:cs="Times New Roman"/>
        </w:rPr>
        <w:t>, he became non-verbal for weeks, relied on an iPad “talking board,” stopped attending school, and showed concerning changes in speech and behavior. His history included language delay and a prior assessment for possible autism. The clinicians ultimately described this as catatonia in a young child, with catatonia prompting recognition of underlying autism spectrum disorder (ASD) and the need for timely assessment and management (Quilliam et al., 2020).</w:t>
      </w:r>
    </w:p>
    <w:p w14:paraId="7DD38037" w14:textId="77777777" w:rsidR="00486F16" w:rsidRPr="00486F16" w:rsidRDefault="00486F16" w:rsidP="002076E0">
      <w:pPr>
        <w:spacing w:line="480" w:lineRule="auto"/>
        <w:rPr>
          <w:rFonts w:ascii="Times New Roman" w:hAnsi="Times New Roman" w:cs="Times New Roman"/>
          <w:b/>
          <w:bCs/>
        </w:rPr>
      </w:pPr>
      <w:r w:rsidRPr="00486F16">
        <w:rPr>
          <w:rFonts w:ascii="Times New Roman" w:hAnsi="Times New Roman" w:cs="Times New Roman"/>
          <w:b/>
          <w:bCs/>
        </w:rPr>
        <w:t>Identified Health Risks</w:t>
      </w:r>
    </w:p>
    <w:p w14:paraId="35EAAAA1" w14:textId="77777777" w:rsidR="00486F16" w:rsidRPr="00486F16" w:rsidRDefault="00486F16" w:rsidP="002076E0">
      <w:pPr>
        <w:spacing w:line="480" w:lineRule="auto"/>
        <w:rPr>
          <w:rFonts w:ascii="Times New Roman" w:hAnsi="Times New Roman" w:cs="Times New Roman"/>
        </w:rPr>
      </w:pPr>
      <w:r w:rsidRPr="00486F16">
        <w:rPr>
          <w:rFonts w:ascii="Times New Roman" w:hAnsi="Times New Roman" w:cs="Times New Roman"/>
          <w:b/>
          <w:bCs/>
        </w:rPr>
        <w:t>Risk 1: Delayed recognition of catatonia and underlying ASD.</w:t>
      </w:r>
      <w:r w:rsidRPr="00486F16">
        <w:rPr>
          <w:rFonts w:ascii="Times New Roman" w:hAnsi="Times New Roman" w:cs="Times New Roman"/>
        </w:rPr>
        <w:br/>
        <w:t>Why it matters: Catatonia can look like “refusal,” anxiety, selective mutism, or a behavioral problem, so delays are common. What could happen if unaddressed: prolonged functional decline (loss of speech, withdrawal from school), escalating rigidity or stupor, and a higher risk of medical complications because the child may not reliably communicate needs or discomfort (Quilliam et al., 2020).</w:t>
      </w:r>
    </w:p>
    <w:p w14:paraId="06A0A4A7" w14:textId="77777777" w:rsidR="00486F16" w:rsidRPr="00486F16" w:rsidRDefault="00486F16" w:rsidP="002076E0">
      <w:pPr>
        <w:spacing w:line="480" w:lineRule="auto"/>
        <w:rPr>
          <w:rFonts w:ascii="Times New Roman" w:hAnsi="Times New Roman" w:cs="Times New Roman"/>
        </w:rPr>
      </w:pPr>
      <w:r w:rsidRPr="00486F16">
        <w:rPr>
          <w:rFonts w:ascii="Times New Roman" w:hAnsi="Times New Roman" w:cs="Times New Roman"/>
          <w:b/>
          <w:bCs/>
        </w:rPr>
        <w:t>Risk 2: Medical complications from reduced intake, immobility, or poor self-care during catatonic episodes.</w:t>
      </w:r>
      <w:r w:rsidRPr="00486F16">
        <w:rPr>
          <w:rFonts w:ascii="Times New Roman" w:hAnsi="Times New Roman" w:cs="Times New Roman"/>
        </w:rPr>
        <w:br/>
        <w:t xml:space="preserve">Why it matters: When children become mute, withdrawn, or markedly slowed, they may eat/drink less and may not tolerate routine care. What could happen if unaddressed: dehydration, malnutrition/weight loss, constipation, pressure injuries from reduced movement, and increased </w:t>
      </w:r>
      <w:r w:rsidRPr="00486F16">
        <w:rPr>
          <w:rFonts w:ascii="Times New Roman" w:hAnsi="Times New Roman" w:cs="Times New Roman"/>
        </w:rPr>
        <w:lastRenderedPageBreak/>
        <w:t>emergency visits—especially if caregivers struggle to interpret the child’s symptoms (Quilliam et al., 2020).</w:t>
      </w:r>
    </w:p>
    <w:p w14:paraId="5BD95D0E" w14:textId="77777777" w:rsidR="00486F16" w:rsidRPr="00486F16" w:rsidRDefault="00486F16" w:rsidP="002076E0">
      <w:pPr>
        <w:spacing w:line="480" w:lineRule="auto"/>
        <w:rPr>
          <w:rFonts w:ascii="Times New Roman" w:hAnsi="Times New Roman" w:cs="Times New Roman"/>
        </w:rPr>
      </w:pPr>
      <w:r w:rsidRPr="00486F16">
        <w:rPr>
          <w:rFonts w:ascii="Times New Roman" w:hAnsi="Times New Roman" w:cs="Times New Roman"/>
          <w:b/>
          <w:bCs/>
        </w:rPr>
        <w:t>Risk 3: Safety and mental-health risk related to communication barriers and stress (child and family).</w:t>
      </w:r>
      <w:r w:rsidRPr="00486F16">
        <w:rPr>
          <w:rFonts w:ascii="Times New Roman" w:hAnsi="Times New Roman" w:cs="Times New Roman"/>
        </w:rPr>
        <w:br/>
        <w:t>Why it matters: Sudden regression plus limited communication increases risk for unmet pain/illness, self-injury, elopement, or crises triggered by sensory overload and fear. What could happen if unaddressed: preventable injuries, worsening anxiety and behavioral dysregulation, caregiver burnout, and missed early intervention opportunities that support long-term outcomes (Quilliam et al., 2020).</w:t>
      </w:r>
    </w:p>
    <w:p w14:paraId="3CD3B961" w14:textId="77777777" w:rsidR="00486F16" w:rsidRPr="00486F16" w:rsidRDefault="00486F16" w:rsidP="002076E0">
      <w:pPr>
        <w:spacing w:line="480" w:lineRule="auto"/>
        <w:rPr>
          <w:rFonts w:ascii="Times New Roman" w:hAnsi="Times New Roman" w:cs="Times New Roman"/>
          <w:b/>
          <w:bCs/>
        </w:rPr>
      </w:pPr>
      <w:r w:rsidRPr="00486F16">
        <w:rPr>
          <w:rFonts w:ascii="Times New Roman" w:hAnsi="Times New Roman" w:cs="Times New Roman"/>
          <w:b/>
          <w:bCs/>
        </w:rPr>
        <w:t>Leveraging AI Technology to Manage or Reduce These Risks</w:t>
      </w:r>
    </w:p>
    <w:p w14:paraId="217B892B" w14:textId="77777777" w:rsidR="00486F16" w:rsidRPr="00486F16" w:rsidRDefault="00486F16" w:rsidP="002076E0">
      <w:pPr>
        <w:numPr>
          <w:ilvl w:val="0"/>
          <w:numId w:val="1"/>
        </w:numPr>
        <w:spacing w:line="480" w:lineRule="auto"/>
        <w:rPr>
          <w:rFonts w:ascii="Times New Roman" w:hAnsi="Times New Roman" w:cs="Times New Roman"/>
        </w:rPr>
      </w:pPr>
      <w:r w:rsidRPr="00486F16">
        <w:rPr>
          <w:rFonts w:ascii="Times New Roman" w:hAnsi="Times New Roman" w:cs="Times New Roman"/>
          <w:b/>
          <w:bCs/>
        </w:rPr>
        <w:t>AI-assisted early identification and triage:</w:t>
      </w:r>
      <w:r w:rsidRPr="00486F16">
        <w:rPr>
          <w:rFonts w:ascii="Times New Roman" w:hAnsi="Times New Roman" w:cs="Times New Roman"/>
        </w:rPr>
        <w:t xml:space="preserve"> Machine learning (ML) models can combine developmental history, milestone timing, and basic medical/background features to identify children with elevated likelihood of ASD earlier and more consistently. For example, an ML model trained on large cohorts (SPARK/SSC) showed strong predictive performance using a limited set of early-life features, supporting earlier referral and evaluation pathways (Rajagopalan et al., 2024). In this case, earlier risk flagging could shorten time to developmental and behavioral specialty care before a crisis-level regression.</w:t>
      </w:r>
    </w:p>
    <w:p w14:paraId="1B4A02AD" w14:textId="3731F456" w:rsidR="00486F16" w:rsidRPr="00486F16" w:rsidRDefault="00486F16" w:rsidP="002076E0">
      <w:pPr>
        <w:numPr>
          <w:ilvl w:val="0"/>
          <w:numId w:val="1"/>
        </w:numPr>
        <w:spacing w:line="480" w:lineRule="auto"/>
        <w:rPr>
          <w:rFonts w:ascii="Times New Roman" w:hAnsi="Times New Roman" w:cs="Times New Roman"/>
        </w:rPr>
      </w:pPr>
      <w:r w:rsidRPr="00486F16">
        <w:rPr>
          <w:rFonts w:ascii="Times New Roman" w:hAnsi="Times New Roman" w:cs="Times New Roman"/>
          <w:b/>
          <w:bCs/>
        </w:rPr>
        <w:t>Digital phenotyping to reduce missed signals:</w:t>
      </w:r>
      <w:r w:rsidRPr="00486F16">
        <w:rPr>
          <w:rFonts w:ascii="Times New Roman" w:hAnsi="Times New Roman" w:cs="Times New Roman"/>
        </w:rPr>
        <w:t xml:space="preserve"> Computer-vision and ML-based tools can quantify social attention and behavioral responses during well-child visits, providing an objective screening layer that complements caregiver questionnaires. A prospective multi</w:t>
      </w:r>
      <w:r w:rsidR="003D6845">
        <w:rPr>
          <w:rFonts w:ascii="Times New Roman" w:hAnsi="Times New Roman" w:cs="Times New Roman"/>
        </w:rPr>
        <w:t>-</w:t>
      </w:r>
      <w:r w:rsidRPr="00486F16">
        <w:rPr>
          <w:rFonts w:ascii="Times New Roman" w:hAnsi="Times New Roman" w:cs="Times New Roman"/>
        </w:rPr>
        <w:t xml:space="preserve">clinic study reported high diagnostic accuracy for a digital screening app that used </w:t>
      </w:r>
      <w:r w:rsidRPr="00486F16">
        <w:rPr>
          <w:rFonts w:ascii="Times New Roman" w:hAnsi="Times New Roman" w:cs="Times New Roman"/>
        </w:rPr>
        <w:lastRenderedPageBreak/>
        <w:t>ML/computer vision to quantify behavioral signs of autism in toddlers during routine care (</w:t>
      </w:r>
      <w:proofErr w:type="spellStart"/>
      <w:r w:rsidRPr="00486F16">
        <w:rPr>
          <w:rFonts w:ascii="Times New Roman" w:hAnsi="Times New Roman" w:cs="Times New Roman"/>
        </w:rPr>
        <w:t>Perochon</w:t>
      </w:r>
      <w:proofErr w:type="spellEnd"/>
      <w:r w:rsidRPr="00486F16">
        <w:rPr>
          <w:rFonts w:ascii="Times New Roman" w:hAnsi="Times New Roman" w:cs="Times New Roman"/>
        </w:rPr>
        <w:t xml:space="preserve"> et al., 2023). While this child is older than the study’s screening age range, the same idea—objective tracking of behavior over time—can help clinicians notice meaningful deterioration sooner.</w:t>
      </w:r>
    </w:p>
    <w:p w14:paraId="01556857" w14:textId="77777777" w:rsidR="00486F16" w:rsidRPr="00486F16" w:rsidRDefault="00486F16" w:rsidP="002076E0">
      <w:pPr>
        <w:numPr>
          <w:ilvl w:val="0"/>
          <w:numId w:val="1"/>
        </w:numPr>
        <w:spacing w:line="480" w:lineRule="auto"/>
        <w:rPr>
          <w:rFonts w:ascii="Times New Roman" w:hAnsi="Times New Roman" w:cs="Times New Roman"/>
        </w:rPr>
      </w:pPr>
      <w:r w:rsidRPr="00486F16">
        <w:rPr>
          <w:rFonts w:ascii="Times New Roman" w:hAnsi="Times New Roman" w:cs="Times New Roman"/>
          <w:b/>
          <w:bCs/>
        </w:rPr>
        <w:t>AI-supported monitoring and safer care plans (human-in-the-loop):</w:t>
      </w:r>
      <w:r w:rsidRPr="00486F16">
        <w:rPr>
          <w:rFonts w:ascii="Times New Roman" w:hAnsi="Times New Roman" w:cs="Times New Roman"/>
        </w:rPr>
        <w:t xml:space="preserve"> For children with ASD who have communication barriers, AI-enabled symptom tracking (caregiver apps, wearables, and smart prompts inside the EHR) can help clinicians monitor sleep, activity, and abrupt changes that may signal catatonia, pain, seizure activity, or severe anxiety. These systems can generate actionable alerts (e.g., rapid follow-up, medication review, hydration/nutrition check, safety planning) while keeping final decisions with clinicians and caregivers.</w:t>
      </w:r>
    </w:p>
    <w:p w14:paraId="44907BA4" w14:textId="77777777" w:rsidR="00486F16" w:rsidRPr="00486F16" w:rsidRDefault="00486F16" w:rsidP="002076E0">
      <w:pPr>
        <w:numPr>
          <w:ilvl w:val="0"/>
          <w:numId w:val="1"/>
        </w:numPr>
        <w:spacing w:line="480" w:lineRule="auto"/>
        <w:rPr>
          <w:rFonts w:ascii="Times New Roman" w:hAnsi="Times New Roman" w:cs="Times New Roman"/>
        </w:rPr>
      </w:pPr>
      <w:r w:rsidRPr="00486F16">
        <w:rPr>
          <w:rFonts w:ascii="Times New Roman" w:hAnsi="Times New Roman" w:cs="Times New Roman"/>
          <w:b/>
          <w:bCs/>
        </w:rPr>
        <w:t>Personalized intervention support:</w:t>
      </w:r>
      <w:r w:rsidRPr="00486F16">
        <w:rPr>
          <w:rFonts w:ascii="Times New Roman" w:hAnsi="Times New Roman" w:cs="Times New Roman"/>
        </w:rPr>
        <w:t xml:space="preserve"> AI can help tailor therapy goals by tracking progress in speech/language, social communication, and adaptive skills (e.g., automated scoring trends, adherence reminders, and telehealth decision support). This is especially useful when a child’s functioning changes quickly, because the care team can adjust intensity and supports rather than waiting months for the next in-person re-evaluation.</w:t>
      </w:r>
    </w:p>
    <w:p w14:paraId="75E41898" w14:textId="77777777" w:rsidR="00486F16" w:rsidRPr="00486F16" w:rsidRDefault="00486F16" w:rsidP="002076E0">
      <w:pPr>
        <w:spacing w:line="480" w:lineRule="auto"/>
        <w:rPr>
          <w:rFonts w:ascii="Times New Roman" w:hAnsi="Times New Roman" w:cs="Times New Roman"/>
          <w:b/>
          <w:bCs/>
        </w:rPr>
      </w:pPr>
      <w:r w:rsidRPr="00486F16">
        <w:rPr>
          <w:rFonts w:ascii="Times New Roman" w:hAnsi="Times New Roman" w:cs="Times New Roman"/>
          <w:b/>
          <w:bCs/>
        </w:rPr>
        <w:t>Conclusion</w:t>
      </w:r>
    </w:p>
    <w:p w14:paraId="4A90789A" w14:textId="77777777" w:rsidR="00486F16" w:rsidRPr="00486F16" w:rsidRDefault="00486F16" w:rsidP="002076E0">
      <w:pPr>
        <w:spacing w:line="480" w:lineRule="auto"/>
        <w:rPr>
          <w:rFonts w:ascii="Times New Roman" w:hAnsi="Times New Roman" w:cs="Times New Roman"/>
        </w:rPr>
      </w:pPr>
      <w:r w:rsidRPr="00486F16">
        <w:rPr>
          <w:rFonts w:ascii="Times New Roman" w:hAnsi="Times New Roman" w:cs="Times New Roman"/>
        </w:rPr>
        <w:t xml:space="preserve">Identifying risks is important in healthcare because it moves care from reacting to emergencies to preventing them. In pediatric autism, risks often involve delayed recognition of worsening symptoms, preventable medical complications during functional decline, and safety concerns driven by communication barriers. AI tools can reduce these risks by improving early identification, adding objective behavioral measures, and supporting continuous monitoring and </w:t>
      </w:r>
      <w:r w:rsidRPr="00486F16">
        <w:rPr>
          <w:rFonts w:ascii="Times New Roman" w:hAnsi="Times New Roman" w:cs="Times New Roman"/>
        </w:rPr>
        <w:lastRenderedPageBreak/>
        <w:t>personalized care—so long as they are validated, used transparently, and implemented as decision support alongside clinician judgment (</w:t>
      </w:r>
      <w:proofErr w:type="spellStart"/>
      <w:r w:rsidRPr="00486F16">
        <w:rPr>
          <w:rFonts w:ascii="Times New Roman" w:hAnsi="Times New Roman" w:cs="Times New Roman"/>
        </w:rPr>
        <w:t>Perochon</w:t>
      </w:r>
      <w:proofErr w:type="spellEnd"/>
      <w:r w:rsidRPr="00486F16">
        <w:rPr>
          <w:rFonts w:ascii="Times New Roman" w:hAnsi="Times New Roman" w:cs="Times New Roman"/>
        </w:rPr>
        <w:t xml:space="preserve"> et al., 2023; Rajagopalan et al., 2024).</w:t>
      </w:r>
    </w:p>
    <w:p w14:paraId="73332890" w14:textId="77777777" w:rsidR="00486F16" w:rsidRDefault="00486F16" w:rsidP="002076E0">
      <w:pPr>
        <w:spacing w:line="480" w:lineRule="auto"/>
        <w:rPr>
          <w:rFonts w:ascii="Times New Roman" w:hAnsi="Times New Roman" w:cs="Times New Roman"/>
          <w:b/>
          <w:bCs/>
        </w:rPr>
      </w:pPr>
    </w:p>
    <w:p w14:paraId="24B76F9A" w14:textId="77777777" w:rsidR="00486F16" w:rsidRDefault="00486F16" w:rsidP="002076E0">
      <w:pPr>
        <w:spacing w:line="480" w:lineRule="auto"/>
        <w:rPr>
          <w:rFonts w:ascii="Times New Roman" w:hAnsi="Times New Roman" w:cs="Times New Roman"/>
          <w:b/>
          <w:bCs/>
        </w:rPr>
      </w:pPr>
    </w:p>
    <w:p w14:paraId="5E39D25F" w14:textId="77777777" w:rsidR="00486F16" w:rsidRDefault="00486F16" w:rsidP="002076E0">
      <w:pPr>
        <w:spacing w:line="480" w:lineRule="auto"/>
        <w:rPr>
          <w:rFonts w:ascii="Times New Roman" w:hAnsi="Times New Roman" w:cs="Times New Roman"/>
          <w:b/>
          <w:bCs/>
        </w:rPr>
      </w:pPr>
    </w:p>
    <w:p w14:paraId="54DB74E4" w14:textId="77777777" w:rsidR="00486F16" w:rsidRDefault="00486F16" w:rsidP="002076E0">
      <w:pPr>
        <w:spacing w:line="480" w:lineRule="auto"/>
        <w:rPr>
          <w:rFonts w:ascii="Times New Roman" w:hAnsi="Times New Roman" w:cs="Times New Roman"/>
          <w:b/>
          <w:bCs/>
        </w:rPr>
      </w:pPr>
    </w:p>
    <w:p w14:paraId="25C8052D" w14:textId="77777777" w:rsidR="00486F16" w:rsidRDefault="00486F16" w:rsidP="002076E0">
      <w:pPr>
        <w:spacing w:line="480" w:lineRule="auto"/>
        <w:rPr>
          <w:rFonts w:ascii="Times New Roman" w:hAnsi="Times New Roman" w:cs="Times New Roman"/>
          <w:b/>
          <w:bCs/>
        </w:rPr>
      </w:pPr>
    </w:p>
    <w:p w14:paraId="32146D74" w14:textId="77777777" w:rsidR="00A86941" w:rsidRDefault="00A86941" w:rsidP="002076E0">
      <w:pPr>
        <w:spacing w:line="480" w:lineRule="auto"/>
        <w:rPr>
          <w:rFonts w:ascii="Times New Roman" w:hAnsi="Times New Roman" w:cs="Times New Roman"/>
          <w:b/>
          <w:bCs/>
        </w:rPr>
      </w:pPr>
    </w:p>
    <w:p w14:paraId="27E33BDB" w14:textId="77777777" w:rsidR="00A86941" w:rsidRDefault="00A86941" w:rsidP="002076E0">
      <w:pPr>
        <w:spacing w:line="480" w:lineRule="auto"/>
        <w:rPr>
          <w:rFonts w:ascii="Times New Roman" w:hAnsi="Times New Roman" w:cs="Times New Roman"/>
          <w:b/>
          <w:bCs/>
        </w:rPr>
      </w:pPr>
    </w:p>
    <w:p w14:paraId="558A2C39" w14:textId="77777777" w:rsidR="00A86941" w:rsidRDefault="00A86941" w:rsidP="002076E0">
      <w:pPr>
        <w:spacing w:line="480" w:lineRule="auto"/>
        <w:rPr>
          <w:rFonts w:ascii="Times New Roman" w:hAnsi="Times New Roman" w:cs="Times New Roman"/>
          <w:b/>
          <w:bCs/>
        </w:rPr>
      </w:pPr>
    </w:p>
    <w:p w14:paraId="22ED9C09" w14:textId="77777777" w:rsidR="00A86941" w:rsidRDefault="00A86941" w:rsidP="002076E0">
      <w:pPr>
        <w:spacing w:line="480" w:lineRule="auto"/>
        <w:rPr>
          <w:rFonts w:ascii="Times New Roman" w:hAnsi="Times New Roman" w:cs="Times New Roman"/>
          <w:b/>
          <w:bCs/>
        </w:rPr>
      </w:pPr>
    </w:p>
    <w:p w14:paraId="45D4FA5F" w14:textId="77777777" w:rsidR="00A86941" w:rsidRDefault="00A86941" w:rsidP="002076E0">
      <w:pPr>
        <w:spacing w:line="480" w:lineRule="auto"/>
        <w:rPr>
          <w:rFonts w:ascii="Times New Roman" w:hAnsi="Times New Roman" w:cs="Times New Roman"/>
          <w:b/>
          <w:bCs/>
        </w:rPr>
      </w:pPr>
    </w:p>
    <w:p w14:paraId="11332888" w14:textId="77777777" w:rsidR="00A86941" w:rsidRDefault="00A86941" w:rsidP="002076E0">
      <w:pPr>
        <w:spacing w:line="480" w:lineRule="auto"/>
        <w:rPr>
          <w:rFonts w:ascii="Times New Roman" w:hAnsi="Times New Roman" w:cs="Times New Roman"/>
          <w:b/>
          <w:bCs/>
        </w:rPr>
      </w:pPr>
    </w:p>
    <w:p w14:paraId="7FB49B0D" w14:textId="77777777" w:rsidR="00A86941" w:rsidRDefault="00A86941" w:rsidP="002076E0">
      <w:pPr>
        <w:spacing w:line="480" w:lineRule="auto"/>
        <w:rPr>
          <w:rFonts w:ascii="Times New Roman" w:hAnsi="Times New Roman" w:cs="Times New Roman"/>
          <w:b/>
          <w:bCs/>
        </w:rPr>
      </w:pPr>
    </w:p>
    <w:p w14:paraId="66B2FF42" w14:textId="77777777" w:rsidR="00A86941" w:rsidRDefault="00A86941" w:rsidP="002076E0">
      <w:pPr>
        <w:spacing w:line="480" w:lineRule="auto"/>
        <w:rPr>
          <w:rFonts w:ascii="Times New Roman" w:hAnsi="Times New Roman" w:cs="Times New Roman"/>
          <w:b/>
          <w:bCs/>
        </w:rPr>
      </w:pPr>
    </w:p>
    <w:p w14:paraId="1399B04B" w14:textId="77777777" w:rsidR="00AE4A41" w:rsidRDefault="00AE4A41" w:rsidP="002076E0">
      <w:pPr>
        <w:spacing w:line="480" w:lineRule="auto"/>
        <w:rPr>
          <w:rFonts w:ascii="Times New Roman" w:hAnsi="Times New Roman" w:cs="Times New Roman"/>
          <w:b/>
          <w:bCs/>
        </w:rPr>
      </w:pPr>
    </w:p>
    <w:p w14:paraId="2B18CAC0" w14:textId="77777777" w:rsidR="00AE4A41" w:rsidRDefault="00AE4A41" w:rsidP="002076E0">
      <w:pPr>
        <w:spacing w:line="480" w:lineRule="auto"/>
        <w:rPr>
          <w:rFonts w:ascii="Times New Roman" w:hAnsi="Times New Roman" w:cs="Times New Roman"/>
          <w:b/>
          <w:bCs/>
        </w:rPr>
      </w:pPr>
    </w:p>
    <w:p w14:paraId="7FC5776A" w14:textId="77777777" w:rsidR="00AE4A41" w:rsidRDefault="00AE4A41" w:rsidP="002076E0">
      <w:pPr>
        <w:spacing w:line="480" w:lineRule="auto"/>
        <w:rPr>
          <w:rFonts w:ascii="Times New Roman" w:hAnsi="Times New Roman" w:cs="Times New Roman"/>
          <w:b/>
          <w:bCs/>
        </w:rPr>
      </w:pPr>
    </w:p>
    <w:p w14:paraId="1F76FF21" w14:textId="77777777" w:rsidR="00AE4A41" w:rsidRDefault="00AE4A41" w:rsidP="002076E0">
      <w:pPr>
        <w:spacing w:line="480" w:lineRule="auto"/>
        <w:rPr>
          <w:rFonts w:ascii="Times New Roman" w:hAnsi="Times New Roman" w:cs="Times New Roman"/>
          <w:b/>
          <w:bCs/>
        </w:rPr>
      </w:pPr>
    </w:p>
    <w:p w14:paraId="236F8FAD" w14:textId="55830C2D" w:rsidR="00486F16" w:rsidRPr="00486F16" w:rsidRDefault="00486F16" w:rsidP="002076E0">
      <w:pPr>
        <w:spacing w:line="480" w:lineRule="auto"/>
        <w:rPr>
          <w:rFonts w:ascii="Times New Roman" w:hAnsi="Times New Roman" w:cs="Times New Roman"/>
          <w:b/>
          <w:bCs/>
        </w:rPr>
      </w:pPr>
      <w:r w:rsidRPr="00486F16">
        <w:rPr>
          <w:rFonts w:ascii="Times New Roman" w:hAnsi="Times New Roman" w:cs="Times New Roman"/>
          <w:b/>
          <w:bCs/>
        </w:rPr>
        <w:lastRenderedPageBreak/>
        <w:t>References</w:t>
      </w:r>
    </w:p>
    <w:p w14:paraId="09E7B0A0" w14:textId="77777777" w:rsidR="00486F16" w:rsidRPr="00486F16" w:rsidRDefault="00486F16" w:rsidP="002076E0">
      <w:pPr>
        <w:spacing w:line="480" w:lineRule="auto"/>
        <w:rPr>
          <w:rFonts w:ascii="Times New Roman" w:hAnsi="Times New Roman" w:cs="Times New Roman"/>
        </w:rPr>
      </w:pPr>
      <w:proofErr w:type="spellStart"/>
      <w:r w:rsidRPr="00486F16">
        <w:rPr>
          <w:rFonts w:ascii="Times New Roman" w:hAnsi="Times New Roman" w:cs="Times New Roman"/>
        </w:rPr>
        <w:t>Perochon</w:t>
      </w:r>
      <w:proofErr w:type="spellEnd"/>
      <w:r w:rsidRPr="00486F16">
        <w:rPr>
          <w:rFonts w:ascii="Times New Roman" w:hAnsi="Times New Roman" w:cs="Times New Roman"/>
        </w:rPr>
        <w:t xml:space="preserve">, S., et al. (2023). Early detection of autism using digital behavioral phenotyping. </w:t>
      </w:r>
      <w:r w:rsidRPr="00486F16">
        <w:rPr>
          <w:rFonts w:ascii="Times New Roman" w:hAnsi="Times New Roman" w:cs="Times New Roman"/>
          <w:i/>
          <w:iCs/>
        </w:rPr>
        <w:t>Nature Medicine, 29</w:t>
      </w:r>
      <w:r w:rsidRPr="00486F16">
        <w:rPr>
          <w:rFonts w:ascii="Times New Roman" w:hAnsi="Times New Roman" w:cs="Times New Roman"/>
        </w:rPr>
        <w:t xml:space="preserve">, 2070–2079. </w:t>
      </w:r>
      <w:hyperlink r:id="rId5" w:tgtFrame="_new" w:history="1">
        <w:r w:rsidRPr="00486F16">
          <w:rPr>
            <w:rStyle w:val="Hyperlink"/>
            <w:rFonts w:ascii="Times New Roman" w:hAnsi="Times New Roman" w:cs="Times New Roman"/>
          </w:rPr>
          <w:t>https://doi.org/10.1038/s41591-023-02574-3</w:t>
        </w:r>
      </w:hyperlink>
    </w:p>
    <w:p w14:paraId="186F9643" w14:textId="77777777" w:rsidR="00486F16" w:rsidRPr="00486F16" w:rsidRDefault="00486F16" w:rsidP="002076E0">
      <w:pPr>
        <w:spacing w:line="480" w:lineRule="auto"/>
        <w:rPr>
          <w:rFonts w:ascii="Times New Roman" w:hAnsi="Times New Roman" w:cs="Times New Roman"/>
        </w:rPr>
      </w:pPr>
      <w:r w:rsidRPr="00486F16">
        <w:rPr>
          <w:rFonts w:ascii="Times New Roman" w:hAnsi="Times New Roman" w:cs="Times New Roman"/>
        </w:rPr>
        <w:t xml:space="preserve">Quilliam, R., Ryan, K., &amp; Syed, R. (2020). Catatonia as a presentation of autism in a child: a case report. </w:t>
      </w:r>
      <w:r w:rsidRPr="00486F16">
        <w:rPr>
          <w:rFonts w:ascii="Times New Roman" w:hAnsi="Times New Roman" w:cs="Times New Roman"/>
          <w:i/>
          <w:iCs/>
        </w:rPr>
        <w:t>AIMS Public Health, 7</w:t>
      </w:r>
      <w:r w:rsidRPr="00486F16">
        <w:rPr>
          <w:rFonts w:ascii="Times New Roman" w:hAnsi="Times New Roman" w:cs="Times New Roman"/>
        </w:rPr>
        <w:t>(3), 635–642. https://doi.org/10.3934/publichealth.2020050</w:t>
      </w:r>
    </w:p>
    <w:p w14:paraId="0BE43B4B" w14:textId="77777777" w:rsidR="00486F16" w:rsidRPr="00486F16" w:rsidRDefault="00486F16" w:rsidP="002076E0">
      <w:pPr>
        <w:spacing w:line="480" w:lineRule="auto"/>
        <w:rPr>
          <w:rFonts w:ascii="Times New Roman" w:hAnsi="Times New Roman" w:cs="Times New Roman"/>
        </w:rPr>
      </w:pPr>
      <w:r w:rsidRPr="00486F16">
        <w:rPr>
          <w:rFonts w:ascii="Times New Roman" w:hAnsi="Times New Roman" w:cs="Times New Roman"/>
        </w:rPr>
        <w:t xml:space="preserve">Rajagopalan, S. S., et al. (2024). Machine learning prediction of autism spectrum disorder from a minimal set of medical and background information. </w:t>
      </w:r>
      <w:r w:rsidRPr="00486F16">
        <w:rPr>
          <w:rFonts w:ascii="Times New Roman" w:hAnsi="Times New Roman" w:cs="Times New Roman"/>
          <w:i/>
          <w:iCs/>
        </w:rPr>
        <w:t>JAMA Network Open, 7</w:t>
      </w:r>
      <w:r w:rsidRPr="00486F16">
        <w:rPr>
          <w:rFonts w:ascii="Times New Roman" w:hAnsi="Times New Roman" w:cs="Times New Roman"/>
        </w:rPr>
        <w:t>(8), e2429229. https://doi.org/10.1001/jamanetworkopen.2024.29229</w:t>
      </w:r>
    </w:p>
    <w:p w14:paraId="3640E568" w14:textId="77777777" w:rsidR="00486F16" w:rsidRPr="00486F16" w:rsidRDefault="00486F16" w:rsidP="002076E0">
      <w:pPr>
        <w:spacing w:line="480" w:lineRule="auto"/>
        <w:rPr>
          <w:rFonts w:ascii="Times New Roman" w:hAnsi="Times New Roman" w:cs="Times New Roman"/>
        </w:rPr>
      </w:pPr>
    </w:p>
    <w:sectPr w:rsidR="00486F16" w:rsidRPr="00486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54680"/>
    <w:multiLevelType w:val="multilevel"/>
    <w:tmpl w:val="A20A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73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16"/>
    <w:rsid w:val="002076E0"/>
    <w:rsid w:val="003D6845"/>
    <w:rsid w:val="00486F16"/>
    <w:rsid w:val="00951451"/>
    <w:rsid w:val="009955FF"/>
    <w:rsid w:val="00A86941"/>
    <w:rsid w:val="00A93F23"/>
    <w:rsid w:val="00AE4A41"/>
    <w:rsid w:val="00B24B45"/>
    <w:rsid w:val="00DA3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EA64"/>
  <w15:chartTrackingRefBased/>
  <w15:docId w15:val="{66BDF9DB-81D2-4670-9391-1A9702B0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F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F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F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F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F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F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F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F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F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F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F16"/>
    <w:rPr>
      <w:rFonts w:eastAsiaTheme="majorEastAsia" w:cstheme="majorBidi"/>
      <w:color w:val="272727" w:themeColor="text1" w:themeTint="D8"/>
    </w:rPr>
  </w:style>
  <w:style w:type="paragraph" w:styleId="Title">
    <w:name w:val="Title"/>
    <w:basedOn w:val="Normal"/>
    <w:next w:val="Normal"/>
    <w:link w:val="TitleChar"/>
    <w:uiPriority w:val="10"/>
    <w:qFormat/>
    <w:rsid w:val="00486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F16"/>
    <w:pPr>
      <w:spacing w:before="160"/>
      <w:jc w:val="center"/>
    </w:pPr>
    <w:rPr>
      <w:i/>
      <w:iCs/>
      <w:color w:val="404040" w:themeColor="text1" w:themeTint="BF"/>
    </w:rPr>
  </w:style>
  <w:style w:type="character" w:customStyle="1" w:styleId="QuoteChar">
    <w:name w:val="Quote Char"/>
    <w:basedOn w:val="DefaultParagraphFont"/>
    <w:link w:val="Quote"/>
    <w:uiPriority w:val="29"/>
    <w:rsid w:val="00486F16"/>
    <w:rPr>
      <w:i/>
      <w:iCs/>
      <w:color w:val="404040" w:themeColor="text1" w:themeTint="BF"/>
    </w:rPr>
  </w:style>
  <w:style w:type="paragraph" w:styleId="ListParagraph">
    <w:name w:val="List Paragraph"/>
    <w:basedOn w:val="Normal"/>
    <w:uiPriority w:val="34"/>
    <w:qFormat/>
    <w:rsid w:val="00486F16"/>
    <w:pPr>
      <w:ind w:left="720"/>
      <w:contextualSpacing/>
    </w:pPr>
  </w:style>
  <w:style w:type="character" w:styleId="IntenseEmphasis">
    <w:name w:val="Intense Emphasis"/>
    <w:basedOn w:val="DefaultParagraphFont"/>
    <w:uiPriority w:val="21"/>
    <w:qFormat/>
    <w:rsid w:val="00486F16"/>
    <w:rPr>
      <w:i/>
      <w:iCs/>
      <w:color w:val="2F5496" w:themeColor="accent1" w:themeShade="BF"/>
    </w:rPr>
  </w:style>
  <w:style w:type="paragraph" w:styleId="IntenseQuote">
    <w:name w:val="Intense Quote"/>
    <w:basedOn w:val="Normal"/>
    <w:next w:val="Normal"/>
    <w:link w:val="IntenseQuoteChar"/>
    <w:uiPriority w:val="30"/>
    <w:qFormat/>
    <w:rsid w:val="00486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F16"/>
    <w:rPr>
      <w:i/>
      <w:iCs/>
      <w:color w:val="2F5496" w:themeColor="accent1" w:themeShade="BF"/>
    </w:rPr>
  </w:style>
  <w:style w:type="character" w:styleId="IntenseReference">
    <w:name w:val="Intense Reference"/>
    <w:basedOn w:val="DefaultParagraphFont"/>
    <w:uiPriority w:val="32"/>
    <w:qFormat/>
    <w:rsid w:val="00486F16"/>
    <w:rPr>
      <w:b/>
      <w:bCs/>
      <w:smallCaps/>
      <w:color w:val="2F5496" w:themeColor="accent1" w:themeShade="BF"/>
      <w:spacing w:val="5"/>
    </w:rPr>
  </w:style>
  <w:style w:type="character" w:styleId="Hyperlink">
    <w:name w:val="Hyperlink"/>
    <w:basedOn w:val="DefaultParagraphFont"/>
    <w:uiPriority w:val="99"/>
    <w:unhideWhenUsed/>
    <w:rsid w:val="00486F16"/>
    <w:rPr>
      <w:color w:val="0563C1" w:themeColor="hyperlink"/>
      <w:u w:val="single"/>
    </w:rPr>
  </w:style>
  <w:style w:type="character" w:styleId="UnresolvedMention">
    <w:name w:val="Unresolved Mention"/>
    <w:basedOn w:val="DefaultParagraphFont"/>
    <w:uiPriority w:val="99"/>
    <w:semiHidden/>
    <w:unhideWhenUsed/>
    <w:rsid w:val="00486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38/s41591-023-0257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2026-03-16T02:40:00Z</dcterms:created>
  <dcterms:modified xsi:type="dcterms:W3CDTF">2026-03-16T02:40:00Z</dcterms:modified>
</cp:coreProperties>
</file>