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F116E"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20"/>
          <w:szCs w:val="20"/>
          <w:u w:val="single"/>
        </w:rPr>
      </w:pPr>
      <w:r w:rsidRPr="005634C6">
        <w:rPr>
          <w:rFonts w:asciiTheme="minorHAnsi" w:hAnsiTheme="minorHAnsi" w:cstheme="minorHAnsi"/>
          <w:b/>
          <w:sz w:val="20"/>
          <w:szCs w:val="20"/>
          <w:u w:val="single"/>
        </w:rPr>
        <w:t>INFORMACIÓN SOBRE EL DERECHO DE ASISTENCIA JURÍDICA GRATUITA.</w:t>
      </w:r>
    </w:p>
    <w:p w14:paraId="352C649B" w14:textId="77777777" w:rsidR="00011590" w:rsidRDefault="00011590" w:rsidP="00011590">
      <w:pPr>
        <w:pStyle w:val="parrafo1"/>
        <w:tabs>
          <w:tab w:val="left" w:pos="3686"/>
        </w:tabs>
        <w:spacing w:before="0" w:after="0" w:line="228" w:lineRule="auto"/>
        <w:ind w:firstLine="0"/>
        <w:rPr>
          <w:rFonts w:asciiTheme="minorHAnsi" w:hAnsiTheme="minorHAnsi" w:cstheme="minorHAnsi"/>
          <w:sz w:val="20"/>
          <w:szCs w:val="20"/>
        </w:rPr>
      </w:pPr>
    </w:p>
    <w:p w14:paraId="031C5844"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Este derecho se encuentra regulado en la Ley 1/1996, de 10 de enero, de Asistencia Jurídica Gratuita y en el Real Decreto 141/2021, de 9 de marzo, por el que se aprueba el Reglamento de Asistencia Jurídica Gratuita, que tiene por objeto determinar el contenido y alcance del derecho a la asistencia jurídica gratuita al que se refiere el artículo 119 de la Constitución y regular el procedimiento para su reconocimiento y efectividad.</w:t>
      </w:r>
    </w:p>
    <w:p w14:paraId="7172E6E4" w14:textId="77777777" w:rsidR="00011590" w:rsidRPr="005634C6" w:rsidRDefault="00011590" w:rsidP="00011590">
      <w:pPr>
        <w:pStyle w:val="articulo1"/>
        <w:tabs>
          <w:tab w:val="left" w:pos="3686"/>
        </w:tabs>
        <w:spacing w:before="0" w:after="0" w:line="228" w:lineRule="auto"/>
        <w:jc w:val="both"/>
        <w:rPr>
          <w:rFonts w:asciiTheme="minorHAnsi" w:hAnsiTheme="minorHAnsi" w:cstheme="minorHAnsi"/>
          <w:sz w:val="16"/>
          <w:szCs w:val="16"/>
        </w:rPr>
      </w:pPr>
    </w:p>
    <w:p w14:paraId="6010AFE4" w14:textId="77777777" w:rsidR="00011590" w:rsidRPr="005634C6" w:rsidRDefault="00011590" w:rsidP="00011590">
      <w:pPr>
        <w:pStyle w:val="articulo1"/>
        <w:tabs>
          <w:tab w:val="left" w:pos="3686"/>
        </w:tabs>
        <w:spacing w:before="0" w:after="0" w:line="228" w:lineRule="auto"/>
        <w:jc w:val="both"/>
        <w:rPr>
          <w:rFonts w:asciiTheme="minorHAnsi" w:hAnsiTheme="minorHAnsi" w:cstheme="minorHAnsi"/>
          <w:sz w:val="16"/>
          <w:szCs w:val="16"/>
        </w:rPr>
      </w:pPr>
      <w:r w:rsidRPr="005634C6">
        <w:rPr>
          <w:rFonts w:asciiTheme="minorHAnsi" w:hAnsiTheme="minorHAnsi" w:cstheme="minorHAnsi"/>
          <w:sz w:val="16"/>
          <w:szCs w:val="16"/>
        </w:rPr>
        <w:t xml:space="preserve">Artículo 2. Ámbito personal de aplicación </w:t>
      </w:r>
      <w:r w:rsidRPr="005634C6">
        <w:rPr>
          <w:rFonts w:asciiTheme="minorHAnsi" w:hAnsiTheme="minorHAnsi" w:cstheme="minorHAnsi"/>
          <w:b w:val="0"/>
          <w:sz w:val="16"/>
          <w:szCs w:val="16"/>
        </w:rPr>
        <w:t>(Ley 1/1996, de 10 de enero).</w:t>
      </w:r>
    </w:p>
    <w:p w14:paraId="7B38A05B" w14:textId="77777777" w:rsidR="00011590" w:rsidRPr="005634C6" w:rsidRDefault="00011590" w:rsidP="00011590">
      <w:pPr>
        <w:pStyle w:val="articulo1"/>
        <w:tabs>
          <w:tab w:val="left" w:pos="3686"/>
        </w:tabs>
        <w:spacing w:before="0" w:after="0" w:line="228" w:lineRule="auto"/>
        <w:jc w:val="both"/>
        <w:rPr>
          <w:rFonts w:asciiTheme="minorHAnsi" w:hAnsiTheme="minorHAnsi" w:cstheme="minorHAnsi"/>
          <w:b w:val="0"/>
          <w:sz w:val="16"/>
          <w:szCs w:val="16"/>
        </w:rPr>
      </w:pPr>
      <w:r w:rsidRPr="005634C6">
        <w:rPr>
          <w:rFonts w:asciiTheme="minorHAnsi" w:hAnsiTheme="minorHAnsi" w:cstheme="minorHAnsi"/>
          <w:b w:val="0"/>
          <w:sz w:val="16"/>
          <w:szCs w:val="16"/>
        </w:rPr>
        <w:t>En los términos y con el alcance previsto en esta ley y en los tratados y convenios internacionales sobre la materia en los que España sea parte, tendrán derecho a la asistencia jurídica gratuita:</w:t>
      </w:r>
    </w:p>
    <w:p w14:paraId="466CBDCB" w14:textId="77777777" w:rsidR="00011590" w:rsidRPr="005634C6" w:rsidRDefault="00011590" w:rsidP="00011590">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a) Los ciudadanos españoles, los nacionales de los demás Estados miembros de la Unión Europea y los extranjeros que se encuentren en España, cuando acrediten insuficiencia de recursos para litigar.</w:t>
      </w:r>
    </w:p>
    <w:p w14:paraId="54B9DC9A"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b) Las Entidades Gestoras y Servicios Comunes de la Seguridad Social, en todo caso.</w:t>
      </w:r>
    </w:p>
    <w:p w14:paraId="7950E133"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c) Las siguientes personas jurídicas cuando acrediten insuficiencia de recursos para litigar:</w:t>
      </w:r>
    </w:p>
    <w:p w14:paraId="2EDC58E4" w14:textId="77777777" w:rsidR="00011590" w:rsidRPr="005634C6" w:rsidRDefault="00011590" w:rsidP="00011590">
      <w:pPr>
        <w:pStyle w:val="parrafo2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1º Asociaciones de utilidad pública, previstas en el artículo 32 de la Ley Orgánica 1/2002, de 22 de marzo, reguladora del Derecho de Asociación.</w:t>
      </w:r>
    </w:p>
    <w:p w14:paraId="564AE3F1" w14:textId="77777777" w:rsidR="00011590" w:rsidRPr="005634C6" w:rsidRDefault="00011590" w:rsidP="00011590">
      <w:pPr>
        <w:pStyle w:val="parrafo1"/>
        <w:tabs>
          <w:tab w:val="left" w:pos="3686"/>
        </w:tabs>
        <w:spacing w:before="0" w:after="0" w:line="228" w:lineRule="auto"/>
        <w:rPr>
          <w:rFonts w:asciiTheme="minorHAnsi" w:hAnsiTheme="minorHAnsi" w:cstheme="minorHAnsi"/>
          <w:sz w:val="16"/>
          <w:szCs w:val="16"/>
        </w:rPr>
      </w:pPr>
      <w:r w:rsidRPr="005634C6">
        <w:rPr>
          <w:rFonts w:asciiTheme="minorHAnsi" w:hAnsiTheme="minorHAnsi" w:cstheme="minorHAnsi"/>
          <w:sz w:val="16"/>
          <w:szCs w:val="16"/>
        </w:rPr>
        <w:t>2º Fundaciones inscritas en el Registro Público correspondiente.</w:t>
      </w:r>
    </w:p>
    <w:p w14:paraId="12176879" w14:textId="77777777" w:rsidR="00011590" w:rsidRPr="005634C6" w:rsidRDefault="00011590" w:rsidP="00011590">
      <w:pPr>
        <w:pStyle w:val="parrafo2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d) En el orden jurisdiccional social, además, los trabajadores y beneficiarios del sistema de Seguridad Social, tanto para la defensa en juicio como para el ejercicio de acciones para la efectividad de los derechos laborales en los procedimientos concursales. Asimismo, el derecho a la asistencia jurídica gratuita se reconoce a los trabajadores y beneficiarios de la Seguridad Social para los litigios que sobre esta materia se sustancien ante el orden contencioso-administrativo.</w:t>
      </w:r>
    </w:p>
    <w:p w14:paraId="270FAE38"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e) En el orden contencioso-administrativo, así como en la vía administrativa previa, los ciudadanos extranjeros que acrediten insuficiencia de recursos para litigar tendrán derecho a la asistencia letrada y a la defensa y representación gratuita en los procedimientos que puedan llevar a la denegación de su entrada en España, a su devolución o expulsión del territorio español, y en todos los procedimientos en materia de asilo.</w:t>
      </w:r>
    </w:p>
    <w:p w14:paraId="1F9B6008"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f) En los litigios transfronterizos en materia civil y mercantil, las personas físicas contempladas en el Capítulo VIII de esta ley, en los términos que en él se establecen.</w:t>
      </w:r>
    </w:p>
    <w:p w14:paraId="26BFC389"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g) Se omite este apartado por referirse a víctimas de violencia de género, encontrándose fuera del ámbito de la Seguridad Vial. En caso necesario consultar la Ley 1/1996, de 10 de enero.</w:t>
      </w:r>
    </w:p>
    <w:p w14:paraId="25BD3431"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h) Con independencia de la existencia de recursos para litigar, se reconoce el derecho de asistencia jurídica gratuita a quienes a causa de un accidente acrediten secuelas permanentes que les impidan totalmente la realización de las tareas de su ocupación laboral o profesional habitual y requieran la ayuda de otras personas para realizar las actividades más esenciales de la vida diaria, cuando el objeto del litigio sea la reclamación de indemnización por los daños personales y morales sufridos.</w:t>
      </w:r>
    </w:p>
    <w:p w14:paraId="6687F1F9"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i) Se omite este apartado por referirse a asociaciones en defensa de los derechos de las víctimas del terrorismo, encontrándose fuera del ámbito de la Seguridad Vial. En caso necesario consultar la Ley 1/1996, de 10 de enero.</w:t>
      </w:r>
    </w:p>
    <w:p w14:paraId="085AC3D0"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p>
    <w:p w14:paraId="1D16BAB0"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12. Solicitud del derecho </w:t>
      </w:r>
      <w:r w:rsidRPr="005634C6">
        <w:rPr>
          <w:rFonts w:asciiTheme="minorHAnsi" w:hAnsiTheme="minorHAnsi" w:cstheme="minorHAnsi"/>
          <w:sz w:val="16"/>
          <w:szCs w:val="16"/>
        </w:rPr>
        <w:t>(Ley 1/1996, de 10 de enero).</w:t>
      </w:r>
    </w:p>
    <w:p w14:paraId="0C04A74A"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El solicitante del derecho a la asistencia jurídica gratuita deberá indicar cuáles son las prestaciones incluidas en el artículo 6 (Contenido material del derecho) cuyo reconocimiento pide. El reconocimiento del derecho a la asistencia jurídica gratuita comportará en todo caso la exención del pago de las tasas y depósitos previstos en el número 5 del artículo 6 (Contenido material del derecho). La solicitud del reconocimiento del derecho podrá formularse a los solos efectos de la exención del pago de las tasas y depósitos señalados.</w:t>
      </w:r>
    </w:p>
    <w:p w14:paraId="299281F3"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2. El reconocimiento del derecho a la asistencia jurídica gratuita, que podrá comprender todas o algunas de las prestaciones previstas en el artículo 6 (Contenido material del derecho), se instará por los solicitantes ante el Colegio de Abogados del lugar en que se halle el juzgado o tribunal que haya de conocer del proceso principal para el que aquél se solicita, o ante el juzgado de su domicilio. En este último caso, el órgano judicial dará traslado de la petición al Colegio de Abogados territorialmente competente. La solicitud podrá presentarse por cualquier medio, incluyendo los previstos en la normativa de acceso electrónico de los ciudadanos a los servicios públicos.</w:t>
      </w:r>
    </w:p>
    <w:p w14:paraId="7490065D"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3. Cuando haya concurrencia de litigantes en un proceso, el reconocimiento del derecho a la asistencia jurídica gratuita deberá ser instado individualmente por cada uno de los interesados.</w:t>
      </w:r>
    </w:p>
    <w:p w14:paraId="54511BBD"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4. Cuando con arreglo a las leyes procesales, los solicitantes deban litigar bajo una sola defensa o representación, deberán computarse, a efectos del reconocimiento del derecho, la totalidad de los ingresos y haberes patrimoniales de los solicitantes. En este caso, si se acreditara que los ingresos y haberes patrimoniales de cada uno de los solicitantes no sobrepasan los umbrales previstos en el apartado 1 del artículo 3 (Requisitos básicos), se procederá a nombrar abogado y, en su caso, procurador del turno de oficio que deberán asumir la representación y defensa conjunta de todos ellos.</w:t>
      </w:r>
    </w:p>
    <w:p w14:paraId="46A20889"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5. Si se acreditare que los ingresos y haberes patrimoniales de alguno de los solicitantes que deban litigar bajo una sola defensa o representación superan los umbrales previstos en el apartado 1 del artículo 3 (Requisitos básicos) pero no alcanzan el quíntuplo del indicador público de renta de efectos múltiples, la Comisión de Asistencia Jurídica Gratuita podrá determinar cuáles de las prestaciones establecidas en el artículo 6 (Contenido material del derecho) se otorgará a los solicitantes.</w:t>
      </w:r>
    </w:p>
    <w:p w14:paraId="512E58AB"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6. Cuando el coste de las prestaciones reconocidas hubiera de sufragarse por varios litigantes, la aportación del sistema de asistencia jurídica gratuita se limitará a la parte proporcional que corresponda a las partes a las que se hubiera reconocido el derecho.</w:t>
      </w:r>
    </w:p>
    <w:p w14:paraId="7A0C7D59"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b/>
          <w:sz w:val="16"/>
          <w:szCs w:val="16"/>
        </w:rPr>
      </w:pPr>
    </w:p>
    <w:p w14:paraId="4C31A862"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b/>
          <w:sz w:val="16"/>
          <w:szCs w:val="16"/>
        </w:rPr>
      </w:pPr>
      <w:r w:rsidRPr="005634C6">
        <w:rPr>
          <w:rFonts w:asciiTheme="minorHAnsi" w:hAnsiTheme="minorHAnsi" w:cstheme="minorHAnsi"/>
          <w:b/>
          <w:sz w:val="16"/>
          <w:szCs w:val="16"/>
        </w:rPr>
        <w:t xml:space="preserve">Artículo 9. Presentación de la solicitud </w:t>
      </w:r>
      <w:r w:rsidRPr="005634C6">
        <w:rPr>
          <w:rFonts w:asciiTheme="minorHAnsi" w:hAnsiTheme="minorHAnsi" w:cstheme="minorHAnsi"/>
          <w:sz w:val="16"/>
          <w:szCs w:val="16"/>
        </w:rPr>
        <w:t>(Real Decreto 141/2021, de 9 de marzo).</w:t>
      </w:r>
    </w:p>
    <w:p w14:paraId="2815848E" w14:textId="77777777" w:rsidR="00011590" w:rsidRPr="005634C6" w:rsidRDefault="00011590" w:rsidP="00011590">
      <w:pPr>
        <w:pStyle w:val="parrafo1"/>
        <w:tabs>
          <w:tab w:val="left" w:pos="3686"/>
        </w:tabs>
        <w:spacing w:before="0" w:after="0" w:line="228" w:lineRule="auto"/>
        <w:ind w:firstLine="0"/>
        <w:rPr>
          <w:rFonts w:asciiTheme="minorHAnsi" w:hAnsiTheme="minorHAnsi" w:cstheme="minorHAnsi"/>
          <w:sz w:val="16"/>
          <w:szCs w:val="16"/>
        </w:rPr>
      </w:pPr>
      <w:r w:rsidRPr="005634C6">
        <w:rPr>
          <w:rFonts w:asciiTheme="minorHAnsi" w:hAnsiTheme="minorHAnsi" w:cstheme="minorHAnsi"/>
          <w:sz w:val="16"/>
          <w:szCs w:val="16"/>
        </w:rPr>
        <w:t>1. Las solicitudes de asistencia jurídica gratuita se presentarán ante los servicios de orientación jurídica del Colegio de Abogados del lugar en que se halle el juzgado o tribunal que haya de conocer del proceso principal, o ante el juzgado del domicilio del solicitante si el proceso no se hubiera iniciado. En este último caso, el órgano judicial dará traslado inmediato de la petición al Colegio de Abogados territorialmente competente.</w:t>
      </w:r>
    </w:p>
    <w:p w14:paraId="5C8B03F7" w14:textId="77777777" w:rsidR="00011590" w:rsidRPr="005634C6" w:rsidRDefault="00011590" w:rsidP="00011590">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2. Cuando el interesado fundamente su pretensión en las circunstancias excepcionales previstas en el artículo 5 de la Ley 1/1996, de 10 de enero, de asistencia jurídica gratuita, para obtener el reconocimiento del derecho, la solicitud se presentará ante la Comisión de Asistencia Jurídica Gratuita, que resolverá determinando cuales de los beneficios del artículo 6 de la Ley 1/1996, de 10 de enero, y con que alcance, son de aplicación a la persona solicitante.</w:t>
      </w:r>
    </w:p>
    <w:p w14:paraId="5C240667" w14:textId="77777777" w:rsidR="00011590" w:rsidRPr="005634C6" w:rsidRDefault="00011590" w:rsidP="00011590">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3. En el orden penal y en el supuesto de que el juzgado o tribunal hubiera acordado cualquiera de las medidas privativas de libertad o restrictivas de derechos en los casos en que procedan conforme a la ley, de forma que no sea posible presentar la documentación exigida y en los plazos establecidos, el letrado o la letrada que se designe remitirá directamente a la Comisión de Asistencia Jurídica Gratuita la solicitud debidamente firmada por el solicitante y del asunto o procedimiento de que se trate y a la que se unirá una diligencia acreditativa de la situación.</w:t>
      </w:r>
    </w:p>
    <w:p w14:paraId="6D1677EE" w14:textId="77777777" w:rsidR="00011590" w:rsidRPr="005634C6" w:rsidRDefault="00011590" w:rsidP="00011590">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4. Las solicitudes de asistencia jurídica gratuita serán remitidas de forma electrónica, por los Colegios de Abogados o por el propio letrado o letrada, en los supuestos de los apartados 1 y 3 a las Comisiones de Asistencia Jurídica Gratuita, a través del sistema establecido por el Ministerio de justicia y por el Ministerio de Política Territorial y Función Pública, de conformidad con lo establecido en la Ley reguladora de Procedimiento Administrativo Común de las Administraciones Públicas.</w:t>
      </w:r>
    </w:p>
    <w:p w14:paraId="1203CF7D" w14:textId="77777777" w:rsidR="00011590" w:rsidRPr="005634C6" w:rsidRDefault="00011590" w:rsidP="00011590">
      <w:pPr>
        <w:pStyle w:val="parrafo1"/>
        <w:tabs>
          <w:tab w:val="left" w:pos="3686"/>
        </w:tabs>
        <w:spacing w:before="0" w:after="0" w:line="216" w:lineRule="auto"/>
        <w:ind w:firstLine="0"/>
        <w:rPr>
          <w:rFonts w:asciiTheme="minorHAnsi" w:hAnsiTheme="minorHAnsi" w:cstheme="minorHAnsi"/>
          <w:sz w:val="16"/>
          <w:szCs w:val="16"/>
        </w:rPr>
      </w:pPr>
      <w:r w:rsidRPr="005634C6">
        <w:rPr>
          <w:rFonts w:asciiTheme="minorHAnsi" w:hAnsiTheme="minorHAnsi" w:cstheme="minorHAnsi"/>
          <w:sz w:val="16"/>
          <w:szCs w:val="16"/>
        </w:rPr>
        <w:t>Sin perjuicio de su posible presentación electrónica, para el supuesto contemplado en el apartado 2, los interesados podrán presentar, igualmente, en formato papel, y ante las Comisiones de Asistencia Jurídica Gratuita, las solicitudes de asistencia jurídica gratuita.</w:t>
      </w:r>
    </w:p>
    <w:p w14:paraId="1A802E15" w14:textId="77777777" w:rsidR="00237DE8" w:rsidRDefault="00237DE8"/>
    <w:sectPr w:rsidR="00237DE8" w:rsidSect="009C70D7">
      <w:pgSz w:w="11906" w:h="16838"/>
      <w:pgMar w:top="709"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C2F0E"/>
    <w:multiLevelType w:val="hybridMultilevel"/>
    <w:tmpl w:val="51F239AE"/>
    <w:lvl w:ilvl="0" w:tplc="FEFCC398">
      <w:numFmt w:val="bullet"/>
      <w:lvlText w:val=""/>
      <w:lvlJc w:val="left"/>
      <w:pPr>
        <w:ind w:left="1211" w:hanging="360"/>
      </w:pPr>
      <w:rPr>
        <w:rFonts w:ascii="Wingdings" w:eastAsia="Times New Roman" w:hAnsi="Wingdings" w:cstheme="minorHAns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2"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60556919">
    <w:abstractNumId w:val="0"/>
  </w:num>
  <w:num w:numId="2" w16cid:durableId="2048292958">
    <w:abstractNumId w:val="1"/>
  </w:num>
  <w:num w:numId="3" w16cid:durableId="475949643">
    <w:abstractNumId w:val="3"/>
  </w:num>
  <w:num w:numId="4" w16cid:durableId="1161232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2"/>
    <w:rsid w:val="0000328B"/>
    <w:rsid w:val="00011590"/>
    <w:rsid w:val="00112990"/>
    <w:rsid w:val="00237DE8"/>
    <w:rsid w:val="002636C8"/>
    <w:rsid w:val="00443938"/>
    <w:rsid w:val="0049355B"/>
    <w:rsid w:val="00615BE2"/>
    <w:rsid w:val="006828A6"/>
    <w:rsid w:val="008A7646"/>
    <w:rsid w:val="009C70D7"/>
    <w:rsid w:val="00ED5C48"/>
    <w:rsid w:val="00FA3C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D90"/>
  <w15:chartTrackingRefBased/>
  <w15:docId w15:val="{A0EAD3E8-042C-48FD-BF2D-501AE3D8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55B"/>
    <w:pPr>
      <w:spacing w:after="0" w:line="240" w:lineRule="auto"/>
      <w:jc w:val="both"/>
    </w:pPr>
    <w:rPr>
      <w:rFonts w:ascii="Arial" w:eastAsia="Times New Roman" w:hAnsi="Arial" w:cs="Times New Roman"/>
      <w:kern w:val="0"/>
      <w:sz w:val="22"/>
      <w:lang w:eastAsia="es-ES"/>
      <w14:ligatures w14:val="none"/>
    </w:rPr>
  </w:style>
  <w:style w:type="paragraph" w:styleId="Ttulo1">
    <w:name w:val="heading 1"/>
    <w:basedOn w:val="Normal"/>
    <w:next w:val="Normal"/>
    <w:link w:val="Ttulo1Car"/>
    <w:uiPriority w:val="9"/>
    <w:qFormat/>
    <w:rsid w:val="0061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B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B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B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B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B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B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B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B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5B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B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B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B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B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B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B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BE2"/>
    <w:rPr>
      <w:rFonts w:eastAsiaTheme="majorEastAsia" w:cstheme="majorBidi"/>
      <w:color w:val="272727" w:themeColor="text1" w:themeTint="D8"/>
    </w:rPr>
  </w:style>
  <w:style w:type="paragraph" w:styleId="Ttulo">
    <w:name w:val="Title"/>
    <w:basedOn w:val="Normal"/>
    <w:next w:val="Normal"/>
    <w:link w:val="TtuloCar"/>
    <w:uiPriority w:val="10"/>
    <w:qFormat/>
    <w:rsid w:val="00615B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B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B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B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BE2"/>
    <w:pPr>
      <w:spacing w:before="160"/>
      <w:jc w:val="center"/>
    </w:pPr>
    <w:rPr>
      <w:i/>
      <w:iCs/>
      <w:color w:val="404040" w:themeColor="text1" w:themeTint="BF"/>
    </w:rPr>
  </w:style>
  <w:style w:type="character" w:customStyle="1" w:styleId="CitaCar">
    <w:name w:val="Cita Car"/>
    <w:basedOn w:val="Fuentedeprrafopredeter"/>
    <w:link w:val="Cita"/>
    <w:uiPriority w:val="29"/>
    <w:rsid w:val="00615BE2"/>
    <w:rPr>
      <w:i/>
      <w:iCs/>
      <w:color w:val="404040" w:themeColor="text1" w:themeTint="BF"/>
    </w:rPr>
  </w:style>
  <w:style w:type="paragraph" w:styleId="Prrafodelista">
    <w:name w:val="List Paragraph"/>
    <w:basedOn w:val="Normal"/>
    <w:uiPriority w:val="34"/>
    <w:qFormat/>
    <w:rsid w:val="00615BE2"/>
    <w:pPr>
      <w:ind w:left="720"/>
      <w:contextualSpacing/>
    </w:pPr>
  </w:style>
  <w:style w:type="character" w:styleId="nfasisintenso">
    <w:name w:val="Intense Emphasis"/>
    <w:basedOn w:val="Fuentedeprrafopredeter"/>
    <w:uiPriority w:val="21"/>
    <w:qFormat/>
    <w:rsid w:val="00615BE2"/>
    <w:rPr>
      <w:i/>
      <w:iCs/>
      <w:color w:val="0F4761" w:themeColor="accent1" w:themeShade="BF"/>
    </w:rPr>
  </w:style>
  <w:style w:type="paragraph" w:styleId="Citadestacada">
    <w:name w:val="Intense Quote"/>
    <w:basedOn w:val="Normal"/>
    <w:next w:val="Normal"/>
    <w:link w:val="CitadestacadaCar"/>
    <w:uiPriority w:val="30"/>
    <w:qFormat/>
    <w:rsid w:val="0061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BE2"/>
    <w:rPr>
      <w:i/>
      <w:iCs/>
      <w:color w:val="0F4761" w:themeColor="accent1" w:themeShade="BF"/>
    </w:rPr>
  </w:style>
  <w:style w:type="character" w:styleId="Referenciaintensa">
    <w:name w:val="Intense Reference"/>
    <w:basedOn w:val="Fuentedeprrafopredeter"/>
    <w:uiPriority w:val="32"/>
    <w:qFormat/>
    <w:rsid w:val="00615BE2"/>
    <w:rPr>
      <w:b/>
      <w:bCs/>
      <w:smallCaps/>
      <w:color w:val="0F4761" w:themeColor="accent1" w:themeShade="BF"/>
      <w:spacing w:val="5"/>
    </w:rPr>
  </w:style>
  <w:style w:type="paragraph" w:customStyle="1" w:styleId="articulo1">
    <w:name w:val="articulo1"/>
    <w:basedOn w:val="Normal"/>
    <w:rsid w:val="00011590"/>
    <w:pPr>
      <w:spacing w:before="360" w:after="180"/>
      <w:jc w:val="left"/>
    </w:pPr>
    <w:rPr>
      <w:rFonts w:ascii="Times New Roman" w:hAnsi="Times New Roman"/>
      <w:b/>
      <w:bCs/>
      <w:sz w:val="24"/>
    </w:rPr>
  </w:style>
  <w:style w:type="paragraph" w:customStyle="1" w:styleId="parrafo1">
    <w:name w:val="parrafo1"/>
    <w:basedOn w:val="Normal"/>
    <w:rsid w:val="00011590"/>
    <w:pPr>
      <w:spacing w:before="180" w:after="180"/>
      <w:ind w:firstLine="360"/>
    </w:pPr>
    <w:rPr>
      <w:rFonts w:ascii="Times New Roman" w:hAnsi="Times New Roman"/>
      <w:sz w:val="24"/>
    </w:rPr>
  </w:style>
  <w:style w:type="paragraph" w:customStyle="1" w:styleId="parrafo21">
    <w:name w:val="parrafo_21"/>
    <w:basedOn w:val="Normal"/>
    <w:rsid w:val="00011590"/>
    <w:pPr>
      <w:spacing w:before="360" w:after="180"/>
      <w:ind w:firstLine="36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1309</Words>
  <Characters>7205</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Israel Ginés Rivallo</dc:creator>
  <cp:keywords/>
  <dc:description/>
  <cp:lastModifiedBy>Óscar Israel Ginés Rivallo</cp:lastModifiedBy>
  <cp:revision>3</cp:revision>
  <dcterms:created xsi:type="dcterms:W3CDTF">2026-03-17T21:49:00Z</dcterms:created>
  <dcterms:modified xsi:type="dcterms:W3CDTF">2026-03-17T21:50:00Z</dcterms:modified>
</cp:coreProperties>
</file>