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220F6"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20"/>
          <w:szCs w:val="20"/>
          <w:u w:val="single"/>
        </w:rPr>
      </w:pPr>
      <w:r w:rsidRPr="005634C6">
        <w:rPr>
          <w:rFonts w:asciiTheme="minorHAnsi" w:hAnsiTheme="minorHAnsi" w:cstheme="minorHAnsi"/>
          <w:b/>
          <w:sz w:val="20"/>
          <w:szCs w:val="20"/>
          <w:u w:val="single"/>
        </w:rPr>
        <w:t>INFORMACIÓN SOBRE EL DERECHO DE ASISTENCIA JURÍDICA GRATUITA.</w:t>
      </w:r>
    </w:p>
    <w:p w14:paraId="017741EE" w14:textId="77777777" w:rsidR="00523163" w:rsidRDefault="00523163" w:rsidP="00523163">
      <w:pPr>
        <w:pStyle w:val="parrafo1"/>
        <w:tabs>
          <w:tab w:val="left" w:pos="3686"/>
        </w:tabs>
        <w:spacing w:before="0" w:after="0" w:line="228" w:lineRule="auto"/>
        <w:ind w:firstLine="0"/>
        <w:rPr>
          <w:rFonts w:asciiTheme="minorHAnsi" w:hAnsiTheme="minorHAnsi" w:cstheme="minorHAnsi"/>
          <w:sz w:val="20"/>
          <w:szCs w:val="20"/>
        </w:rPr>
      </w:pPr>
    </w:p>
    <w:p w14:paraId="572902A7"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Este derecho se encuentra regulado en la Ley 1/1996, de 10 de enero, de Asistencia Jurídica Gratuita y en el Real Decreto 141/2021, de 9 de marzo, por el que se aprueba el Reglamento de Asistencia Jurídica Gratuita, que tiene por objeto determinar el contenido y alcance del derecho a la asistencia jurídica gratuita al que se refiere el artículo 119 de la Constitución y regular el procedimiento para su reconocimiento y efectividad.</w:t>
      </w:r>
    </w:p>
    <w:p w14:paraId="5B57AD8A" w14:textId="77777777" w:rsidR="00523163" w:rsidRPr="005634C6" w:rsidRDefault="00523163" w:rsidP="00523163">
      <w:pPr>
        <w:pStyle w:val="articulo1"/>
        <w:tabs>
          <w:tab w:val="left" w:pos="3686"/>
        </w:tabs>
        <w:spacing w:before="0" w:after="0" w:line="228" w:lineRule="auto"/>
        <w:jc w:val="both"/>
        <w:rPr>
          <w:rFonts w:asciiTheme="minorHAnsi" w:hAnsiTheme="minorHAnsi" w:cstheme="minorHAnsi"/>
          <w:sz w:val="16"/>
          <w:szCs w:val="16"/>
        </w:rPr>
      </w:pPr>
    </w:p>
    <w:p w14:paraId="4DA96983" w14:textId="77777777" w:rsidR="00523163" w:rsidRPr="005634C6" w:rsidRDefault="00523163" w:rsidP="00523163">
      <w:pPr>
        <w:pStyle w:val="articulo1"/>
        <w:tabs>
          <w:tab w:val="left" w:pos="3686"/>
        </w:tabs>
        <w:spacing w:before="0" w:after="0" w:line="228" w:lineRule="auto"/>
        <w:jc w:val="both"/>
        <w:rPr>
          <w:rFonts w:asciiTheme="minorHAnsi" w:hAnsiTheme="minorHAnsi" w:cstheme="minorHAnsi"/>
          <w:sz w:val="16"/>
          <w:szCs w:val="16"/>
        </w:rPr>
      </w:pPr>
      <w:r w:rsidRPr="005634C6">
        <w:rPr>
          <w:rFonts w:asciiTheme="minorHAnsi" w:hAnsiTheme="minorHAnsi" w:cstheme="minorHAnsi"/>
          <w:sz w:val="16"/>
          <w:szCs w:val="16"/>
        </w:rPr>
        <w:t xml:space="preserve">Artículo 2. Ámbito personal de aplicación </w:t>
      </w:r>
      <w:r w:rsidRPr="005634C6">
        <w:rPr>
          <w:rFonts w:asciiTheme="minorHAnsi" w:hAnsiTheme="minorHAnsi" w:cstheme="minorHAnsi"/>
          <w:b w:val="0"/>
          <w:sz w:val="16"/>
          <w:szCs w:val="16"/>
        </w:rPr>
        <w:t>(Ley 1/1996, de 10 de enero).</w:t>
      </w:r>
    </w:p>
    <w:p w14:paraId="7741B362" w14:textId="77777777" w:rsidR="00523163" w:rsidRPr="005634C6" w:rsidRDefault="00523163" w:rsidP="00523163">
      <w:pPr>
        <w:pStyle w:val="articulo1"/>
        <w:tabs>
          <w:tab w:val="left" w:pos="3686"/>
        </w:tabs>
        <w:spacing w:before="0" w:after="0" w:line="228" w:lineRule="auto"/>
        <w:jc w:val="both"/>
        <w:rPr>
          <w:rFonts w:asciiTheme="minorHAnsi" w:hAnsiTheme="minorHAnsi" w:cstheme="minorHAnsi"/>
          <w:b w:val="0"/>
          <w:sz w:val="16"/>
          <w:szCs w:val="16"/>
        </w:rPr>
      </w:pPr>
      <w:r w:rsidRPr="005634C6">
        <w:rPr>
          <w:rFonts w:asciiTheme="minorHAnsi" w:hAnsiTheme="minorHAnsi" w:cstheme="minorHAnsi"/>
          <w:b w:val="0"/>
          <w:sz w:val="16"/>
          <w:szCs w:val="16"/>
        </w:rPr>
        <w:t>En los términos y con el alcance previsto en esta ley y en los tratados y convenios internacionales sobre la materia en los que España sea parte, tendrán derecho a la asistencia jurídica gratuita:</w:t>
      </w:r>
    </w:p>
    <w:p w14:paraId="2E8BACEA" w14:textId="77777777" w:rsidR="00523163" w:rsidRPr="005634C6" w:rsidRDefault="00523163" w:rsidP="00523163">
      <w:pPr>
        <w:pStyle w:val="parrafo2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a) Los ciudadanos españoles, los nacionales de los demás Estados miembros de la Unión Europea y los extranjeros que se encuentren en España, cuando acrediten insuficiencia de recursos para litigar.</w:t>
      </w:r>
    </w:p>
    <w:p w14:paraId="3F755FA7"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b) Las Entidades Gestoras y Servicios Comunes de la Seguridad Social, en todo caso.</w:t>
      </w:r>
    </w:p>
    <w:p w14:paraId="14E370EC"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c) Las siguientes personas jurídicas cuando acrediten insuficiencia de recursos para litigar:</w:t>
      </w:r>
    </w:p>
    <w:p w14:paraId="746FCCBF" w14:textId="77777777" w:rsidR="00523163" w:rsidRPr="005634C6" w:rsidRDefault="00523163" w:rsidP="00523163">
      <w:pPr>
        <w:pStyle w:val="parrafo21"/>
        <w:tabs>
          <w:tab w:val="left" w:pos="3686"/>
        </w:tabs>
        <w:spacing w:before="0" w:after="0" w:line="228" w:lineRule="auto"/>
        <w:rPr>
          <w:rFonts w:asciiTheme="minorHAnsi" w:hAnsiTheme="minorHAnsi" w:cstheme="minorHAnsi"/>
          <w:sz w:val="16"/>
          <w:szCs w:val="16"/>
        </w:rPr>
      </w:pPr>
      <w:r w:rsidRPr="005634C6">
        <w:rPr>
          <w:rFonts w:asciiTheme="minorHAnsi" w:hAnsiTheme="minorHAnsi" w:cstheme="minorHAnsi"/>
          <w:sz w:val="16"/>
          <w:szCs w:val="16"/>
        </w:rPr>
        <w:t>1º Asociaciones de utilidad pública, previstas en el artículo 32 de la Ley Orgánica 1/2002, de 22 de marzo, reguladora del Derecho de Asociación.</w:t>
      </w:r>
    </w:p>
    <w:p w14:paraId="000EB261" w14:textId="77777777" w:rsidR="00523163" w:rsidRPr="005634C6" w:rsidRDefault="00523163" w:rsidP="00523163">
      <w:pPr>
        <w:pStyle w:val="parrafo1"/>
        <w:tabs>
          <w:tab w:val="left" w:pos="3686"/>
        </w:tabs>
        <w:spacing w:before="0" w:after="0" w:line="228" w:lineRule="auto"/>
        <w:rPr>
          <w:rFonts w:asciiTheme="minorHAnsi" w:hAnsiTheme="minorHAnsi" w:cstheme="minorHAnsi"/>
          <w:sz w:val="16"/>
          <w:szCs w:val="16"/>
        </w:rPr>
      </w:pPr>
      <w:r w:rsidRPr="005634C6">
        <w:rPr>
          <w:rFonts w:asciiTheme="minorHAnsi" w:hAnsiTheme="minorHAnsi" w:cstheme="minorHAnsi"/>
          <w:sz w:val="16"/>
          <w:szCs w:val="16"/>
        </w:rPr>
        <w:t>2º Fundaciones inscritas en el Registro Público correspondiente.</w:t>
      </w:r>
    </w:p>
    <w:p w14:paraId="4EDDD16F" w14:textId="77777777" w:rsidR="00523163" w:rsidRPr="005634C6" w:rsidRDefault="00523163" w:rsidP="00523163">
      <w:pPr>
        <w:pStyle w:val="parrafo2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d) En el orden jurisdiccional social, además, los trabajadores y beneficiarios del sistema de Seguridad Social, tanto para la defensa en juicio como para el ejercicio de acciones para la efectividad de los derechos laborales en los procedimientos concursales. Asimismo, el derecho a la asistencia jurídica gratuita se reconoce a los trabajadores y beneficiarios de la Seguridad Social para los litigios que sobre esta materia se sustancien ante el orden contencioso-administrativo.</w:t>
      </w:r>
    </w:p>
    <w:p w14:paraId="2EB870E2"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e) En el orden contencioso-administrativo, así como en la vía administrativa previa, los ciudadanos extranjeros que acrediten insuficiencia de recursos para litigar tendrán derecho a la asistencia letrada y a la defensa y representación gratuita en los procedimientos que puedan llevar a la denegación de su entrada en España, a su devolución o expulsión del territorio español, y en todos los procedimientos en materia de asilo.</w:t>
      </w:r>
    </w:p>
    <w:p w14:paraId="74CF623E"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f) En los litigios transfronterizos en materia civil y mercantil, las personas físicas contempladas en el Capítulo VIII de esta ley, en los términos que en él se establecen.</w:t>
      </w:r>
    </w:p>
    <w:p w14:paraId="52F8E40D"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g) Se omite este apartado por referirse a víctimas de violencia de género, encontrándose fuera del ámbito de la Seguridad Vial. En caso necesario consultar la Ley 1/1996, de 10 de enero.</w:t>
      </w:r>
    </w:p>
    <w:p w14:paraId="3151A68F"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h) Con independencia de la existencia de recursos para litigar, se reconoce el derecho de asistencia jurídica gratuita a quienes a causa de un accidente acrediten secuelas permanentes que les impidan totalmente la realización de las tareas de su ocupación laboral o profesional habitual y requieran la ayuda de otras personas para realizar las actividades más esenciales de la vida diaria, cuando el objeto del litigio sea la reclamación de indemnización por los daños personales y morales sufridos.</w:t>
      </w:r>
    </w:p>
    <w:p w14:paraId="246F7BA4"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i) Se omite este apartado por referirse a asociaciones en defensa de los derechos de las víctimas del terrorismo, encontrándose fuera del ámbito de la Seguridad Vial. En caso necesario consultar la Ley 1/1996, de 10 de enero.</w:t>
      </w:r>
    </w:p>
    <w:p w14:paraId="63E70530"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p>
    <w:p w14:paraId="30BEEEA3"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b/>
          <w:sz w:val="16"/>
          <w:szCs w:val="16"/>
        </w:rPr>
      </w:pPr>
      <w:r w:rsidRPr="005634C6">
        <w:rPr>
          <w:rFonts w:asciiTheme="minorHAnsi" w:hAnsiTheme="minorHAnsi" w:cstheme="minorHAnsi"/>
          <w:b/>
          <w:sz w:val="16"/>
          <w:szCs w:val="16"/>
        </w:rPr>
        <w:t xml:space="preserve">Artículo 12. Solicitud del derecho </w:t>
      </w:r>
      <w:r w:rsidRPr="005634C6">
        <w:rPr>
          <w:rFonts w:asciiTheme="minorHAnsi" w:hAnsiTheme="minorHAnsi" w:cstheme="minorHAnsi"/>
          <w:sz w:val="16"/>
          <w:szCs w:val="16"/>
        </w:rPr>
        <w:t>(Ley 1/1996, de 10 de enero).</w:t>
      </w:r>
    </w:p>
    <w:p w14:paraId="27D5A1C8"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1. El solicitante del derecho a la asistencia jurídica gratuita deberá indicar cuáles son las prestaciones incluidas en el artículo 6 (Contenido material del derecho) cuyo reconocimiento pide. El reconocimiento del derecho a la asistencia jurídica gratuita comportará en todo caso la exención del pago de las tasas y depósitos previstos en el número 5 del artículo 6 (Contenido material del derecho). La solicitud del reconocimiento del derecho podrá formularse a los solos efectos de la exención del pago de las tasas y depósitos señalados.</w:t>
      </w:r>
    </w:p>
    <w:p w14:paraId="49AC42D5"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2. El reconocimiento del derecho a la asistencia jurídica gratuita, que podrá comprender todas o algunas de las prestaciones previstas en el artículo 6 (Contenido material del derecho), se instará por los solicitantes ante el Colegio de Abogados del lugar en que se halle el juzgado o tribunal que haya de conocer del proceso principal para el que aquél se solicita, o ante el juzgado de su domicilio. En este último caso, el órgano judicial dará traslado de la petición al Colegio de Abogados territorialmente competente. La solicitud podrá presentarse por cualquier medio, incluyendo los previstos en la normativa de acceso electrónico de los ciudadanos a los servicios públicos.</w:t>
      </w:r>
    </w:p>
    <w:p w14:paraId="708CC2A9"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3. Cuando haya concurrencia de litigantes en un proceso, el reconocimiento del derecho a la asistencia jurídica gratuita deberá ser instado individualmente por cada uno de los interesados.</w:t>
      </w:r>
    </w:p>
    <w:p w14:paraId="6314D311"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4. Cuando con arreglo a las leyes procesales, los solicitantes deban litigar bajo una sola defensa o representación, deberán computarse, a efectos del reconocimiento del derecho, la totalidad de los ingresos y haberes patrimoniales de los solicitantes. En este caso, si se acreditara que los ingresos y haberes patrimoniales de cada uno de los solicitantes no sobrepasan los umbrales previstos en el apartado 1 del artículo 3 (Requisitos básicos), se procederá a nombrar abogado y, en su caso, procurador del turno de oficio que deberán asumir la representación y defensa conjunta de todos ellos.</w:t>
      </w:r>
    </w:p>
    <w:p w14:paraId="30F20ED0"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5. Si se acreditare que los ingresos y haberes patrimoniales de alguno de los solicitantes que deban litigar bajo una sola defensa o representación superan los umbrales previstos en el apartado 1 del artículo 3 (Requisitos básicos) pero no alcanzan el quíntuplo del indicador público de renta de efectos múltiples, la Comisión de Asistencia Jurídica Gratuita podrá determinar cuáles de las prestaciones establecidas en el artículo 6 (Contenido material del derecho) se otorgará a los solicitantes.</w:t>
      </w:r>
    </w:p>
    <w:p w14:paraId="512F2105"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6. Cuando el coste de las prestaciones reconocidas hubiera de sufragarse por varios litigantes, la aportación del sistema de asistencia jurídica gratuita se limitará a la parte proporcional que corresponda a las partes a las que se hubiera reconocido el derecho.</w:t>
      </w:r>
    </w:p>
    <w:p w14:paraId="1812A665"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b/>
          <w:sz w:val="16"/>
          <w:szCs w:val="16"/>
        </w:rPr>
      </w:pPr>
    </w:p>
    <w:p w14:paraId="1E86218C"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b/>
          <w:sz w:val="16"/>
          <w:szCs w:val="16"/>
        </w:rPr>
      </w:pPr>
      <w:r w:rsidRPr="005634C6">
        <w:rPr>
          <w:rFonts w:asciiTheme="minorHAnsi" w:hAnsiTheme="minorHAnsi" w:cstheme="minorHAnsi"/>
          <w:b/>
          <w:sz w:val="16"/>
          <w:szCs w:val="16"/>
        </w:rPr>
        <w:t xml:space="preserve">Artículo 9. Presentación de la solicitud </w:t>
      </w:r>
      <w:r w:rsidRPr="005634C6">
        <w:rPr>
          <w:rFonts w:asciiTheme="minorHAnsi" w:hAnsiTheme="minorHAnsi" w:cstheme="minorHAnsi"/>
          <w:sz w:val="16"/>
          <w:szCs w:val="16"/>
        </w:rPr>
        <w:t>(Real Decreto 141/2021, de 9 de marzo).</w:t>
      </w:r>
    </w:p>
    <w:p w14:paraId="1AC1BBD2" w14:textId="77777777" w:rsidR="00523163"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1. Las solicitudes de asistencia jurídica gratuita se presentarán ante los servicios de orientación jurídica del Colegio de Abogados del lugar en que se halle el juzgado o tribunal que haya de conocer del proceso principal, o ante el juzgado del domicilio del solicitante si el proceso no se hubiera iniciado. En este último caso, el órgano judicial dará traslado inmediato de la petición al Colegio de Abogados territorialmente competente.</w:t>
      </w:r>
    </w:p>
    <w:p w14:paraId="154F3777" w14:textId="77777777" w:rsidR="00523163" w:rsidRPr="005634C6" w:rsidRDefault="00523163" w:rsidP="00523163">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2. Cuando el interesado fundamente su pretensión en las circunstancias excepcionales previstas en el artículo 5 de la Ley 1/1996, de 10 de enero, de asistencia jurídica gratuita, para obtener el reconocimiento del derecho, la solicitud se presentará ante la Comisión de Asistencia Jurídica Gratuita, que resolverá determinando cuales de los beneficios del artículo 6 de la Ley 1/1996, de 10 de enero, y con que alcance, son de aplicación a la persona solicitante.</w:t>
      </w:r>
    </w:p>
    <w:p w14:paraId="1B0F9159" w14:textId="786658C3" w:rsidR="00523163" w:rsidRPr="005634C6" w:rsidRDefault="00523163" w:rsidP="00523163">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3. En el orden penal y en el supuesto de que el juzgado o tribunal hubiera acordado cualquiera de las medidas privativas de libertad o restrictivas de derechos en los casos en que procedan conforme a la ley, de forma que no sea posible presentar la documentación exigida y en los plazos establecidos, el letrado o la letrada que se designe remitirá directamente a la Comisión de Asistencia Jurídica Gratuita la solicitud debidamente firmada por el solicitante y del asunto o procedimiento de que se trate y a la que se unirá una diligencia acreditativa de la situación.</w:t>
      </w:r>
    </w:p>
    <w:p w14:paraId="3F47B0E4" w14:textId="77777777" w:rsidR="00523163" w:rsidRPr="005634C6" w:rsidRDefault="00523163" w:rsidP="00523163">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4. Las solicitudes de asistencia jurídica gratuita serán remitidas de forma electrónica, por los Colegios de Abogados o por el propio letrado o letrada, en los supuestos de los apartados 1 y 3 a las Comisiones de Asistencia Jurídica Gratuita, a través del sistema establecido por el Ministerio de justicia y por el Ministerio de Política Territorial y Función Pública, de conformidad con lo establecido en la Ley reguladora de Procedimiento Administrativo Común de las Administraciones Públicas.</w:t>
      </w:r>
    </w:p>
    <w:p w14:paraId="085AC3D0" w14:textId="3C59DF17" w:rsidR="00011590" w:rsidRPr="005634C6" w:rsidRDefault="00523163" w:rsidP="00523163">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Sin perjuicio de su posible presentación electrónica, para el supuesto contemplado en el apartado 2, los interesados podrán presentar, igualmente, en formato papel, y ante las Comisiones de Asistencia Jurídica Gratuita, las solicitudes de asistencia jurídica gratuita.</w:t>
      </w:r>
    </w:p>
    <w:sectPr w:rsidR="00011590" w:rsidRPr="005634C6" w:rsidSect="009C70D7">
      <w:pgSz w:w="11906" w:h="16838"/>
      <w:pgMar w:top="709" w:right="566"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DC2F0E"/>
    <w:multiLevelType w:val="hybridMultilevel"/>
    <w:tmpl w:val="51F239AE"/>
    <w:lvl w:ilvl="0" w:tplc="FEFCC398">
      <w:numFmt w:val="bullet"/>
      <w:lvlText w:val=""/>
      <w:lvlJc w:val="left"/>
      <w:pPr>
        <w:ind w:left="1211" w:hanging="360"/>
      </w:pPr>
      <w:rPr>
        <w:rFonts w:ascii="Wingdings" w:eastAsia="Times New Roman" w:hAnsi="Wingdings" w:cstheme="minorHAns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 w15:restartNumberingAfterBreak="0">
    <w:nsid w:val="63A90EB7"/>
    <w:multiLevelType w:val="hybridMultilevel"/>
    <w:tmpl w:val="85F813F2"/>
    <w:lvl w:ilvl="0" w:tplc="0C0A0017">
      <w:start w:val="1"/>
      <w:numFmt w:val="lowerLetter"/>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 w15:restartNumberingAfterBreak="0">
    <w:nsid w:val="7667285D"/>
    <w:multiLevelType w:val="hybridMultilevel"/>
    <w:tmpl w:val="56CC41D8"/>
    <w:lvl w:ilvl="0" w:tplc="8BE67CD2">
      <w:start w:val="10"/>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D40662F"/>
    <w:multiLevelType w:val="hybridMultilevel"/>
    <w:tmpl w:val="D6D8992C"/>
    <w:lvl w:ilvl="0" w:tplc="B4D8338C">
      <w:start w:val="8"/>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60556919">
    <w:abstractNumId w:val="0"/>
  </w:num>
  <w:num w:numId="2" w16cid:durableId="2048292958">
    <w:abstractNumId w:val="1"/>
  </w:num>
  <w:num w:numId="3" w16cid:durableId="475949643">
    <w:abstractNumId w:val="3"/>
  </w:num>
  <w:num w:numId="4" w16cid:durableId="1161232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BE2"/>
    <w:rsid w:val="0000328B"/>
    <w:rsid w:val="00011590"/>
    <w:rsid w:val="00112990"/>
    <w:rsid w:val="001B192E"/>
    <w:rsid w:val="00237DE8"/>
    <w:rsid w:val="002636C8"/>
    <w:rsid w:val="002D65F0"/>
    <w:rsid w:val="00443938"/>
    <w:rsid w:val="0049355B"/>
    <w:rsid w:val="00523163"/>
    <w:rsid w:val="00615BE2"/>
    <w:rsid w:val="006828A6"/>
    <w:rsid w:val="006A242E"/>
    <w:rsid w:val="008A7646"/>
    <w:rsid w:val="009C70D7"/>
    <w:rsid w:val="00ED5C48"/>
    <w:rsid w:val="00FA3C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D4D90"/>
  <w15:chartTrackingRefBased/>
  <w15:docId w15:val="{A0EAD3E8-042C-48FD-BF2D-501AE3D8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55B"/>
    <w:pPr>
      <w:spacing w:after="0" w:line="240" w:lineRule="auto"/>
      <w:jc w:val="both"/>
    </w:pPr>
    <w:rPr>
      <w:rFonts w:ascii="Arial" w:eastAsia="Times New Roman" w:hAnsi="Arial" w:cs="Times New Roman"/>
      <w:kern w:val="0"/>
      <w:sz w:val="22"/>
      <w:lang w:eastAsia="es-ES"/>
      <w14:ligatures w14:val="none"/>
    </w:rPr>
  </w:style>
  <w:style w:type="paragraph" w:styleId="Ttulo1">
    <w:name w:val="heading 1"/>
    <w:basedOn w:val="Normal"/>
    <w:next w:val="Normal"/>
    <w:link w:val="Ttulo1Car"/>
    <w:uiPriority w:val="9"/>
    <w:qFormat/>
    <w:rsid w:val="0061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5B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5B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5B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5BE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5BE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5BE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5BE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5B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5B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5B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5B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5B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5B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5B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5B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5BE2"/>
    <w:rPr>
      <w:rFonts w:eastAsiaTheme="majorEastAsia" w:cstheme="majorBidi"/>
      <w:color w:val="272727" w:themeColor="text1" w:themeTint="D8"/>
    </w:rPr>
  </w:style>
  <w:style w:type="paragraph" w:styleId="Ttulo">
    <w:name w:val="Title"/>
    <w:basedOn w:val="Normal"/>
    <w:next w:val="Normal"/>
    <w:link w:val="TtuloCar"/>
    <w:uiPriority w:val="10"/>
    <w:qFormat/>
    <w:rsid w:val="00615BE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5B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5B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5B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5BE2"/>
    <w:pPr>
      <w:spacing w:before="160"/>
      <w:jc w:val="center"/>
    </w:pPr>
    <w:rPr>
      <w:i/>
      <w:iCs/>
      <w:color w:val="404040" w:themeColor="text1" w:themeTint="BF"/>
    </w:rPr>
  </w:style>
  <w:style w:type="character" w:customStyle="1" w:styleId="CitaCar">
    <w:name w:val="Cita Car"/>
    <w:basedOn w:val="Fuentedeprrafopredeter"/>
    <w:link w:val="Cita"/>
    <w:uiPriority w:val="29"/>
    <w:rsid w:val="00615BE2"/>
    <w:rPr>
      <w:i/>
      <w:iCs/>
      <w:color w:val="404040" w:themeColor="text1" w:themeTint="BF"/>
    </w:rPr>
  </w:style>
  <w:style w:type="paragraph" w:styleId="Prrafodelista">
    <w:name w:val="List Paragraph"/>
    <w:basedOn w:val="Normal"/>
    <w:uiPriority w:val="34"/>
    <w:qFormat/>
    <w:rsid w:val="00615BE2"/>
    <w:pPr>
      <w:ind w:left="720"/>
      <w:contextualSpacing/>
    </w:pPr>
  </w:style>
  <w:style w:type="character" w:styleId="nfasisintenso">
    <w:name w:val="Intense Emphasis"/>
    <w:basedOn w:val="Fuentedeprrafopredeter"/>
    <w:uiPriority w:val="21"/>
    <w:qFormat/>
    <w:rsid w:val="00615BE2"/>
    <w:rPr>
      <w:i/>
      <w:iCs/>
      <w:color w:val="0F4761" w:themeColor="accent1" w:themeShade="BF"/>
    </w:rPr>
  </w:style>
  <w:style w:type="paragraph" w:styleId="Citadestacada">
    <w:name w:val="Intense Quote"/>
    <w:basedOn w:val="Normal"/>
    <w:next w:val="Normal"/>
    <w:link w:val="CitadestacadaCar"/>
    <w:uiPriority w:val="30"/>
    <w:qFormat/>
    <w:rsid w:val="0061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5BE2"/>
    <w:rPr>
      <w:i/>
      <w:iCs/>
      <w:color w:val="0F4761" w:themeColor="accent1" w:themeShade="BF"/>
    </w:rPr>
  </w:style>
  <w:style w:type="character" w:styleId="Referenciaintensa">
    <w:name w:val="Intense Reference"/>
    <w:basedOn w:val="Fuentedeprrafopredeter"/>
    <w:uiPriority w:val="32"/>
    <w:qFormat/>
    <w:rsid w:val="00615BE2"/>
    <w:rPr>
      <w:b/>
      <w:bCs/>
      <w:smallCaps/>
      <w:color w:val="0F4761" w:themeColor="accent1" w:themeShade="BF"/>
      <w:spacing w:val="5"/>
    </w:rPr>
  </w:style>
  <w:style w:type="paragraph" w:customStyle="1" w:styleId="articulo1">
    <w:name w:val="articulo1"/>
    <w:basedOn w:val="Normal"/>
    <w:rsid w:val="00011590"/>
    <w:pPr>
      <w:spacing w:before="360" w:after="180"/>
      <w:jc w:val="left"/>
    </w:pPr>
    <w:rPr>
      <w:rFonts w:ascii="Times New Roman" w:hAnsi="Times New Roman"/>
      <w:b/>
      <w:bCs/>
      <w:sz w:val="24"/>
    </w:rPr>
  </w:style>
  <w:style w:type="paragraph" w:customStyle="1" w:styleId="parrafo1">
    <w:name w:val="parrafo1"/>
    <w:basedOn w:val="Normal"/>
    <w:rsid w:val="00011590"/>
    <w:pPr>
      <w:spacing w:before="180" w:after="180"/>
      <w:ind w:firstLine="360"/>
    </w:pPr>
    <w:rPr>
      <w:rFonts w:ascii="Times New Roman" w:hAnsi="Times New Roman"/>
      <w:sz w:val="24"/>
    </w:rPr>
  </w:style>
  <w:style w:type="paragraph" w:customStyle="1" w:styleId="parrafo21">
    <w:name w:val="parrafo_21"/>
    <w:basedOn w:val="Normal"/>
    <w:rsid w:val="00011590"/>
    <w:pPr>
      <w:spacing w:before="360" w:after="180"/>
      <w:ind w:firstLine="36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1309</Words>
  <Characters>7204</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Óscar Israel Ginés Rivallo</dc:creator>
  <cp:keywords/>
  <dc:description/>
  <cp:lastModifiedBy>Óscar Israel Ginés Rivallo</cp:lastModifiedBy>
  <cp:revision>3</cp:revision>
  <dcterms:created xsi:type="dcterms:W3CDTF">2026-03-20T19:17:00Z</dcterms:created>
  <dcterms:modified xsi:type="dcterms:W3CDTF">2026-03-22T19:09:00Z</dcterms:modified>
</cp:coreProperties>
</file>